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3B01" w14:textId="7DEF13F0" w:rsidR="00C31C6D" w:rsidRPr="0089639C" w:rsidRDefault="005C03DB" w:rsidP="0089639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639C">
        <w:rPr>
          <w:rFonts w:ascii="Calibri" w:hAnsi="Calibri" w:cs="Calibri"/>
          <w:sz w:val="22"/>
          <w:szCs w:val="22"/>
        </w:rPr>
        <w:t>El</w:t>
      </w:r>
      <w:r w:rsidR="00864DCD" w:rsidRPr="0089639C">
        <w:rPr>
          <w:rFonts w:ascii="Calibri" w:hAnsi="Calibri" w:cs="Calibri"/>
          <w:sz w:val="22"/>
          <w:szCs w:val="22"/>
        </w:rPr>
        <w:t xml:space="preserve"> Consejer</w:t>
      </w:r>
      <w:r w:rsidRPr="0089639C">
        <w:rPr>
          <w:rFonts w:ascii="Calibri" w:hAnsi="Calibri" w:cs="Calibri"/>
          <w:sz w:val="22"/>
          <w:szCs w:val="22"/>
        </w:rPr>
        <w:t>o</w:t>
      </w:r>
      <w:r w:rsidR="00864DCD" w:rsidRPr="0089639C">
        <w:rPr>
          <w:rFonts w:ascii="Calibri" w:hAnsi="Calibri" w:cs="Calibri"/>
          <w:sz w:val="22"/>
          <w:szCs w:val="22"/>
        </w:rPr>
        <w:t xml:space="preserve"> del Departamento de Econom</w:t>
      </w:r>
      <w:r w:rsidR="0089639C" w:rsidRPr="0089639C">
        <w:rPr>
          <w:rFonts w:ascii="Calibri" w:hAnsi="Calibri" w:cs="Calibri"/>
          <w:sz w:val="22"/>
          <w:szCs w:val="22"/>
        </w:rPr>
        <w:t>í</w:t>
      </w:r>
      <w:r w:rsidR="00864DCD" w:rsidRPr="0089639C">
        <w:rPr>
          <w:rFonts w:ascii="Calibri" w:hAnsi="Calibri" w:cs="Calibri"/>
          <w:sz w:val="22"/>
          <w:szCs w:val="22"/>
        </w:rPr>
        <w:t xml:space="preserve">a y Hacienda, en relación a la Pregunta escrita formulada </w:t>
      </w:r>
      <w:r w:rsidR="001C5BBC" w:rsidRPr="0089639C">
        <w:rPr>
          <w:rFonts w:ascii="Calibri" w:hAnsi="Calibri" w:cs="Calibri"/>
          <w:sz w:val="22"/>
          <w:szCs w:val="22"/>
        </w:rPr>
        <w:t xml:space="preserve">por </w:t>
      </w:r>
      <w:proofErr w:type="spellStart"/>
      <w:r w:rsidR="005D43E9" w:rsidRPr="0089639C">
        <w:rPr>
          <w:rFonts w:ascii="Calibri" w:hAnsi="Calibri" w:cs="Calibri"/>
          <w:sz w:val="22"/>
          <w:szCs w:val="22"/>
        </w:rPr>
        <w:t>D.</w:t>
      </w:r>
      <w:r w:rsidR="0062129E" w:rsidRPr="0089639C">
        <w:rPr>
          <w:rFonts w:ascii="Calibri" w:hAnsi="Calibri" w:cs="Calibri"/>
          <w:sz w:val="22"/>
          <w:szCs w:val="22"/>
        </w:rPr>
        <w:t>Adolfo</w:t>
      </w:r>
      <w:proofErr w:type="spellEnd"/>
      <w:r w:rsidR="0062129E" w:rsidRPr="008963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2129E" w:rsidRPr="0089639C">
        <w:rPr>
          <w:rFonts w:ascii="Calibri" w:hAnsi="Calibri" w:cs="Calibri"/>
          <w:sz w:val="22"/>
          <w:szCs w:val="22"/>
        </w:rPr>
        <w:t>Araiz</w:t>
      </w:r>
      <w:proofErr w:type="spellEnd"/>
      <w:r w:rsidR="0062129E" w:rsidRPr="008963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2129E" w:rsidRPr="0089639C">
        <w:rPr>
          <w:rFonts w:ascii="Calibri" w:hAnsi="Calibri" w:cs="Calibri"/>
          <w:sz w:val="22"/>
          <w:szCs w:val="22"/>
        </w:rPr>
        <w:t>Flamarique</w:t>
      </w:r>
      <w:proofErr w:type="spellEnd"/>
      <w:r w:rsidR="001C5BBC" w:rsidRPr="0089639C">
        <w:rPr>
          <w:rFonts w:ascii="Calibri" w:hAnsi="Calibri" w:cs="Calibri"/>
          <w:sz w:val="22"/>
          <w:szCs w:val="22"/>
        </w:rPr>
        <w:t>, parlamentari</w:t>
      </w:r>
      <w:r w:rsidR="005D43E9" w:rsidRPr="0089639C">
        <w:rPr>
          <w:rFonts w:ascii="Calibri" w:hAnsi="Calibri" w:cs="Calibri"/>
          <w:sz w:val="22"/>
          <w:szCs w:val="22"/>
        </w:rPr>
        <w:t>o</w:t>
      </w:r>
      <w:r w:rsidR="001C5BBC" w:rsidRPr="0089639C">
        <w:rPr>
          <w:rFonts w:ascii="Calibri" w:hAnsi="Calibri" w:cs="Calibri"/>
          <w:sz w:val="22"/>
          <w:szCs w:val="22"/>
        </w:rPr>
        <w:t xml:space="preserve"> foral adscrit</w:t>
      </w:r>
      <w:r w:rsidR="005D43E9" w:rsidRPr="0089639C">
        <w:rPr>
          <w:rFonts w:ascii="Calibri" w:hAnsi="Calibri" w:cs="Calibri"/>
          <w:sz w:val="22"/>
          <w:szCs w:val="22"/>
        </w:rPr>
        <w:t>o</w:t>
      </w:r>
      <w:r w:rsidR="001C5BBC" w:rsidRPr="0089639C">
        <w:rPr>
          <w:rFonts w:ascii="Calibri" w:hAnsi="Calibri" w:cs="Calibri"/>
          <w:sz w:val="22"/>
          <w:szCs w:val="22"/>
        </w:rPr>
        <w:t xml:space="preserve"> al Grupo Parlamentario </w:t>
      </w:r>
      <w:r w:rsidR="00F323D2" w:rsidRPr="0089639C">
        <w:rPr>
          <w:rFonts w:ascii="Calibri" w:hAnsi="Calibri" w:cs="Calibri"/>
          <w:sz w:val="22"/>
          <w:szCs w:val="22"/>
        </w:rPr>
        <w:t>EH Bildu Nafarroa</w:t>
      </w:r>
      <w:r w:rsidR="001C5BBC" w:rsidRPr="0089639C">
        <w:rPr>
          <w:rFonts w:ascii="Calibri" w:hAnsi="Calibri" w:cs="Calibri"/>
          <w:sz w:val="22"/>
          <w:szCs w:val="22"/>
        </w:rPr>
        <w:t xml:space="preserve">, registrada con número de </w:t>
      </w:r>
      <w:r w:rsidR="00561BAD" w:rsidRPr="0089639C">
        <w:rPr>
          <w:rFonts w:ascii="Calibri" w:hAnsi="Calibri" w:cs="Calibri"/>
          <w:sz w:val="22"/>
          <w:szCs w:val="22"/>
        </w:rPr>
        <w:t>salida</w:t>
      </w:r>
      <w:r w:rsidR="001C5BBC" w:rsidRPr="0089639C">
        <w:rPr>
          <w:rFonts w:ascii="Calibri" w:hAnsi="Calibri" w:cs="Calibri"/>
          <w:sz w:val="22"/>
          <w:szCs w:val="22"/>
        </w:rPr>
        <w:t xml:space="preserve"> del Parlamento de Navarra </w:t>
      </w:r>
      <w:r w:rsidR="005754CD" w:rsidRPr="0089639C">
        <w:rPr>
          <w:rFonts w:ascii="Calibri" w:hAnsi="Calibri" w:cs="Calibri"/>
          <w:sz w:val="22"/>
          <w:szCs w:val="22"/>
        </w:rPr>
        <w:t>20240</w:t>
      </w:r>
      <w:r w:rsidR="00C31C6D" w:rsidRPr="0089639C">
        <w:rPr>
          <w:rFonts w:ascii="Calibri" w:hAnsi="Calibri" w:cs="Calibri"/>
          <w:sz w:val="22"/>
          <w:szCs w:val="22"/>
        </w:rPr>
        <w:t>6980</w:t>
      </w:r>
      <w:r w:rsidR="001C5BBC" w:rsidRPr="0089639C">
        <w:rPr>
          <w:rFonts w:ascii="Calibri" w:hAnsi="Calibri" w:cs="Calibri"/>
          <w:sz w:val="22"/>
          <w:szCs w:val="22"/>
        </w:rPr>
        <w:t xml:space="preserve">, de </w:t>
      </w:r>
      <w:r w:rsidR="005754CD" w:rsidRPr="0089639C">
        <w:rPr>
          <w:rFonts w:ascii="Calibri" w:hAnsi="Calibri" w:cs="Calibri"/>
          <w:sz w:val="22"/>
          <w:szCs w:val="22"/>
        </w:rPr>
        <w:t>1</w:t>
      </w:r>
      <w:r w:rsidR="00C31C6D" w:rsidRPr="0089639C">
        <w:rPr>
          <w:rFonts w:ascii="Calibri" w:hAnsi="Calibri" w:cs="Calibri"/>
          <w:sz w:val="22"/>
          <w:szCs w:val="22"/>
        </w:rPr>
        <w:t>5</w:t>
      </w:r>
      <w:r w:rsidR="001C5BBC" w:rsidRPr="0089639C">
        <w:rPr>
          <w:rFonts w:ascii="Calibri" w:hAnsi="Calibri" w:cs="Calibri"/>
          <w:sz w:val="22"/>
          <w:szCs w:val="22"/>
        </w:rPr>
        <w:t xml:space="preserve"> de </w:t>
      </w:r>
      <w:r w:rsidR="00C31C6D" w:rsidRPr="0089639C">
        <w:rPr>
          <w:rFonts w:ascii="Calibri" w:hAnsi="Calibri" w:cs="Calibri"/>
          <w:sz w:val="22"/>
          <w:szCs w:val="22"/>
        </w:rPr>
        <w:t>octubre</w:t>
      </w:r>
      <w:r w:rsidR="001C5BBC" w:rsidRPr="0089639C">
        <w:rPr>
          <w:rFonts w:ascii="Calibri" w:hAnsi="Calibri" w:cs="Calibri"/>
          <w:sz w:val="22"/>
          <w:szCs w:val="22"/>
        </w:rPr>
        <w:t xml:space="preserve"> de 20</w:t>
      </w:r>
      <w:r w:rsidR="00797449" w:rsidRPr="0089639C">
        <w:rPr>
          <w:rFonts w:ascii="Calibri" w:hAnsi="Calibri" w:cs="Calibri"/>
          <w:sz w:val="22"/>
          <w:szCs w:val="22"/>
        </w:rPr>
        <w:t>2</w:t>
      </w:r>
      <w:r w:rsidR="00AA021E" w:rsidRPr="0089639C">
        <w:rPr>
          <w:rFonts w:ascii="Calibri" w:hAnsi="Calibri" w:cs="Calibri"/>
          <w:sz w:val="22"/>
          <w:szCs w:val="22"/>
        </w:rPr>
        <w:t>4</w:t>
      </w:r>
      <w:r w:rsidR="001C5BBC" w:rsidRPr="0089639C">
        <w:rPr>
          <w:rFonts w:ascii="Calibri" w:hAnsi="Calibri" w:cs="Calibri"/>
          <w:sz w:val="22"/>
          <w:szCs w:val="22"/>
        </w:rPr>
        <w:t>, (1</w:t>
      </w:r>
      <w:r w:rsidRPr="0089639C">
        <w:rPr>
          <w:rFonts w:ascii="Calibri" w:hAnsi="Calibri" w:cs="Calibri"/>
          <w:sz w:val="22"/>
          <w:szCs w:val="22"/>
        </w:rPr>
        <w:t>1</w:t>
      </w:r>
      <w:r w:rsidR="001C5BBC" w:rsidRPr="0089639C">
        <w:rPr>
          <w:rFonts w:ascii="Calibri" w:hAnsi="Calibri" w:cs="Calibri"/>
          <w:sz w:val="22"/>
          <w:szCs w:val="22"/>
        </w:rPr>
        <w:t>-</w:t>
      </w:r>
      <w:r w:rsidR="00797449" w:rsidRPr="0089639C">
        <w:rPr>
          <w:rFonts w:ascii="Calibri" w:hAnsi="Calibri" w:cs="Calibri"/>
          <w:sz w:val="22"/>
          <w:szCs w:val="22"/>
        </w:rPr>
        <w:t>2</w:t>
      </w:r>
      <w:r w:rsidR="00AA021E" w:rsidRPr="0089639C">
        <w:rPr>
          <w:rFonts w:ascii="Calibri" w:hAnsi="Calibri" w:cs="Calibri"/>
          <w:sz w:val="22"/>
          <w:szCs w:val="22"/>
        </w:rPr>
        <w:t>4</w:t>
      </w:r>
      <w:r w:rsidR="001C5BBC" w:rsidRPr="0089639C">
        <w:rPr>
          <w:rFonts w:ascii="Calibri" w:hAnsi="Calibri" w:cs="Calibri"/>
          <w:sz w:val="22"/>
          <w:szCs w:val="22"/>
        </w:rPr>
        <w:t>/PE</w:t>
      </w:r>
      <w:r w:rsidR="00864DCD" w:rsidRPr="0089639C">
        <w:rPr>
          <w:rFonts w:ascii="Calibri" w:hAnsi="Calibri" w:cs="Calibri"/>
          <w:sz w:val="22"/>
          <w:szCs w:val="22"/>
        </w:rPr>
        <w:t>S</w:t>
      </w:r>
      <w:r w:rsidR="001C5BBC" w:rsidRPr="0089639C">
        <w:rPr>
          <w:rFonts w:ascii="Calibri" w:hAnsi="Calibri" w:cs="Calibri"/>
          <w:sz w:val="22"/>
          <w:szCs w:val="22"/>
        </w:rPr>
        <w:t>-</w:t>
      </w:r>
      <w:r w:rsidR="00C31C6D" w:rsidRPr="0089639C">
        <w:rPr>
          <w:rFonts w:ascii="Calibri" w:hAnsi="Calibri" w:cs="Calibri"/>
          <w:sz w:val="22"/>
          <w:szCs w:val="22"/>
        </w:rPr>
        <w:t>422</w:t>
      </w:r>
      <w:r w:rsidR="0042675C" w:rsidRPr="0089639C">
        <w:rPr>
          <w:rFonts w:ascii="Calibri" w:hAnsi="Calibri" w:cs="Calibri"/>
          <w:sz w:val="22"/>
          <w:szCs w:val="22"/>
        </w:rPr>
        <w:t>)</w:t>
      </w:r>
      <w:r w:rsidR="0073692F" w:rsidRPr="0089639C">
        <w:rPr>
          <w:rFonts w:ascii="Calibri" w:hAnsi="Calibri" w:cs="Calibri"/>
          <w:sz w:val="22"/>
          <w:szCs w:val="22"/>
        </w:rPr>
        <w:t>,</w:t>
      </w:r>
      <w:r w:rsidR="005F4F36" w:rsidRPr="0089639C">
        <w:rPr>
          <w:rFonts w:ascii="Calibri" w:hAnsi="Calibri" w:cs="Calibri"/>
          <w:sz w:val="22"/>
          <w:szCs w:val="22"/>
        </w:rPr>
        <w:t xml:space="preserve"> </w:t>
      </w:r>
      <w:r w:rsidR="00AA021E" w:rsidRPr="0089639C">
        <w:rPr>
          <w:rFonts w:ascii="Calibri" w:hAnsi="Calibri" w:cs="Calibri"/>
          <w:sz w:val="22"/>
          <w:szCs w:val="22"/>
        </w:rPr>
        <w:t xml:space="preserve">solicitando </w:t>
      </w:r>
      <w:r w:rsidR="00F323D2" w:rsidRPr="0089639C">
        <w:rPr>
          <w:rFonts w:ascii="Calibri" w:hAnsi="Calibri" w:cs="Calibri"/>
          <w:sz w:val="22"/>
          <w:szCs w:val="22"/>
        </w:rPr>
        <w:t xml:space="preserve">información </w:t>
      </w:r>
      <w:r w:rsidR="00C31C6D" w:rsidRPr="0089639C">
        <w:rPr>
          <w:rFonts w:ascii="Calibri" w:hAnsi="Calibri" w:cs="Calibri"/>
          <w:sz w:val="22"/>
          <w:szCs w:val="22"/>
        </w:rPr>
        <w:t xml:space="preserve">sobre diversas cuestiones relativas a </w:t>
      </w:r>
      <w:r w:rsidR="00067854" w:rsidRPr="0089639C">
        <w:rPr>
          <w:rFonts w:ascii="Calibri" w:hAnsi="Calibri" w:cs="Calibri"/>
          <w:sz w:val="22"/>
          <w:szCs w:val="22"/>
        </w:rPr>
        <w:t>la compensación de</w:t>
      </w:r>
      <w:r w:rsidR="00C31C6D" w:rsidRPr="0089639C">
        <w:rPr>
          <w:rFonts w:ascii="Calibri" w:hAnsi="Calibri" w:cs="Calibri"/>
          <w:sz w:val="22"/>
          <w:szCs w:val="22"/>
        </w:rPr>
        <w:t xml:space="preserve"> </w:t>
      </w:r>
      <w:r w:rsidR="00067854" w:rsidRPr="0089639C">
        <w:rPr>
          <w:rFonts w:ascii="Calibri" w:hAnsi="Calibri" w:cs="Calibri"/>
          <w:sz w:val="22"/>
          <w:szCs w:val="22"/>
        </w:rPr>
        <w:t>b</w:t>
      </w:r>
      <w:r w:rsidR="00C31C6D" w:rsidRPr="0089639C">
        <w:rPr>
          <w:rFonts w:ascii="Calibri" w:hAnsi="Calibri" w:cs="Calibri"/>
          <w:sz w:val="22"/>
          <w:szCs w:val="22"/>
        </w:rPr>
        <w:t xml:space="preserve">ases </w:t>
      </w:r>
      <w:r w:rsidR="00067854" w:rsidRPr="0089639C">
        <w:rPr>
          <w:rFonts w:ascii="Calibri" w:hAnsi="Calibri" w:cs="Calibri"/>
          <w:sz w:val="22"/>
          <w:szCs w:val="22"/>
        </w:rPr>
        <w:t>l</w:t>
      </w:r>
      <w:r w:rsidR="00C31C6D" w:rsidRPr="0089639C">
        <w:rPr>
          <w:rFonts w:ascii="Calibri" w:hAnsi="Calibri" w:cs="Calibri"/>
          <w:sz w:val="22"/>
          <w:szCs w:val="22"/>
        </w:rPr>
        <w:t xml:space="preserve">iquidables </w:t>
      </w:r>
      <w:r w:rsidR="00067854" w:rsidRPr="0089639C">
        <w:rPr>
          <w:rFonts w:ascii="Calibri" w:hAnsi="Calibri" w:cs="Calibri"/>
          <w:sz w:val="22"/>
          <w:szCs w:val="22"/>
        </w:rPr>
        <w:t>n</w:t>
      </w:r>
      <w:r w:rsidR="00C31C6D" w:rsidRPr="0089639C">
        <w:rPr>
          <w:rFonts w:ascii="Calibri" w:hAnsi="Calibri" w:cs="Calibri"/>
          <w:sz w:val="22"/>
          <w:szCs w:val="22"/>
        </w:rPr>
        <w:t>egativas por los sujetos pasivos del Impuesto de Sociedades</w:t>
      </w:r>
      <w:r w:rsidR="00864DCD" w:rsidRPr="0089639C">
        <w:rPr>
          <w:rFonts w:ascii="Calibri" w:hAnsi="Calibri" w:cs="Calibri"/>
          <w:sz w:val="22"/>
          <w:szCs w:val="22"/>
        </w:rPr>
        <w:t>,</w:t>
      </w:r>
      <w:r w:rsidR="00E04955" w:rsidRPr="0089639C">
        <w:rPr>
          <w:rFonts w:ascii="Calibri" w:hAnsi="Calibri" w:cs="Calibri"/>
          <w:sz w:val="22"/>
          <w:szCs w:val="22"/>
        </w:rPr>
        <w:t xml:space="preserve"> </w:t>
      </w:r>
      <w:r w:rsidR="001C5BBC" w:rsidRPr="0089639C">
        <w:rPr>
          <w:rFonts w:ascii="Calibri" w:hAnsi="Calibri" w:cs="Calibri"/>
          <w:sz w:val="22"/>
          <w:szCs w:val="22"/>
        </w:rPr>
        <w:t xml:space="preserve">tiene el honor de </w:t>
      </w:r>
      <w:r w:rsidR="00A04717" w:rsidRPr="0089639C">
        <w:rPr>
          <w:rFonts w:ascii="Calibri" w:hAnsi="Calibri" w:cs="Calibri"/>
          <w:sz w:val="22"/>
          <w:szCs w:val="22"/>
        </w:rPr>
        <w:t>informarle</w:t>
      </w:r>
      <w:r w:rsidR="00251B06" w:rsidRPr="0089639C">
        <w:rPr>
          <w:rFonts w:ascii="Calibri" w:hAnsi="Calibri" w:cs="Calibri"/>
          <w:sz w:val="22"/>
          <w:szCs w:val="22"/>
        </w:rPr>
        <w:t xml:space="preserve"> lo siguiente:</w:t>
      </w:r>
    </w:p>
    <w:p w14:paraId="609A1579" w14:textId="77777777" w:rsidR="0089639C" w:rsidRPr="0089639C" w:rsidRDefault="00067854" w:rsidP="00C31C6D">
      <w:pPr>
        <w:pStyle w:val="Default"/>
        <w:spacing w:line="360" w:lineRule="auto"/>
        <w:jc w:val="both"/>
        <w:rPr>
          <w:sz w:val="22"/>
          <w:szCs w:val="22"/>
        </w:rPr>
      </w:pPr>
      <w:r w:rsidRPr="0089639C">
        <w:rPr>
          <w:rFonts w:eastAsia="Times New Roman"/>
          <w:color w:val="auto"/>
          <w:sz w:val="22"/>
          <w:szCs w:val="22"/>
        </w:rPr>
        <w:t>En relación a esta pregunta cabe señalar con carácter general que :</w:t>
      </w:r>
    </w:p>
    <w:p w14:paraId="58DB99B9" w14:textId="77777777" w:rsidR="0089639C" w:rsidRPr="0089639C" w:rsidRDefault="00C31C6D" w:rsidP="00C31C6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 xml:space="preserve">No se incluyen datos de cooperativas, puesto que las cooperativas compensan cuotas y no bases imponibles. </w:t>
      </w:r>
    </w:p>
    <w:p w14:paraId="0A7CA058" w14:textId="77777777" w:rsidR="0089639C" w:rsidRPr="0089639C" w:rsidRDefault="00C31C6D" w:rsidP="00C31C6D">
      <w:pPr>
        <w:pStyle w:val="Defaul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>De los datos obtenidos se distinguen los correspondientes a declaraciones individuales (no tributan en consolidación) y los correspondientes a declaraciones de grupos de consolidación presentadas por las sociedades dominantes del grupo fiscal.</w:t>
      </w:r>
    </w:p>
    <w:p w14:paraId="6AB7EC7F" w14:textId="77777777" w:rsidR="0089639C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 xml:space="preserve">Fecha de obtención de los datos, preguntas 1, 2 y 3: </w:t>
      </w:r>
    </w:p>
    <w:p w14:paraId="1ADC73E8" w14:textId="6A200DA2" w:rsidR="00C31C6D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ab/>
        <w:t>Declaraciones individuales (no consolidadas):</w:t>
      </w:r>
      <w:r w:rsidRPr="0089639C">
        <w:rPr>
          <w:sz w:val="22"/>
          <w:szCs w:val="22"/>
        </w:rPr>
        <w:tab/>
        <w:t xml:space="preserve">    22/10/2024</w:t>
      </w:r>
    </w:p>
    <w:p w14:paraId="68BAF388" w14:textId="6C64541A" w:rsidR="0089639C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ab/>
        <w:t xml:space="preserve">Declaraciones grupos de consolidación:        </w:t>
      </w:r>
      <w:r w:rsidR="0089639C">
        <w:rPr>
          <w:sz w:val="22"/>
          <w:szCs w:val="22"/>
        </w:rPr>
        <w:t xml:space="preserve">     </w:t>
      </w:r>
      <w:r w:rsidRPr="0089639C">
        <w:rPr>
          <w:sz w:val="22"/>
          <w:szCs w:val="22"/>
        </w:rPr>
        <w:t xml:space="preserve">      24/10/2024</w:t>
      </w:r>
    </w:p>
    <w:p w14:paraId="5DD027E8" w14:textId="75FFEFAE" w:rsidR="00C31C6D" w:rsidRPr="0089639C" w:rsidRDefault="00C31C6D" w:rsidP="00C31C6D">
      <w:pPr>
        <w:pStyle w:val="Default"/>
        <w:spacing w:line="360" w:lineRule="auto"/>
        <w:jc w:val="both"/>
        <w:rPr>
          <w:sz w:val="22"/>
          <w:szCs w:val="22"/>
        </w:rPr>
      </w:pPr>
      <w:r w:rsidRPr="0089639C">
        <w:rPr>
          <w:sz w:val="22"/>
          <w:szCs w:val="22"/>
        </w:rPr>
        <w:t>Fecha de obtención de los datos, pregunta 4:</w:t>
      </w:r>
      <w:r w:rsidRPr="0089639C">
        <w:rPr>
          <w:sz w:val="22"/>
          <w:szCs w:val="22"/>
        </w:rPr>
        <w:tab/>
      </w:r>
      <w:r w:rsidRPr="0089639C">
        <w:rPr>
          <w:sz w:val="22"/>
          <w:szCs w:val="22"/>
        </w:rPr>
        <w:tab/>
        <w:t xml:space="preserve">    25/10/2024  </w:t>
      </w:r>
      <w:r w:rsidRPr="0089639C">
        <w:rPr>
          <w:sz w:val="22"/>
          <w:szCs w:val="22"/>
        </w:rPr>
        <w:tab/>
      </w:r>
      <w:r w:rsidRPr="0089639C">
        <w:rPr>
          <w:sz w:val="22"/>
          <w:szCs w:val="22"/>
        </w:rPr>
        <w:tab/>
      </w:r>
    </w:p>
    <w:p w14:paraId="5F5668D1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¿Qué cuantía tienen los sujetos pasivos del Impuesto de Sociedades pendientes de compensar como Bases Liquidables Negativas (</w:t>
      </w:r>
      <w:proofErr w:type="spellStart"/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BLNs</w:t>
      </w:r>
      <w:proofErr w:type="spellEnd"/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)?</w:t>
      </w:r>
    </w:p>
    <w:p w14:paraId="35E4377B" w14:textId="028C66F5" w:rsidR="00C31C6D" w:rsidRPr="0089639C" w:rsidRDefault="00C31C6D" w:rsidP="00C31C6D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89639C">
        <w:rPr>
          <w:sz w:val="22"/>
          <w:szCs w:val="22"/>
        </w:rPr>
        <w:t>Declaraciones individuales (no consolidadas):   3.384.521.507,58 euros</w:t>
      </w:r>
    </w:p>
    <w:p w14:paraId="4AF4984D" w14:textId="5C71EDC5" w:rsidR="0089639C" w:rsidRPr="0089639C" w:rsidRDefault="00C31C6D" w:rsidP="00C31C6D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 xml:space="preserve">Declaraciones grupos de consolidación:          </w:t>
      </w:r>
      <w:r w:rsidR="0089639C">
        <w:rPr>
          <w:rFonts w:ascii="Calibri" w:eastAsiaTheme="minorHAnsi" w:hAnsi="Calibri" w:cs="Calibri"/>
          <w:color w:val="000000"/>
          <w:sz w:val="22"/>
          <w:szCs w:val="22"/>
        </w:rPr>
        <w:t xml:space="preserve">    </w:t>
      </w:r>
      <w:r w:rsidRPr="0089639C">
        <w:rPr>
          <w:rFonts w:ascii="Calibri" w:eastAsiaTheme="minorHAnsi" w:hAnsi="Calibri" w:cs="Calibri"/>
          <w:color w:val="000000"/>
          <w:sz w:val="22"/>
          <w:szCs w:val="22"/>
        </w:rPr>
        <w:t xml:space="preserve">   873.704.781,37 euros</w:t>
      </w:r>
    </w:p>
    <w:p w14:paraId="6A67506D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¿Cómo se detalla la cantidad global de esa cantidad por ejercicios anuales?</w:t>
      </w:r>
    </w:p>
    <w:p w14:paraId="09E55683" w14:textId="010B9CD8" w:rsidR="00C31C6D" w:rsidRPr="00A44E8A" w:rsidRDefault="00C31C6D" w:rsidP="00A44E8A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bookmarkStart w:id="0" w:name="_Hlk187395249"/>
      <w:r w:rsidRPr="0089639C">
        <w:rPr>
          <w:rFonts w:ascii="Calibri" w:hAnsi="Calibri" w:cs="Calibri"/>
          <w:sz w:val="22"/>
          <w:szCs w:val="22"/>
        </w:rPr>
        <w:t>Declaraciones individuales (no consolidadas):</w:t>
      </w:r>
      <w:bookmarkEnd w:id="0"/>
      <w:r w:rsidRPr="0089639C">
        <w:rPr>
          <w:rFonts w:ascii="Calibri" w:hAnsi="Calibri" w:cs="Calibri"/>
          <w:sz w:val="22"/>
          <w:szCs w:val="22"/>
        </w:rPr>
        <w:t xml:space="preserve">   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273"/>
        <w:gridCol w:w="2268"/>
      </w:tblGrid>
      <w:tr w:rsidR="00C31C6D" w:rsidRPr="0089639C" w14:paraId="6AB32CF5" w14:textId="77777777" w:rsidTr="005631D6">
        <w:tc>
          <w:tcPr>
            <w:tcW w:w="1273" w:type="dxa"/>
            <w:shd w:val="clear" w:color="auto" w:fill="BFBFBF" w:themeFill="background1" w:themeFillShade="BF"/>
          </w:tcPr>
          <w:p w14:paraId="3E349AC9" w14:textId="77777777" w:rsidR="00C31C6D" w:rsidRPr="0089639C" w:rsidRDefault="00C31C6D" w:rsidP="00A44E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87394971"/>
            <w:r w:rsidRPr="0089639C">
              <w:rPr>
                <w:rFonts w:ascii="Calibri" w:hAnsi="Calibri" w:cs="Calibri"/>
                <w:b/>
                <w:sz w:val="22"/>
                <w:szCs w:val="22"/>
              </w:rPr>
              <w:t>AÑO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322D788" w14:textId="77777777" w:rsidR="00C31C6D" w:rsidRPr="0089639C" w:rsidRDefault="00C31C6D" w:rsidP="00A44E8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IMPORTE</w:t>
            </w:r>
          </w:p>
        </w:tc>
      </w:tr>
      <w:tr w:rsidR="00C31C6D" w:rsidRPr="0089639C" w14:paraId="7B2DFB7A" w14:textId="77777777" w:rsidTr="005631D6">
        <w:tc>
          <w:tcPr>
            <w:tcW w:w="1273" w:type="dxa"/>
            <w:vAlign w:val="center"/>
          </w:tcPr>
          <w:p w14:paraId="76D0A7D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2F49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316.166.172,57</w:t>
            </w:r>
          </w:p>
        </w:tc>
      </w:tr>
      <w:tr w:rsidR="00C31C6D" w:rsidRPr="0089639C" w14:paraId="5CA9A5C6" w14:textId="77777777" w:rsidTr="005631D6">
        <w:tc>
          <w:tcPr>
            <w:tcW w:w="1273" w:type="dxa"/>
            <w:vAlign w:val="center"/>
          </w:tcPr>
          <w:p w14:paraId="2E15611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BA80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334.261.747,46</w:t>
            </w:r>
          </w:p>
        </w:tc>
      </w:tr>
      <w:tr w:rsidR="00C31C6D" w:rsidRPr="0089639C" w14:paraId="7EA5DF08" w14:textId="77777777" w:rsidTr="005631D6">
        <w:tc>
          <w:tcPr>
            <w:tcW w:w="1273" w:type="dxa"/>
            <w:vAlign w:val="center"/>
          </w:tcPr>
          <w:p w14:paraId="7349949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641C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218.390.813,61</w:t>
            </w:r>
          </w:p>
        </w:tc>
      </w:tr>
      <w:tr w:rsidR="00C31C6D" w:rsidRPr="0089639C" w14:paraId="597F59E3" w14:textId="77777777" w:rsidTr="005631D6">
        <w:tc>
          <w:tcPr>
            <w:tcW w:w="1273" w:type="dxa"/>
            <w:vAlign w:val="center"/>
          </w:tcPr>
          <w:p w14:paraId="3C6A262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65D8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195.231.673,05</w:t>
            </w:r>
          </w:p>
        </w:tc>
      </w:tr>
      <w:tr w:rsidR="00C31C6D" w:rsidRPr="0089639C" w14:paraId="7EA0A097" w14:textId="77777777" w:rsidTr="005631D6">
        <w:tc>
          <w:tcPr>
            <w:tcW w:w="1273" w:type="dxa"/>
            <w:vAlign w:val="center"/>
          </w:tcPr>
          <w:p w14:paraId="05A842B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152E5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154.209.442,90</w:t>
            </w:r>
          </w:p>
        </w:tc>
      </w:tr>
      <w:tr w:rsidR="00C31C6D" w:rsidRPr="0089639C" w14:paraId="0F1452C3" w14:textId="77777777" w:rsidTr="005631D6">
        <w:tc>
          <w:tcPr>
            <w:tcW w:w="1273" w:type="dxa"/>
            <w:vAlign w:val="center"/>
          </w:tcPr>
          <w:p w14:paraId="733DB5E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7E18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153.976.412,51</w:t>
            </w:r>
          </w:p>
        </w:tc>
      </w:tr>
      <w:tr w:rsidR="00C31C6D" w:rsidRPr="0089639C" w14:paraId="5B89C1C5" w14:textId="77777777" w:rsidTr="005631D6">
        <w:tc>
          <w:tcPr>
            <w:tcW w:w="1273" w:type="dxa"/>
            <w:vAlign w:val="center"/>
          </w:tcPr>
          <w:p w14:paraId="19B7BE5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DA54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198.265.359,91</w:t>
            </w:r>
          </w:p>
        </w:tc>
      </w:tr>
      <w:tr w:rsidR="00C31C6D" w:rsidRPr="0089639C" w14:paraId="551F30FB" w14:textId="77777777" w:rsidTr="005631D6">
        <w:tc>
          <w:tcPr>
            <w:tcW w:w="1273" w:type="dxa"/>
            <w:vAlign w:val="center"/>
          </w:tcPr>
          <w:p w14:paraId="4EDB98E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4C24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158.690.582,62</w:t>
            </w:r>
          </w:p>
        </w:tc>
      </w:tr>
      <w:tr w:rsidR="00C31C6D" w:rsidRPr="0089639C" w14:paraId="7C65D1BB" w14:textId="77777777" w:rsidTr="005631D6">
        <w:tc>
          <w:tcPr>
            <w:tcW w:w="1273" w:type="dxa"/>
            <w:vAlign w:val="center"/>
          </w:tcPr>
          <w:p w14:paraId="28A6F6A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5267D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193.552.085,15</w:t>
            </w:r>
          </w:p>
        </w:tc>
      </w:tr>
      <w:tr w:rsidR="00C31C6D" w:rsidRPr="0089639C" w14:paraId="391BBCE0" w14:textId="77777777" w:rsidTr="005631D6">
        <w:tc>
          <w:tcPr>
            <w:tcW w:w="1273" w:type="dxa"/>
            <w:vAlign w:val="center"/>
          </w:tcPr>
          <w:p w14:paraId="692BE91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9A28C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284.310.555,75</w:t>
            </w:r>
          </w:p>
        </w:tc>
      </w:tr>
      <w:tr w:rsidR="00C31C6D" w:rsidRPr="0089639C" w14:paraId="477D9276" w14:textId="77777777" w:rsidTr="005631D6">
        <w:tc>
          <w:tcPr>
            <w:tcW w:w="1273" w:type="dxa"/>
            <w:vAlign w:val="center"/>
          </w:tcPr>
          <w:p w14:paraId="7829C20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04780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256.114.579,23</w:t>
            </w:r>
          </w:p>
        </w:tc>
      </w:tr>
      <w:tr w:rsidR="00C31C6D" w:rsidRPr="0089639C" w14:paraId="6B4DA3BE" w14:textId="77777777" w:rsidTr="005631D6">
        <w:tc>
          <w:tcPr>
            <w:tcW w:w="1273" w:type="dxa"/>
            <w:vAlign w:val="center"/>
          </w:tcPr>
          <w:p w14:paraId="3768A4B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82DC6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253.750.892,43</w:t>
            </w:r>
          </w:p>
        </w:tc>
      </w:tr>
      <w:tr w:rsidR="00C31C6D" w:rsidRPr="0089639C" w14:paraId="00CD6C1F" w14:textId="77777777" w:rsidTr="005631D6">
        <w:tc>
          <w:tcPr>
            <w:tcW w:w="1273" w:type="dxa"/>
            <w:vAlign w:val="center"/>
          </w:tcPr>
          <w:p w14:paraId="1C8FB1C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4D00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249.233.471,15</w:t>
            </w:r>
          </w:p>
        </w:tc>
      </w:tr>
      <w:tr w:rsidR="00C31C6D" w:rsidRPr="0089639C" w14:paraId="459C3B33" w14:textId="77777777" w:rsidTr="005631D6">
        <w:tc>
          <w:tcPr>
            <w:tcW w:w="1273" w:type="dxa"/>
            <w:vAlign w:val="center"/>
          </w:tcPr>
          <w:p w14:paraId="63B990F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C2ECC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186.782.398,10</w:t>
            </w:r>
          </w:p>
        </w:tc>
      </w:tr>
      <w:tr w:rsidR="00C31C6D" w:rsidRPr="0089639C" w14:paraId="637E51AD" w14:textId="77777777" w:rsidTr="005631D6">
        <w:tc>
          <w:tcPr>
            <w:tcW w:w="1273" w:type="dxa"/>
            <w:vAlign w:val="center"/>
          </w:tcPr>
          <w:p w14:paraId="1597ED5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A00D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231.585.321,14</w:t>
            </w:r>
          </w:p>
        </w:tc>
      </w:tr>
      <w:tr w:rsidR="00C31C6D" w:rsidRPr="0089639C" w14:paraId="22EF893F" w14:textId="77777777" w:rsidTr="005631D6"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00104E71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0C9DF5E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 xml:space="preserve">     3.384.521.507,58</w:t>
            </w:r>
          </w:p>
        </w:tc>
      </w:tr>
      <w:bookmarkEnd w:id="1"/>
    </w:tbl>
    <w:p w14:paraId="5A70ED5A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394E778D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bookmarkStart w:id="2" w:name="_Hlk187395298"/>
      <w:bookmarkStart w:id="3" w:name="_Hlk187395957"/>
      <w:r w:rsidRPr="0089639C">
        <w:rPr>
          <w:rFonts w:ascii="Calibri" w:eastAsiaTheme="minorHAnsi" w:hAnsi="Calibri" w:cs="Calibri"/>
          <w:color w:val="000000"/>
          <w:sz w:val="22"/>
          <w:szCs w:val="22"/>
        </w:rPr>
        <w:t>Declaraciones grupos de consolidación (*):</w:t>
      </w:r>
    </w:p>
    <w:p w14:paraId="124D3E9B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543"/>
        <w:gridCol w:w="1969"/>
        <w:gridCol w:w="2262"/>
      </w:tblGrid>
      <w:tr w:rsidR="00C31C6D" w:rsidRPr="0089639C" w14:paraId="5FBDC9F9" w14:textId="77777777" w:rsidTr="005631D6">
        <w:tc>
          <w:tcPr>
            <w:tcW w:w="3543" w:type="dxa"/>
          </w:tcPr>
          <w:p w14:paraId="386786BE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6A8F6F8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 w:rsidRPr="0089639C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  <w:t>Sin tener en cuenta tributación a cifra relativa (%)</w:t>
            </w:r>
          </w:p>
        </w:tc>
        <w:tc>
          <w:tcPr>
            <w:tcW w:w="2262" w:type="dxa"/>
          </w:tcPr>
          <w:p w14:paraId="4B178107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 w:rsidRPr="0089639C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  <w:t>Teniendo en cuenta tributación a cifra relativa (%)</w:t>
            </w:r>
          </w:p>
        </w:tc>
      </w:tr>
      <w:tr w:rsidR="00C31C6D" w:rsidRPr="0089639C" w14:paraId="3867482E" w14:textId="77777777" w:rsidTr="005631D6">
        <w:tc>
          <w:tcPr>
            <w:tcW w:w="3543" w:type="dxa"/>
          </w:tcPr>
          <w:p w14:paraId="0EFA4CE5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BINs</w:t>
            </w:r>
            <w:proofErr w:type="spellEnd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generado en 2023: </w:t>
            </w:r>
          </w:p>
        </w:tc>
        <w:tc>
          <w:tcPr>
            <w:tcW w:w="1969" w:type="dxa"/>
          </w:tcPr>
          <w:p w14:paraId="3364B533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 37.690.230,93</w:t>
            </w:r>
          </w:p>
        </w:tc>
        <w:tc>
          <w:tcPr>
            <w:tcW w:w="2262" w:type="dxa"/>
          </w:tcPr>
          <w:p w14:paraId="39882E5C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 36.917.079,98</w:t>
            </w:r>
          </w:p>
        </w:tc>
      </w:tr>
      <w:tr w:rsidR="00C31C6D" w:rsidRPr="0089639C" w14:paraId="6C413322" w14:textId="77777777" w:rsidTr="005631D6">
        <w:tc>
          <w:tcPr>
            <w:tcW w:w="3543" w:type="dxa"/>
          </w:tcPr>
          <w:p w14:paraId="6D48CE7F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BINs</w:t>
            </w:r>
            <w:proofErr w:type="spellEnd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grupo pendientes de compensar al finalizar el período:</w:t>
            </w:r>
          </w:p>
        </w:tc>
        <w:tc>
          <w:tcPr>
            <w:tcW w:w="1969" w:type="dxa"/>
          </w:tcPr>
          <w:p w14:paraId="1D26CA69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  <w:lang w:eastAsia="es-ES"/>
              </w:rPr>
              <w:t>655.656.395,16</w:t>
            </w:r>
          </w:p>
        </w:tc>
        <w:tc>
          <w:tcPr>
            <w:tcW w:w="2262" w:type="dxa"/>
          </w:tcPr>
          <w:p w14:paraId="742FE3C0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89639C">
              <w:rPr>
                <w:rFonts w:ascii="Calibri" w:hAnsi="Calibri" w:cs="Calibri"/>
                <w:sz w:val="22"/>
                <w:szCs w:val="22"/>
                <w:lang w:eastAsia="es-ES"/>
              </w:rPr>
              <w:t>591.938.636,54</w:t>
            </w:r>
          </w:p>
        </w:tc>
      </w:tr>
      <w:tr w:rsidR="00C31C6D" w:rsidRPr="0089639C" w14:paraId="5754A65A" w14:textId="77777777" w:rsidTr="005631D6">
        <w:tc>
          <w:tcPr>
            <w:tcW w:w="3543" w:type="dxa"/>
          </w:tcPr>
          <w:p w14:paraId="1C539F42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proofErr w:type="spellStart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BINs</w:t>
            </w:r>
            <w:proofErr w:type="spellEnd"/>
            <w:r w:rsidRPr="0089639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 previas a la incorporación al grupo pendientes de compensar al finalizar el período:</w:t>
            </w:r>
          </w:p>
        </w:tc>
        <w:tc>
          <w:tcPr>
            <w:tcW w:w="1969" w:type="dxa"/>
          </w:tcPr>
          <w:p w14:paraId="4F115CD9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  <w:lang w:eastAsia="es-ES"/>
              </w:rPr>
              <w:t>180.358.155,28</w:t>
            </w:r>
          </w:p>
        </w:tc>
        <w:tc>
          <w:tcPr>
            <w:tcW w:w="2262" w:type="dxa"/>
          </w:tcPr>
          <w:p w14:paraId="6823E1AC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167.083.694,77</w:t>
            </w:r>
          </w:p>
          <w:p w14:paraId="43957274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bookmarkEnd w:id="2"/>
      <w:tr w:rsidR="00C31C6D" w:rsidRPr="0089639C" w14:paraId="613C0276" w14:textId="77777777" w:rsidTr="005631D6">
        <w:tc>
          <w:tcPr>
            <w:tcW w:w="3543" w:type="dxa"/>
            <w:shd w:val="clear" w:color="auto" w:fill="BFBFBF" w:themeFill="background1" w:themeFillShade="BF"/>
          </w:tcPr>
          <w:p w14:paraId="657EBF35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 w:rsidRPr="0089639C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969" w:type="dxa"/>
            <w:shd w:val="clear" w:color="auto" w:fill="BFBFBF" w:themeFill="background1" w:themeFillShade="BF"/>
          </w:tcPr>
          <w:p w14:paraId="4A7A3F67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873.704.781,37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4EDF2284" w14:textId="77777777" w:rsidR="00C31C6D" w:rsidRPr="0089639C" w:rsidRDefault="00C31C6D" w:rsidP="005631D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795.939.411,29</w:t>
            </w:r>
          </w:p>
        </w:tc>
      </w:tr>
      <w:bookmarkEnd w:id="3"/>
    </w:tbl>
    <w:p w14:paraId="563740E8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0C1EE88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 xml:space="preserve"> (*)   Precisiones: </w:t>
      </w:r>
    </w:p>
    <w:p w14:paraId="4AE8A09C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 xml:space="preserve">Hay que tener en cuenta que las </w:t>
      </w:r>
      <w:proofErr w:type="spellStart"/>
      <w:r w:rsidRPr="0089639C">
        <w:rPr>
          <w:rFonts w:ascii="Calibri" w:eastAsiaTheme="minorHAnsi" w:hAnsi="Calibri" w:cs="Calibri"/>
          <w:color w:val="000000"/>
          <w:sz w:val="22"/>
          <w:szCs w:val="22"/>
        </w:rPr>
        <w:t>BINs</w:t>
      </w:r>
      <w:proofErr w:type="spellEnd"/>
      <w:r w:rsidRPr="0089639C">
        <w:rPr>
          <w:rFonts w:ascii="Calibri" w:eastAsiaTheme="minorHAnsi" w:hAnsi="Calibri" w:cs="Calibri"/>
          <w:color w:val="000000"/>
          <w:sz w:val="22"/>
          <w:szCs w:val="22"/>
        </w:rPr>
        <w:t xml:space="preserve"> previas a la incorporación al grupo pendientes de compensar, están incluidas en el cuadro de las declaraciones individuales (no consolidadas) en su año correspondiente.</w:t>
      </w:r>
    </w:p>
    <w:p w14:paraId="50012242" w14:textId="77777777" w:rsidR="0089639C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>No es posible el desglose por años en el modelo de declaración consolidada.</w:t>
      </w:r>
    </w:p>
    <w:p w14:paraId="568C13D8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FF0000"/>
          <w:sz w:val="22"/>
          <w:szCs w:val="22"/>
        </w:rPr>
      </w:pPr>
    </w:p>
    <w:p w14:paraId="3CC3A0C4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¿Cómo se distribuye la cantidad global entre grandes empresas, pequeñas y medianas empresa, cooperativas y microempresas?</w:t>
      </w:r>
    </w:p>
    <w:p w14:paraId="6CA133A4" w14:textId="56E22573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bookmarkStart w:id="4" w:name="_Hlk187396044"/>
      <w:r w:rsidRPr="0089639C">
        <w:rPr>
          <w:rFonts w:ascii="Calibri" w:hAnsi="Calibri" w:cs="Calibri"/>
          <w:sz w:val="22"/>
          <w:szCs w:val="22"/>
        </w:rPr>
        <w:t>Declaraciones individuales (no consolidadas):</w:t>
      </w:r>
    </w:p>
    <w:p w14:paraId="7F471DED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bookmarkStart w:id="5" w:name="_Hlk187396033"/>
      <w:bookmarkEnd w:id="4"/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0"/>
        <w:gridCol w:w="1701"/>
        <w:gridCol w:w="1788"/>
      </w:tblGrid>
      <w:tr w:rsidR="00C31C6D" w:rsidRPr="0089639C" w14:paraId="2A1DB392" w14:textId="77777777" w:rsidTr="005631D6">
        <w:tc>
          <w:tcPr>
            <w:tcW w:w="1840" w:type="dxa"/>
            <w:shd w:val="clear" w:color="auto" w:fill="BFBFBF" w:themeFill="background1" w:themeFillShade="BF"/>
          </w:tcPr>
          <w:p w14:paraId="6653F6F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TIPO EMPRESA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E367B42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Nº EMPRESAS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B2373C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IMPORTE</w:t>
            </w:r>
          </w:p>
        </w:tc>
      </w:tr>
      <w:tr w:rsidR="00C31C6D" w:rsidRPr="0089639C" w14:paraId="45457CCB" w14:textId="77777777" w:rsidTr="005631D6">
        <w:tc>
          <w:tcPr>
            <w:tcW w:w="1840" w:type="dxa"/>
            <w:vAlign w:val="center"/>
          </w:tcPr>
          <w:p w14:paraId="507EC1CD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MICRO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DDC68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539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1679A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786.937.703,01</w:t>
            </w:r>
          </w:p>
        </w:tc>
      </w:tr>
      <w:tr w:rsidR="00C31C6D" w:rsidRPr="0089639C" w14:paraId="409AD6F1" w14:textId="77777777" w:rsidTr="005631D6">
        <w:tc>
          <w:tcPr>
            <w:tcW w:w="1840" w:type="dxa"/>
            <w:vAlign w:val="center"/>
          </w:tcPr>
          <w:p w14:paraId="15D1470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PYME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E6B6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8B071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1.057.976.172,32</w:t>
            </w:r>
          </w:p>
        </w:tc>
      </w:tr>
      <w:tr w:rsidR="00C31C6D" w:rsidRPr="0089639C" w14:paraId="35A6EA8E" w14:textId="77777777" w:rsidTr="005631D6">
        <w:tc>
          <w:tcPr>
            <w:tcW w:w="1840" w:type="dxa"/>
            <w:vAlign w:val="center"/>
          </w:tcPr>
          <w:p w14:paraId="0F34A52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GGEE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AFCB1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0E0A1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1.539.601.518,66</w:t>
            </w:r>
          </w:p>
        </w:tc>
      </w:tr>
      <w:tr w:rsidR="00C31C6D" w:rsidRPr="0089639C" w14:paraId="59029E8B" w14:textId="77777777" w:rsidTr="005631D6"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5F811244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5A6A98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1.659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5C245F6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3.384.515.393,99</w:t>
            </w:r>
          </w:p>
        </w:tc>
      </w:tr>
    </w:tbl>
    <w:p w14:paraId="37FB5FF0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15955BE6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>Declaraciones grupos de consolidación:</w:t>
      </w:r>
    </w:p>
    <w:p w14:paraId="1DF353CF" w14:textId="77777777" w:rsidR="00C31C6D" w:rsidRPr="0089639C" w:rsidRDefault="00C31C6D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0"/>
        <w:gridCol w:w="2551"/>
        <w:gridCol w:w="2552"/>
      </w:tblGrid>
      <w:tr w:rsidR="00C31C6D" w:rsidRPr="0089639C" w14:paraId="14676383" w14:textId="77777777" w:rsidTr="005631D6">
        <w:tc>
          <w:tcPr>
            <w:tcW w:w="1840" w:type="dxa"/>
            <w:shd w:val="clear" w:color="auto" w:fill="BFBFBF" w:themeFill="background1" w:themeFillShade="BF"/>
          </w:tcPr>
          <w:p w14:paraId="1AE2EA1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TIPO EMPRESA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14:paraId="0E3B4F8C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IMPORTE</w:t>
            </w:r>
          </w:p>
        </w:tc>
      </w:tr>
      <w:tr w:rsidR="00C31C6D" w:rsidRPr="0089639C" w14:paraId="06DCC5B0" w14:textId="77777777" w:rsidTr="005631D6">
        <w:tc>
          <w:tcPr>
            <w:tcW w:w="1840" w:type="dxa"/>
            <w:shd w:val="clear" w:color="auto" w:fill="FFFFFF" w:themeFill="background1"/>
          </w:tcPr>
          <w:p w14:paraId="5D614E2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900763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  <w:t>Sin tener en cuenta tributación a cifra relativa (%)</w:t>
            </w:r>
          </w:p>
        </w:tc>
        <w:tc>
          <w:tcPr>
            <w:tcW w:w="2552" w:type="dxa"/>
            <w:shd w:val="clear" w:color="auto" w:fill="FFFFFF" w:themeFill="background1"/>
          </w:tcPr>
          <w:p w14:paraId="21C4682A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</w:rPr>
              <w:t>Teniendo en cuenta tributación a cifra relativa (%)</w:t>
            </w:r>
          </w:p>
        </w:tc>
      </w:tr>
      <w:tr w:rsidR="00C31C6D" w:rsidRPr="0089639C" w14:paraId="073C6B05" w14:textId="77777777" w:rsidTr="005631D6">
        <w:tc>
          <w:tcPr>
            <w:tcW w:w="1840" w:type="dxa"/>
            <w:vAlign w:val="center"/>
          </w:tcPr>
          <w:p w14:paraId="5E98ADC7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MICRO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4F980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    8.870.471,67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879A6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        8.870.471,67</w:t>
            </w:r>
          </w:p>
        </w:tc>
      </w:tr>
      <w:tr w:rsidR="00C31C6D" w:rsidRPr="0089639C" w14:paraId="0CD9CF7E" w14:textId="77777777" w:rsidTr="005631D6">
        <w:tc>
          <w:tcPr>
            <w:tcW w:w="1840" w:type="dxa"/>
            <w:vAlign w:val="center"/>
          </w:tcPr>
          <w:p w14:paraId="33E2585D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PYME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64AE7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  72.679.056,71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509E7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    </w:t>
            </w:r>
            <w:r w:rsidRPr="0089639C">
              <w:rPr>
                <w:rFonts w:ascii="Calibri" w:hAnsi="Calibri" w:cs="Calibri"/>
                <w:sz w:val="22"/>
                <w:szCs w:val="22"/>
              </w:rPr>
              <w:t>72.679.056,71</w:t>
            </w:r>
          </w:p>
        </w:tc>
      </w:tr>
      <w:tr w:rsidR="00C31C6D" w:rsidRPr="0089639C" w14:paraId="5B5BC97A" w14:textId="77777777" w:rsidTr="005631D6">
        <w:tc>
          <w:tcPr>
            <w:tcW w:w="1840" w:type="dxa"/>
            <w:vAlign w:val="center"/>
          </w:tcPr>
          <w:p w14:paraId="1AF9CFD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GGEE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A663D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792.155.252,99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51CE1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 xml:space="preserve">    714.389.882,91</w:t>
            </w:r>
          </w:p>
        </w:tc>
      </w:tr>
      <w:tr w:rsidR="00C31C6D" w:rsidRPr="0089639C" w14:paraId="2FAD2280" w14:textId="77777777" w:rsidTr="005631D6">
        <w:tc>
          <w:tcPr>
            <w:tcW w:w="1840" w:type="dxa"/>
            <w:shd w:val="clear" w:color="auto" w:fill="BFBFBF" w:themeFill="background1" w:themeFillShade="BF"/>
            <w:vAlign w:val="center"/>
          </w:tcPr>
          <w:p w14:paraId="6B4D42F5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0E0E9197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873.704.781,37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5FF40693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 xml:space="preserve">    795.939.411,29</w:t>
            </w:r>
          </w:p>
        </w:tc>
      </w:tr>
    </w:tbl>
    <w:p w14:paraId="419C40C5" w14:textId="77777777" w:rsidR="0089639C" w:rsidRPr="0089639C" w:rsidRDefault="0089639C" w:rsidP="00C31C6D">
      <w:pPr>
        <w:pStyle w:val="Prrafodelista"/>
        <w:autoSpaceDE w:val="0"/>
        <w:autoSpaceDN w:val="0"/>
        <w:adjustRightInd w:val="0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bookmarkEnd w:id="5"/>
    <w:p w14:paraId="63246378" w14:textId="77777777" w:rsidR="0089639C" w:rsidRPr="0089639C" w:rsidRDefault="00C31C6D" w:rsidP="00C31C6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lastRenderedPageBreak/>
        <w:t xml:space="preserve">En los últimos 15 años ¿qué cantidades (expresadas para cada ejercicio) se han compensado como </w:t>
      </w:r>
      <w:proofErr w:type="spellStart"/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>BNIs</w:t>
      </w:r>
      <w:proofErr w:type="spellEnd"/>
      <w:r w:rsidRPr="0089639C">
        <w:rPr>
          <w:rFonts w:ascii="Calibri" w:eastAsiaTheme="minorHAnsi" w:hAnsi="Calibri" w:cs="Calibri"/>
          <w:b/>
          <w:color w:val="000000"/>
          <w:sz w:val="22"/>
          <w:szCs w:val="22"/>
        </w:rPr>
        <w:t xml:space="preserve"> por los sujetos pasivos del Impuesto de Sociedades?</w:t>
      </w:r>
    </w:p>
    <w:p w14:paraId="1A7DDC22" w14:textId="655C13F6" w:rsidR="00FE470B" w:rsidRPr="00472116" w:rsidRDefault="00C31C6D" w:rsidP="00472116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  <w:bookmarkStart w:id="6" w:name="_Hlk187396203"/>
      <w:r w:rsidRPr="0089639C">
        <w:rPr>
          <w:rFonts w:ascii="Calibri" w:hAnsi="Calibri" w:cs="Calibri"/>
          <w:sz w:val="22"/>
          <w:szCs w:val="22"/>
        </w:rPr>
        <w:t xml:space="preserve">Declaraciones individuales (no consolidadas):   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273"/>
        <w:gridCol w:w="2268"/>
      </w:tblGrid>
      <w:tr w:rsidR="00C31C6D" w:rsidRPr="0089639C" w14:paraId="3538A8A1" w14:textId="77777777" w:rsidTr="005631D6">
        <w:tc>
          <w:tcPr>
            <w:tcW w:w="1273" w:type="dxa"/>
            <w:shd w:val="clear" w:color="auto" w:fill="BFBFBF" w:themeFill="background1" w:themeFillShade="BF"/>
          </w:tcPr>
          <w:p w14:paraId="6972BFD8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AÑO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236A3D9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IMPORTE</w:t>
            </w:r>
          </w:p>
        </w:tc>
      </w:tr>
      <w:tr w:rsidR="00C31C6D" w:rsidRPr="0089639C" w14:paraId="4465CB42" w14:textId="77777777" w:rsidTr="005631D6">
        <w:tc>
          <w:tcPr>
            <w:tcW w:w="1273" w:type="dxa"/>
            <w:vAlign w:val="center"/>
          </w:tcPr>
          <w:p w14:paraId="59A9F86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CB34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222.247.453,26</w:t>
            </w:r>
          </w:p>
        </w:tc>
      </w:tr>
      <w:tr w:rsidR="00C31C6D" w:rsidRPr="0089639C" w14:paraId="4DD34D1F" w14:textId="77777777" w:rsidTr="005631D6">
        <w:tc>
          <w:tcPr>
            <w:tcW w:w="1273" w:type="dxa"/>
            <w:vAlign w:val="center"/>
          </w:tcPr>
          <w:p w14:paraId="10338C7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A0F49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230.086.018,41</w:t>
            </w:r>
          </w:p>
        </w:tc>
      </w:tr>
      <w:tr w:rsidR="00C31C6D" w:rsidRPr="0089639C" w14:paraId="2F3A9DF1" w14:textId="77777777" w:rsidTr="005631D6">
        <w:tc>
          <w:tcPr>
            <w:tcW w:w="1273" w:type="dxa"/>
            <w:vAlign w:val="center"/>
          </w:tcPr>
          <w:p w14:paraId="3E426E1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5207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139.285.105,89</w:t>
            </w:r>
          </w:p>
        </w:tc>
      </w:tr>
      <w:tr w:rsidR="00C31C6D" w:rsidRPr="0089639C" w14:paraId="273D37B0" w14:textId="77777777" w:rsidTr="005631D6">
        <w:tc>
          <w:tcPr>
            <w:tcW w:w="1273" w:type="dxa"/>
            <w:vAlign w:val="center"/>
          </w:tcPr>
          <w:p w14:paraId="76C9E8E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FA167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233.108.716,18</w:t>
            </w:r>
          </w:p>
        </w:tc>
      </w:tr>
      <w:tr w:rsidR="00C31C6D" w:rsidRPr="0089639C" w14:paraId="54E44425" w14:textId="77777777" w:rsidTr="005631D6">
        <w:tc>
          <w:tcPr>
            <w:tcW w:w="1273" w:type="dxa"/>
            <w:vAlign w:val="center"/>
          </w:tcPr>
          <w:p w14:paraId="728E2DF5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85F3BC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218.616.709,37</w:t>
            </w:r>
          </w:p>
        </w:tc>
      </w:tr>
      <w:tr w:rsidR="00C31C6D" w:rsidRPr="0089639C" w14:paraId="06F97CF5" w14:textId="77777777" w:rsidTr="005631D6">
        <w:tc>
          <w:tcPr>
            <w:tcW w:w="1273" w:type="dxa"/>
            <w:vAlign w:val="center"/>
          </w:tcPr>
          <w:p w14:paraId="541718E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23517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239.216.392,88</w:t>
            </w:r>
          </w:p>
        </w:tc>
      </w:tr>
      <w:tr w:rsidR="00C31C6D" w:rsidRPr="0089639C" w14:paraId="3A3FEE21" w14:textId="77777777" w:rsidTr="005631D6">
        <w:tc>
          <w:tcPr>
            <w:tcW w:w="1273" w:type="dxa"/>
            <w:vAlign w:val="center"/>
          </w:tcPr>
          <w:p w14:paraId="2C3B68FE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37B5A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244.663.163,03</w:t>
            </w:r>
          </w:p>
        </w:tc>
      </w:tr>
      <w:tr w:rsidR="00C31C6D" w:rsidRPr="0089639C" w14:paraId="4464579B" w14:textId="77777777" w:rsidTr="005631D6">
        <w:tc>
          <w:tcPr>
            <w:tcW w:w="1273" w:type="dxa"/>
            <w:vAlign w:val="center"/>
          </w:tcPr>
          <w:p w14:paraId="419F3F94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56F79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217.419.373,63</w:t>
            </w:r>
          </w:p>
        </w:tc>
      </w:tr>
      <w:tr w:rsidR="00C31C6D" w:rsidRPr="0089639C" w14:paraId="283FBF14" w14:textId="77777777" w:rsidTr="005631D6">
        <w:tc>
          <w:tcPr>
            <w:tcW w:w="1273" w:type="dxa"/>
            <w:vAlign w:val="center"/>
          </w:tcPr>
          <w:p w14:paraId="5881BEA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7C1BB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221.707.797,56</w:t>
            </w:r>
          </w:p>
        </w:tc>
      </w:tr>
      <w:tr w:rsidR="00C31C6D" w:rsidRPr="0089639C" w14:paraId="468F1CD1" w14:textId="77777777" w:rsidTr="005631D6">
        <w:tc>
          <w:tcPr>
            <w:tcW w:w="1273" w:type="dxa"/>
            <w:vAlign w:val="center"/>
          </w:tcPr>
          <w:p w14:paraId="3092315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ABC1A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198.215.577,57</w:t>
            </w:r>
          </w:p>
        </w:tc>
      </w:tr>
      <w:tr w:rsidR="00C31C6D" w:rsidRPr="0089639C" w14:paraId="22FC355E" w14:textId="77777777" w:rsidTr="005631D6">
        <w:tc>
          <w:tcPr>
            <w:tcW w:w="1273" w:type="dxa"/>
            <w:vAlign w:val="center"/>
          </w:tcPr>
          <w:p w14:paraId="7B516300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FF879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160.821.106,22</w:t>
            </w:r>
          </w:p>
        </w:tc>
      </w:tr>
      <w:tr w:rsidR="00C31C6D" w:rsidRPr="0089639C" w14:paraId="0987C351" w14:textId="77777777" w:rsidTr="005631D6">
        <w:tc>
          <w:tcPr>
            <w:tcW w:w="1273" w:type="dxa"/>
            <w:vAlign w:val="center"/>
          </w:tcPr>
          <w:p w14:paraId="409810EB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CDE2E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148.759.237,09</w:t>
            </w:r>
          </w:p>
        </w:tc>
      </w:tr>
      <w:tr w:rsidR="00C31C6D" w:rsidRPr="0089639C" w14:paraId="6C393F45" w14:textId="77777777" w:rsidTr="005631D6">
        <w:tc>
          <w:tcPr>
            <w:tcW w:w="1273" w:type="dxa"/>
            <w:vAlign w:val="center"/>
          </w:tcPr>
          <w:p w14:paraId="385CC1C2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20651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181.521.741,59</w:t>
            </w:r>
          </w:p>
        </w:tc>
      </w:tr>
      <w:tr w:rsidR="00C31C6D" w:rsidRPr="0089639C" w14:paraId="66BEBA03" w14:textId="77777777" w:rsidTr="005631D6">
        <w:tc>
          <w:tcPr>
            <w:tcW w:w="1273" w:type="dxa"/>
            <w:vAlign w:val="center"/>
          </w:tcPr>
          <w:p w14:paraId="6B3D1ED8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D52A26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172.287.531,11</w:t>
            </w:r>
          </w:p>
        </w:tc>
      </w:tr>
      <w:tr w:rsidR="00C31C6D" w:rsidRPr="0089639C" w14:paraId="437512B3" w14:textId="77777777" w:rsidTr="005631D6">
        <w:tc>
          <w:tcPr>
            <w:tcW w:w="1273" w:type="dxa"/>
            <w:vAlign w:val="center"/>
          </w:tcPr>
          <w:p w14:paraId="3DF2E67F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817513" w14:textId="77777777" w:rsidR="00C31C6D" w:rsidRPr="0089639C" w:rsidRDefault="00C31C6D" w:rsidP="005631D6">
            <w:pPr>
              <w:ind w:firstLineChars="100" w:firstLine="2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639C">
              <w:rPr>
                <w:rFonts w:ascii="Calibri" w:hAnsi="Calibri" w:cs="Calibri"/>
                <w:sz w:val="22"/>
                <w:szCs w:val="22"/>
              </w:rPr>
              <w:t>121.934.265,60</w:t>
            </w:r>
          </w:p>
        </w:tc>
      </w:tr>
      <w:tr w:rsidR="00C31C6D" w:rsidRPr="0089639C" w14:paraId="170784E5" w14:textId="77777777" w:rsidTr="005631D6"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7D5B2AB9" w14:textId="77777777" w:rsidR="00C31C6D" w:rsidRPr="0089639C" w:rsidRDefault="00C31C6D" w:rsidP="005631D6">
            <w:pPr>
              <w:ind w:firstLineChars="100" w:firstLine="22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2D830946" w14:textId="77777777" w:rsidR="00C31C6D" w:rsidRPr="0089639C" w:rsidRDefault="00C31C6D" w:rsidP="005631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9639C">
              <w:rPr>
                <w:rFonts w:ascii="Calibri" w:hAnsi="Calibri" w:cs="Calibri"/>
                <w:b/>
                <w:sz w:val="22"/>
                <w:szCs w:val="22"/>
              </w:rPr>
              <w:t xml:space="preserve"> 2.949.890.189,39</w:t>
            </w:r>
          </w:p>
        </w:tc>
      </w:tr>
    </w:tbl>
    <w:p w14:paraId="1681FD17" w14:textId="77777777" w:rsidR="00C31C6D" w:rsidRPr="0089639C" w:rsidRDefault="00C31C6D" w:rsidP="00C31C6D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b/>
          <w:color w:val="000000"/>
          <w:sz w:val="22"/>
          <w:szCs w:val="22"/>
        </w:rPr>
      </w:pPr>
    </w:p>
    <w:p w14:paraId="0C842AE8" w14:textId="43C7157A" w:rsidR="005754CD" w:rsidRPr="0089639C" w:rsidRDefault="00C31C6D" w:rsidP="0089639C">
      <w:pPr>
        <w:pStyle w:val="Prrafodelista"/>
        <w:autoSpaceDE w:val="0"/>
        <w:autoSpaceDN w:val="0"/>
        <w:adjustRightInd w:val="0"/>
        <w:spacing w:line="360" w:lineRule="auto"/>
        <w:ind w:left="720"/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89639C">
        <w:rPr>
          <w:rFonts w:ascii="Calibri" w:eastAsiaTheme="minorHAnsi" w:hAnsi="Calibri" w:cs="Calibri"/>
          <w:color w:val="000000"/>
          <w:sz w:val="22"/>
          <w:szCs w:val="22"/>
        </w:rPr>
        <w:t>Declaraciones grupos de consolidación: No es posible el desglose por años en el modelo de declaración consolidada.</w:t>
      </w:r>
    </w:p>
    <w:bookmarkEnd w:id="6"/>
    <w:p w14:paraId="326DD2C9" w14:textId="166DA49D" w:rsidR="0089639C" w:rsidRPr="0089639C" w:rsidRDefault="00864DCD" w:rsidP="001C5BBC">
      <w:pPr>
        <w:spacing w:line="360" w:lineRule="auto"/>
        <w:rPr>
          <w:rFonts w:ascii="Calibri" w:hAnsi="Calibri" w:cs="Calibri"/>
          <w:sz w:val="22"/>
          <w:szCs w:val="22"/>
        </w:rPr>
      </w:pPr>
      <w:r w:rsidRPr="0089639C">
        <w:rPr>
          <w:rFonts w:ascii="Calibri" w:hAnsi="Calibri" w:cs="Calibri"/>
          <w:sz w:val="22"/>
          <w:szCs w:val="22"/>
        </w:rPr>
        <w:t xml:space="preserve">Es cuanto tengo el honor de informar en cumplimiento de lo dispuesto en el artículo </w:t>
      </w:r>
      <w:r w:rsidR="00233022" w:rsidRPr="0089639C">
        <w:rPr>
          <w:rFonts w:ascii="Calibri" w:hAnsi="Calibri" w:cs="Calibri"/>
          <w:sz w:val="22"/>
          <w:szCs w:val="22"/>
        </w:rPr>
        <w:t>215</w:t>
      </w:r>
      <w:r w:rsidRPr="0089639C">
        <w:rPr>
          <w:rFonts w:ascii="Calibri" w:hAnsi="Calibri" w:cs="Calibri"/>
          <w:sz w:val="22"/>
          <w:szCs w:val="22"/>
        </w:rPr>
        <w:t xml:space="preserve"> del Reglamento del Parlamento de Navarra.</w:t>
      </w:r>
    </w:p>
    <w:p w14:paraId="34200C21" w14:textId="4531BBF6" w:rsidR="0089639C" w:rsidRPr="0089639C" w:rsidRDefault="005754CD" w:rsidP="005754CD">
      <w:pPr>
        <w:rPr>
          <w:rFonts w:ascii="Calibri" w:hAnsi="Calibri" w:cs="Calibri"/>
          <w:sz w:val="22"/>
          <w:szCs w:val="22"/>
        </w:rPr>
      </w:pPr>
      <w:r w:rsidRPr="0089639C">
        <w:rPr>
          <w:rFonts w:ascii="Calibri" w:hAnsi="Calibri" w:cs="Calibri"/>
          <w:sz w:val="22"/>
          <w:szCs w:val="22"/>
        </w:rPr>
        <w:t xml:space="preserve">Pamplona, </w:t>
      </w:r>
      <w:r w:rsidR="00F03089" w:rsidRPr="0089639C">
        <w:rPr>
          <w:rFonts w:ascii="Calibri" w:hAnsi="Calibri" w:cs="Calibri"/>
          <w:sz w:val="22"/>
          <w:szCs w:val="22"/>
        </w:rPr>
        <w:t>6</w:t>
      </w:r>
      <w:r w:rsidRPr="0089639C">
        <w:rPr>
          <w:rFonts w:ascii="Calibri" w:hAnsi="Calibri" w:cs="Calibri"/>
          <w:sz w:val="22"/>
          <w:szCs w:val="22"/>
        </w:rPr>
        <w:t xml:space="preserve"> de </w:t>
      </w:r>
      <w:r w:rsidR="00C31C6D" w:rsidRPr="0089639C">
        <w:rPr>
          <w:rFonts w:ascii="Calibri" w:hAnsi="Calibri" w:cs="Calibri"/>
          <w:sz w:val="22"/>
          <w:szCs w:val="22"/>
        </w:rPr>
        <w:t>noviembre</w:t>
      </w:r>
      <w:r w:rsidRPr="0089639C">
        <w:rPr>
          <w:rFonts w:ascii="Calibri" w:hAnsi="Calibri" w:cs="Calibri"/>
          <w:sz w:val="22"/>
          <w:szCs w:val="22"/>
        </w:rPr>
        <w:t xml:space="preserve"> de 2024</w:t>
      </w:r>
    </w:p>
    <w:p w14:paraId="50804197" w14:textId="0750D9FB" w:rsidR="002F3FFC" w:rsidRPr="0089639C" w:rsidRDefault="00C31C6D" w:rsidP="005754CD">
      <w:pPr>
        <w:rPr>
          <w:rFonts w:ascii="Calibri" w:hAnsi="Calibri" w:cs="Calibri"/>
          <w:sz w:val="22"/>
          <w:szCs w:val="22"/>
        </w:rPr>
      </w:pPr>
      <w:r w:rsidRPr="0089639C">
        <w:rPr>
          <w:rFonts w:ascii="Calibri" w:hAnsi="Calibri" w:cs="Calibri"/>
          <w:sz w:val="22"/>
          <w:szCs w:val="22"/>
        </w:rPr>
        <w:t>El Consejero de Economía y Hacienda</w:t>
      </w:r>
      <w:r w:rsidR="0089639C">
        <w:rPr>
          <w:rFonts w:ascii="Calibri" w:hAnsi="Calibri" w:cs="Calibri"/>
          <w:sz w:val="22"/>
          <w:szCs w:val="22"/>
        </w:rPr>
        <w:t xml:space="preserve">: </w:t>
      </w:r>
      <w:r w:rsidRPr="0089639C">
        <w:rPr>
          <w:rFonts w:ascii="Calibri" w:hAnsi="Calibri" w:cs="Calibri"/>
          <w:sz w:val="22"/>
          <w:szCs w:val="22"/>
        </w:rPr>
        <w:t xml:space="preserve">José Luis </w:t>
      </w:r>
      <w:proofErr w:type="spellStart"/>
      <w:r w:rsidRPr="0089639C">
        <w:rPr>
          <w:rFonts w:ascii="Calibri" w:hAnsi="Calibri" w:cs="Calibri"/>
          <w:sz w:val="22"/>
          <w:szCs w:val="22"/>
        </w:rPr>
        <w:t>Arasti</w:t>
      </w:r>
      <w:proofErr w:type="spellEnd"/>
      <w:r w:rsidRPr="0089639C">
        <w:rPr>
          <w:rFonts w:ascii="Calibri" w:hAnsi="Calibri" w:cs="Calibri"/>
          <w:sz w:val="22"/>
          <w:szCs w:val="22"/>
        </w:rPr>
        <w:t xml:space="preserve"> Pérez</w:t>
      </w:r>
    </w:p>
    <w:sectPr w:rsidR="002F3FFC" w:rsidRPr="00896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7123" w14:textId="77777777" w:rsidR="00F03089" w:rsidRDefault="00F03089" w:rsidP="00F03089">
      <w:r>
        <w:separator/>
      </w:r>
    </w:p>
  </w:endnote>
  <w:endnote w:type="continuationSeparator" w:id="0">
    <w:p w14:paraId="5FA4D302" w14:textId="77777777" w:rsidR="00F03089" w:rsidRDefault="00F03089" w:rsidP="00F0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F86F" w14:textId="77777777" w:rsidR="00F03089" w:rsidRDefault="00F03089" w:rsidP="00F03089">
      <w:r>
        <w:separator/>
      </w:r>
    </w:p>
  </w:footnote>
  <w:footnote w:type="continuationSeparator" w:id="0">
    <w:p w14:paraId="1861F380" w14:textId="77777777" w:rsidR="00F03089" w:rsidRDefault="00F03089" w:rsidP="00F0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3F9"/>
    <w:multiLevelType w:val="hybridMultilevel"/>
    <w:tmpl w:val="104CA8BE"/>
    <w:lvl w:ilvl="0" w:tplc="17463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CF"/>
    <w:multiLevelType w:val="hybridMultilevel"/>
    <w:tmpl w:val="84C04F3C"/>
    <w:lvl w:ilvl="0" w:tplc="0C0A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C726D"/>
    <w:multiLevelType w:val="hybridMultilevel"/>
    <w:tmpl w:val="BF6C3EB8"/>
    <w:lvl w:ilvl="0" w:tplc="21BECFF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Kaling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D3FAD"/>
    <w:multiLevelType w:val="hybridMultilevel"/>
    <w:tmpl w:val="22C66106"/>
    <w:lvl w:ilvl="0" w:tplc="0C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F2474"/>
    <w:multiLevelType w:val="hybridMultilevel"/>
    <w:tmpl w:val="50ECFEAE"/>
    <w:lvl w:ilvl="0" w:tplc="D80E2088">
      <w:start w:val="1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D997C52"/>
    <w:multiLevelType w:val="hybridMultilevel"/>
    <w:tmpl w:val="34EEF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978EE"/>
    <w:multiLevelType w:val="hybridMultilevel"/>
    <w:tmpl w:val="3008F7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C19"/>
    <w:multiLevelType w:val="hybridMultilevel"/>
    <w:tmpl w:val="E3FCB5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A55FB"/>
    <w:multiLevelType w:val="hybridMultilevel"/>
    <w:tmpl w:val="6C7E8FAA"/>
    <w:lvl w:ilvl="0" w:tplc="009819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3050"/>
    <w:multiLevelType w:val="hybridMultilevel"/>
    <w:tmpl w:val="9C8E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359D"/>
    <w:multiLevelType w:val="hybridMultilevel"/>
    <w:tmpl w:val="9F3096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784B"/>
    <w:multiLevelType w:val="hybridMultilevel"/>
    <w:tmpl w:val="2D1015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720087">
    <w:abstractNumId w:val="5"/>
  </w:num>
  <w:num w:numId="2" w16cid:durableId="2096242402">
    <w:abstractNumId w:val="6"/>
  </w:num>
  <w:num w:numId="3" w16cid:durableId="58676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149904">
    <w:abstractNumId w:val="3"/>
  </w:num>
  <w:num w:numId="5" w16cid:durableId="400102698">
    <w:abstractNumId w:val="18"/>
  </w:num>
  <w:num w:numId="6" w16cid:durableId="1799714881">
    <w:abstractNumId w:val="2"/>
  </w:num>
  <w:num w:numId="7" w16cid:durableId="740559722">
    <w:abstractNumId w:val="1"/>
  </w:num>
  <w:num w:numId="8" w16cid:durableId="394739981">
    <w:abstractNumId w:val="16"/>
  </w:num>
  <w:num w:numId="9" w16cid:durableId="990139962">
    <w:abstractNumId w:val="4"/>
  </w:num>
  <w:num w:numId="10" w16cid:durableId="2136556307">
    <w:abstractNumId w:val="17"/>
  </w:num>
  <w:num w:numId="11" w16cid:durableId="914360632">
    <w:abstractNumId w:val="12"/>
  </w:num>
  <w:num w:numId="12" w16cid:durableId="1288704923">
    <w:abstractNumId w:val="15"/>
  </w:num>
  <w:num w:numId="13" w16cid:durableId="49617308">
    <w:abstractNumId w:val="8"/>
  </w:num>
  <w:num w:numId="14" w16cid:durableId="1595164604">
    <w:abstractNumId w:val="10"/>
  </w:num>
  <w:num w:numId="15" w16cid:durableId="1124735060">
    <w:abstractNumId w:val="7"/>
  </w:num>
  <w:num w:numId="16" w16cid:durableId="1576822623">
    <w:abstractNumId w:val="0"/>
  </w:num>
  <w:num w:numId="17" w16cid:durableId="1763255534">
    <w:abstractNumId w:val="11"/>
  </w:num>
  <w:num w:numId="18" w16cid:durableId="1517574206">
    <w:abstractNumId w:val="13"/>
  </w:num>
  <w:num w:numId="19" w16cid:durableId="541091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30884"/>
    <w:rsid w:val="00067854"/>
    <w:rsid w:val="001C5BBC"/>
    <w:rsid w:val="00233022"/>
    <w:rsid w:val="00251B06"/>
    <w:rsid w:val="002F3FFC"/>
    <w:rsid w:val="00304774"/>
    <w:rsid w:val="00347443"/>
    <w:rsid w:val="0042675C"/>
    <w:rsid w:val="00444D0E"/>
    <w:rsid w:val="00464CB5"/>
    <w:rsid w:val="00472116"/>
    <w:rsid w:val="00544CBD"/>
    <w:rsid w:val="00561BAD"/>
    <w:rsid w:val="005754CD"/>
    <w:rsid w:val="00576FE2"/>
    <w:rsid w:val="005952AA"/>
    <w:rsid w:val="005C03DB"/>
    <w:rsid w:val="005D43E9"/>
    <w:rsid w:val="005F4F36"/>
    <w:rsid w:val="0062129E"/>
    <w:rsid w:val="007138FD"/>
    <w:rsid w:val="0073692F"/>
    <w:rsid w:val="007631EC"/>
    <w:rsid w:val="00797449"/>
    <w:rsid w:val="00837E35"/>
    <w:rsid w:val="00864DCD"/>
    <w:rsid w:val="00891E3A"/>
    <w:rsid w:val="0089639C"/>
    <w:rsid w:val="008F3BE7"/>
    <w:rsid w:val="009C22AC"/>
    <w:rsid w:val="00A01D43"/>
    <w:rsid w:val="00A04717"/>
    <w:rsid w:val="00A44E8A"/>
    <w:rsid w:val="00A7703E"/>
    <w:rsid w:val="00AA021E"/>
    <w:rsid w:val="00AD78A3"/>
    <w:rsid w:val="00B36692"/>
    <w:rsid w:val="00B77D52"/>
    <w:rsid w:val="00BF546F"/>
    <w:rsid w:val="00C31C6D"/>
    <w:rsid w:val="00D31F43"/>
    <w:rsid w:val="00DA07FB"/>
    <w:rsid w:val="00DA1E27"/>
    <w:rsid w:val="00E04955"/>
    <w:rsid w:val="00E61A08"/>
    <w:rsid w:val="00E87145"/>
    <w:rsid w:val="00E95393"/>
    <w:rsid w:val="00EB3E46"/>
    <w:rsid w:val="00F03089"/>
    <w:rsid w:val="00F16219"/>
    <w:rsid w:val="00F323D2"/>
    <w:rsid w:val="00FA7CE7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113C3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33022"/>
    <w:pPr>
      <w:ind w:left="708"/>
    </w:pPr>
    <w:rPr>
      <w:lang w:eastAsia="en-US"/>
    </w:rPr>
  </w:style>
  <w:style w:type="paragraph" w:customStyle="1" w:styleId="Default">
    <w:name w:val="Default"/>
    <w:rsid w:val="008F3B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nhideWhenUsed/>
    <w:rsid w:val="00F030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3089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030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3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508</Words>
  <Characters>3825</Characters>
  <Application>Microsoft Office Word</Application>
  <DocSecurity>0</DocSecurity>
  <Lines>347</Lines>
  <Paragraphs>309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Mauleón, Fernando</cp:lastModifiedBy>
  <cp:revision>41</cp:revision>
  <cp:lastPrinted>2024-11-06T08:02:00Z</cp:lastPrinted>
  <dcterms:created xsi:type="dcterms:W3CDTF">2019-07-29T08:37:00Z</dcterms:created>
  <dcterms:modified xsi:type="dcterms:W3CDTF">2025-01-10T09:10:00Z</dcterms:modified>
</cp:coreProperties>
</file>