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C9FD" w14:textId="5931094C" w:rsidR="00695AF4" w:rsidRPr="00D951F8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D951F8">
        <w:rPr>
          <w:rFonts w:ascii="Calibri" w:hAnsi="Calibri" w:cs="Calibri"/>
          <w:sz w:val="22"/>
          <w:szCs w:val="22"/>
        </w:rPr>
        <w:t>25MOC-36</w:t>
      </w:r>
    </w:p>
    <w:p w14:paraId="5A9E22BB" w14:textId="41AD690B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D951F8">
        <w:rPr>
          <w:rFonts w:ascii="Calibri" w:hAnsi="Calibri" w:cs="Calibri"/>
          <w:sz w:val="22"/>
          <w:szCs w:val="22"/>
        </w:rPr>
        <w:t xml:space="preserve">Laura Aznal Sagasti, </w:t>
      </w:r>
      <w:r w:rsidRPr="00695AF4">
        <w:rPr>
          <w:rFonts w:ascii="Calibri" w:hAnsi="Calibri" w:cs="Calibri"/>
          <w:sz w:val="22"/>
          <w:szCs w:val="22"/>
        </w:rPr>
        <w:t xml:space="preserve">parlamentaria adscrita al G.P. </w:t>
      </w:r>
      <w:r w:rsidRPr="00D951F8">
        <w:rPr>
          <w:rFonts w:ascii="Calibri" w:hAnsi="Calibri" w:cs="Calibri"/>
          <w:sz w:val="22"/>
          <w:szCs w:val="22"/>
        </w:rPr>
        <w:t>EH Bildu</w:t>
      </w:r>
      <w:r w:rsidR="00D951F8">
        <w:rPr>
          <w:rFonts w:ascii="Calibri" w:hAnsi="Calibri" w:cs="Calibri"/>
          <w:sz w:val="22"/>
          <w:szCs w:val="22"/>
        </w:rPr>
        <w:t xml:space="preserve"> N</w:t>
      </w:r>
      <w:r w:rsidRPr="00D951F8">
        <w:rPr>
          <w:rFonts w:ascii="Calibri" w:hAnsi="Calibri" w:cs="Calibri"/>
          <w:sz w:val="22"/>
          <w:szCs w:val="22"/>
        </w:rPr>
        <w:t xml:space="preserve">afarroa, </w:t>
      </w:r>
      <w:r w:rsidRPr="00695AF4">
        <w:rPr>
          <w:rFonts w:ascii="Calibri" w:hAnsi="Calibri" w:cs="Calibri"/>
          <w:sz w:val="22"/>
          <w:szCs w:val="22"/>
        </w:rPr>
        <w:t>al amparo de lo establecido en el Reglamento de la Cámara, presenta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 xml:space="preserve">la siguiente </w:t>
      </w:r>
      <w:r w:rsidRPr="00D951F8">
        <w:rPr>
          <w:rFonts w:ascii="Calibri" w:hAnsi="Calibri" w:cs="Calibri"/>
          <w:sz w:val="22"/>
          <w:szCs w:val="22"/>
        </w:rPr>
        <w:t xml:space="preserve">moción </w:t>
      </w:r>
      <w:r w:rsidRPr="00695AF4">
        <w:rPr>
          <w:rFonts w:ascii="Calibri" w:hAnsi="Calibri" w:cs="Calibri"/>
          <w:sz w:val="22"/>
          <w:szCs w:val="22"/>
        </w:rPr>
        <w:t>para su debate y votación en el Pleno del Parlamento de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Navarra.</w:t>
      </w:r>
    </w:p>
    <w:p w14:paraId="7FA74B27" w14:textId="2C1A7575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D951F8">
        <w:rPr>
          <w:rFonts w:ascii="Calibri" w:hAnsi="Calibri" w:cs="Calibri"/>
          <w:sz w:val="22"/>
          <w:szCs w:val="22"/>
        </w:rPr>
        <w:t>Exposición de motivos</w:t>
      </w:r>
    </w:p>
    <w:p w14:paraId="4FFB1499" w14:textId="77777777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695AF4">
        <w:rPr>
          <w:rFonts w:ascii="Calibri" w:hAnsi="Calibri" w:cs="Calibri"/>
          <w:sz w:val="22"/>
          <w:szCs w:val="22"/>
        </w:rPr>
        <w:t>Los cuidados son fundamentales para el sostenimiento de la vida.</w:t>
      </w:r>
    </w:p>
    <w:p w14:paraId="2415E107" w14:textId="04158AAF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695AF4">
        <w:rPr>
          <w:rFonts w:ascii="Calibri" w:hAnsi="Calibri" w:cs="Calibri"/>
          <w:sz w:val="22"/>
          <w:szCs w:val="22"/>
        </w:rPr>
        <w:t>Esta premisa ha calado entre la ciudadanía, pero no debemos pasar por alto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lo que el movimiento feminista ha introducido en la agenda política y que es nuestra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responsabilidad atender. El movimiento feminista ha puesto la crisis de los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cuidados encima de la mesa. Una gran parte de la población tiene dificultades para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cuidarse o para cuidar. Y todo ello como consecuencia de políticas neoliberales que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recortan en servicios públicos.</w:t>
      </w:r>
    </w:p>
    <w:p w14:paraId="3E0F268E" w14:textId="0B5DF463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695AF4">
        <w:rPr>
          <w:rFonts w:ascii="Calibri" w:hAnsi="Calibri" w:cs="Calibri"/>
          <w:sz w:val="22"/>
          <w:szCs w:val="22"/>
        </w:rPr>
        <w:t>Los cuidados siguen estado marcados por una división sexual del trabajo,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que orienta a las mujeres hacia el cuidado. E incluso por la división por origen del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trabajo, que orienta a que las mujeres de origen migrante y de clases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desfavorecidas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estén especialmente presentes en determinados tipos de cuidados. Además, se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trata de un trabajo invisibilizado, desvalorizado, precarizado e incluso no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remunerado en muchos casos.</w:t>
      </w:r>
    </w:p>
    <w:p w14:paraId="633C6560" w14:textId="117E77C9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695AF4">
        <w:rPr>
          <w:rFonts w:ascii="Calibri" w:hAnsi="Calibri" w:cs="Calibri"/>
          <w:sz w:val="22"/>
          <w:szCs w:val="22"/>
        </w:rPr>
        <w:t>Para que los cuidados dejen de recaer mayoritariamente en las mujeres, es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necesario un profundo cambio cultural, pero también la creación de un robusto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sistema público y comunitario de cuidados.</w:t>
      </w:r>
    </w:p>
    <w:p w14:paraId="1B630ECF" w14:textId="7289DA92" w:rsidR="00695AF4" w:rsidRPr="00695AF4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695AF4">
        <w:rPr>
          <w:rFonts w:ascii="Calibri" w:hAnsi="Calibri" w:cs="Calibri"/>
          <w:sz w:val="22"/>
          <w:szCs w:val="22"/>
        </w:rPr>
        <w:t>Somos conscientes de que el cambio no se puede hacer de la noche a la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mañana, pero debemos empezar a construirlo, tal y como nos lo está pidiendo el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movimiento feminista y la sociedad en general. La construcción de un sistema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público y comunitario de cuidados pasa indispensablemente por una gobernanza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feminista que lleve a cabo políticas feministas.</w:t>
      </w:r>
    </w:p>
    <w:p w14:paraId="1C4763BA" w14:textId="6793E40C" w:rsidR="008D7F85" w:rsidRPr="00D951F8" w:rsidRDefault="00695AF4" w:rsidP="00D951F8">
      <w:pPr>
        <w:jc w:val="both"/>
        <w:rPr>
          <w:rFonts w:ascii="Calibri" w:hAnsi="Calibri" w:cs="Calibri"/>
          <w:sz w:val="22"/>
          <w:szCs w:val="22"/>
        </w:rPr>
      </w:pPr>
      <w:r w:rsidRPr="00695AF4">
        <w:rPr>
          <w:rFonts w:ascii="Calibri" w:hAnsi="Calibri" w:cs="Calibri"/>
          <w:sz w:val="22"/>
          <w:szCs w:val="22"/>
        </w:rPr>
        <w:t>En los últimos años se han dado pasos en la construcción del sistema de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cuidados. A pesar de ello queda mucho por hacer porque en ocasiones han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695AF4">
        <w:rPr>
          <w:rFonts w:ascii="Calibri" w:hAnsi="Calibri" w:cs="Calibri"/>
          <w:sz w:val="22"/>
          <w:szCs w:val="22"/>
        </w:rPr>
        <w:t>supuesto parches, entre otras razones porque no parten de un diagnóstico conjunto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D951F8">
        <w:rPr>
          <w:rFonts w:ascii="Calibri" w:hAnsi="Calibri" w:cs="Calibri"/>
          <w:sz w:val="22"/>
          <w:szCs w:val="22"/>
        </w:rPr>
        <w:t>entre todos los agentes implicados.</w:t>
      </w:r>
    </w:p>
    <w:p w14:paraId="1E7EF35A" w14:textId="2FA5B1EE" w:rsidR="00D951F8" w:rsidRPr="00D951F8" w:rsidRDefault="00280B51" w:rsidP="00D951F8">
      <w:pPr>
        <w:jc w:val="both"/>
        <w:rPr>
          <w:rFonts w:ascii="Calibri" w:hAnsi="Calibri" w:cs="Calibri"/>
          <w:sz w:val="22"/>
          <w:szCs w:val="22"/>
        </w:rPr>
      </w:pPr>
      <w:r w:rsidRPr="00280B51">
        <w:rPr>
          <w:rFonts w:ascii="Calibri" w:hAnsi="Calibri" w:cs="Calibri"/>
          <w:sz w:val="22"/>
          <w:szCs w:val="22"/>
        </w:rPr>
        <w:t>El informe sobre los cuidados de larga duración publicado por el Gobierno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de Navarra en el año 2023 señala, por un lado, la muy baja presencia de la gestión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pública en este tipo de servicios, sobre todo, en el caso de centros de día y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residencias. Este hecho se encuentra estrechamente vinculado con “la fragilidad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del cuarto pilar del Estado de Bienestar (los servicios sociales) frente a la fortaleza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ofrecida por otros sistemas tales como educación y salud” (Gobierno de Navarra,</w:t>
      </w:r>
      <w:r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2023). Por otro lado, la debilidad en la coordinación. “La fragmentación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administrativa presente en Navarra, en la que diferentes niveles de gestión,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autonómica y local principalmente, generan una amalgama de puertas de acceso,</w:t>
      </w:r>
      <w:r w:rsidR="00332FC4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criterios, intensidad en algunos servicios, etc.” (Gobierno de Navarra, 2023).</w:t>
      </w:r>
    </w:p>
    <w:p w14:paraId="66A0F990" w14:textId="478F99DB" w:rsidR="00280B51" w:rsidRPr="00280B51" w:rsidRDefault="00280B51" w:rsidP="00D951F8">
      <w:pPr>
        <w:jc w:val="both"/>
        <w:rPr>
          <w:rFonts w:ascii="Calibri" w:hAnsi="Calibri" w:cs="Calibri"/>
          <w:sz w:val="22"/>
          <w:szCs w:val="22"/>
        </w:rPr>
      </w:pPr>
      <w:r w:rsidRPr="00280B51">
        <w:rPr>
          <w:rFonts w:ascii="Calibri" w:hAnsi="Calibri" w:cs="Calibri"/>
          <w:sz w:val="22"/>
          <w:szCs w:val="22"/>
        </w:rPr>
        <w:t>Tanto en el acuerdo programático firmado por los 3 grupos políticos que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conforman el gobierno, como en los sucesivos acuerdos presupuestarios que EH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Bildu ha firmado con estos grupos, se incluyen algunas propuestas para responder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a esas y otras debilidades: refuerzo del SAD, agenda de publificación, impulso de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 xml:space="preserve">los centros de día, mapeo sobre la distribución territorial de los </w:t>
      </w:r>
      <w:r w:rsidRPr="00280B51">
        <w:rPr>
          <w:rFonts w:ascii="Calibri" w:hAnsi="Calibri" w:cs="Calibri"/>
          <w:sz w:val="22"/>
          <w:szCs w:val="22"/>
        </w:rPr>
        <w:lastRenderedPageBreak/>
        <w:t>servicios de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cuidados, transformación del modelo residencial, mejora de las condiciones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laborales de las personas que trabajan en el ámbito de los cuidados, etc.</w:t>
      </w:r>
    </w:p>
    <w:p w14:paraId="014F3B75" w14:textId="3B864203" w:rsidR="00280B51" w:rsidRPr="00280B51" w:rsidRDefault="00280B51" w:rsidP="00D951F8">
      <w:pPr>
        <w:jc w:val="both"/>
        <w:rPr>
          <w:rFonts w:ascii="Calibri" w:hAnsi="Calibri" w:cs="Calibri"/>
          <w:sz w:val="22"/>
          <w:szCs w:val="22"/>
        </w:rPr>
      </w:pPr>
      <w:r w:rsidRPr="00280B51">
        <w:rPr>
          <w:rFonts w:ascii="Calibri" w:hAnsi="Calibri" w:cs="Calibri"/>
          <w:sz w:val="22"/>
          <w:szCs w:val="22"/>
        </w:rPr>
        <w:t>En esta moción planteamos dos propuestas, complementarias de todas las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anteriores. La primera está relacionada con el tipo de gestión de los servicios de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cuidados y pretende contribuir al objetivo de la publificación. En este caso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proponemos explorar las medidas que desde el Gobierno de Navarra se pueden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desarrollar para favorecer que las entidades locales puedan optar por la gestión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pública en los recursos de titularidad local. La segunda propuesta pretende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favorecer la coordinación entre los distintos esfuerzos por los cuidados que se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realizan en cada área de servicios sociales, en línea con la experiencia piloto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iniciada en el Centro de Servicios Sociales del área de Tudela.</w:t>
      </w:r>
    </w:p>
    <w:p w14:paraId="57A8A536" w14:textId="443E50AF" w:rsidR="00280B51" w:rsidRPr="00280B51" w:rsidRDefault="00280B51" w:rsidP="00D951F8">
      <w:pPr>
        <w:jc w:val="both"/>
        <w:rPr>
          <w:rFonts w:ascii="Calibri" w:hAnsi="Calibri" w:cs="Calibri"/>
          <w:sz w:val="22"/>
          <w:szCs w:val="22"/>
        </w:rPr>
      </w:pPr>
      <w:r w:rsidRPr="00280B51">
        <w:rPr>
          <w:rFonts w:ascii="Calibri" w:hAnsi="Calibri" w:cs="Calibri"/>
          <w:sz w:val="22"/>
          <w:szCs w:val="22"/>
        </w:rPr>
        <w:t xml:space="preserve">Por todo ello, presentamos las siguientes </w:t>
      </w:r>
      <w:r w:rsidR="00D951F8" w:rsidRPr="00D951F8">
        <w:rPr>
          <w:rFonts w:ascii="Calibri" w:hAnsi="Calibri" w:cs="Calibri"/>
          <w:sz w:val="22"/>
          <w:szCs w:val="22"/>
        </w:rPr>
        <w:t>propuestas de resolución:</w:t>
      </w:r>
    </w:p>
    <w:p w14:paraId="5C6A446B" w14:textId="0133796D" w:rsidR="00280B51" w:rsidRPr="00280B51" w:rsidRDefault="00280B51" w:rsidP="00D951F8">
      <w:pPr>
        <w:jc w:val="both"/>
        <w:rPr>
          <w:rFonts w:ascii="Calibri" w:hAnsi="Calibri" w:cs="Calibri"/>
          <w:sz w:val="22"/>
          <w:szCs w:val="22"/>
        </w:rPr>
      </w:pPr>
      <w:r w:rsidRPr="00280B51">
        <w:rPr>
          <w:rFonts w:ascii="Calibri" w:hAnsi="Calibri" w:cs="Calibri"/>
          <w:sz w:val="22"/>
          <w:szCs w:val="22"/>
        </w:rPr>
        <w:t>1. El Parlamento de Navarra insta al Gobierno de Navarra a que, antes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del 30 de septiembre de 2025, presente una batería de propuestas,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dialogadas con la FNMC, que promuevan la publificación de los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recursos de cuidados de titularidad local.</w:t>
      </w:r>
    </w:p>
    <w:p w14:paraId="0E830331" w14:textId="336F88F0" w:rsidR="00280B51" w:rsidRDefault="00280B51" w:rsidP="00D951F8">
      <w:pPr>
        <w:jc w:val="both"/>
        <w:rPr>
          <w:rFonts w:ascii="Calibri" w:hAnsi="Calibri" w:cs="Calibri"/>
          <w:sz w:val="22"/>
          <w:szCs w:val="22"/>
        </w:rPr>
      </w:pPr>
      <w:r w:rsidRPr="00280B51">
        <w:rPr>
          <w:rFonts w:ascii="Calibri" w:hAnsi="Calibri" w:cs="Calibri"/>
          <w:sz w:val="22"/>
          <w:szCs w:val="22"/>
        </w:rPr>
        <w:t>2. El Parlamento de Navarra insta al Gobierno de Navarra a planificar, a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lo largo de esta legislatura, la creación de un equipo especializado de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atención a la autonomía de las personas en cada centro de servicios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sociales de área de titularidad foral. Este equipo deberá desarrollar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280B51">
        <w:rPr>
          <w:rFonts w:ascii="Calibri" w:hAnsi="Calibri" w:cs="Calibri"/>
          <w:sz w:val="22"/>
          <w:szCs w:val="22"/>
        </w:rPr>
        <w:t>una labor de coordinación de los distintos servicios de cuidados de</w:t>
      </w:r>
      <w:r w:rsidR="00D951F8" w:rsidRPr="00D951F8">
        <w:rPr>
          <w:rFonts w:ascii="Calibri" w:hAnsi="Calibri" w:cs="Calibri"/>
          <w:sz w:val="22"/>
          <w:szCs w:val="22"/>
        </w:rPr>
        <w:t xml:space="preserve"> </w:t>
      </w:r>
      <w:r w:rsidRPr="00D951F8">
        <w:rPr>
          <w:rFonts w:ascii="Calibri" w:hAnsi="Calibri" w:cs="Calibri"/>
          <w:sz w:val="22"/>
          <w:szCs w:val="22"/>
        </w:rPr>
        <w:t>cada área de servicios sociales.</w:t>
      </w:r>
    </w:p>
    <w:p w14:paraId="2F431E6F" w14:textId="7B3BDFB9" w:rsidR="00D951F8" w:rsidRDefault="00D951F8" w:rsidP="00D951F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Pamplona, 27 de febrero de 2025</w:t>
      </w:r>
    </w:p>
    <w:p w14:paraId="58E67234" w14:textId="75FA415E" w:rsidR="00D951F8" w:rsidRPr="00D951F8" w:rsidRDefault="00D951F8" w:rsidP="00D951F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Laura Aznal Sagasti</w:t>
      </w:r>
    </w:p>
    <w:sectPr w:rsidR="00D951F8" w:rsidRPr="00D95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F4"/>
    <w:rsid w:val="00280B51"/>
    <w:rsid w:val="00332FC4"/>
    <w:rsid w:val="003E3E22"/>
    <w:rsid w:val="005762CC"/>
    <w:rsid w:val="00600DE2"/>
    <w:rsid w:val="0066179D"/>
    <w:rsid w:val="0066283F"/>
    <w:rsid w:val="00695AF4"/>
    <w:rsid w:val="00733455"/>
    <w:rsid w:val="008D7F85"/>
    <w:rsid w:val="00A36075"/>
    <w:rsid w:val="00A877BA"/>
    <w:rsid w:val="00B0049F"/>
    <w:rsid w:val="00B81112"/>
    <w:rsid w:val="00C01BD6"/>
    <w:rsid w:val="00D951F8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EC23"/>
  <w15:chartTrackingRefBased/>
  <w15:docId w15:val="{E60380FE-776F-40D9-B9B2-445B568A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2025-02-28T06:16:00Z</dcterms:created>
  <dcterms:modified xsi:type="dcterms:W3CDTF">2025-02-28T06:41:00Z</dcterms:modified>
</cp:coreProperties>
</file>