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6835" w14:textId="3FE14762" w:rsidR="00B065BA" w:rsidRPr="00562BF6" w:rsidRDefault="00562BF6" w:rsidP="00562BF6">
      <w:pPr>
        <w:jc w:val="both"/>
        <w:rPr>
          <w:rFonts w:ascii="Calibri" w:hAnsi="Calibri" w:cs="Calibri"/>
        </w:rPr>
      </w:pPr>
      <w:r>
        <w:rPr>
          <w:rFonts w:ascii="Calibri" w:hAnsi="Calibri"/>
        </w:rPr>
        <w:t>25PRO-2</w:t>
      </w:r>
    </w:p>
    <w:p w14:paraId="19A150DC" w14:textId="585CFADA" w:rsidR="00EA4F55" w:rsidRDefault="00EA4F55" w:rsidP="00562BF6">
      <w:pPr>
        <w:jc w:val="both"/>
        <w:rPr>
          <w:rFonts w:ascii="Calibri" w:hAnsi="Calibri"/>
          <w:b/>
        </w:rPr>
      </w:pPr>
      <w:r w:rsidRPr="00EA4F55">
        <w:rPr>
          <w:rFonts w:ascii="Calibri" w:hAnsi="Calibri"/>
          <w:b/>
        </w:rPr>
        <w:t xml:space="preserve">Foru-lege proposamena, zeinaren bidez aldatzen baita Nafarroako </w:t>
      </w:r>
      <w:r w:rsidR="00C23D0C" w:rsidRPr="00EA4F55">
        <w:rPr>
          <w:rFonts w:ascii="Calibri" w:hAnsi="Calibri"/>
          <w:b/>
        </w:rPr>
        <w:t>Administrazio Publikoen Zerbitzuko Langileriaren Estatutuaren Testu Bategina</w:t>
      </w:r>
      <w:r w:rsidRPr="00EA4F55">
        <w:rPr>
          <w:rFonts w:ascii="Calibri" w:hAnsi="Calibri"/>
          <w:b/>
        </w:rPr>
        <w:t xml:space="preserve"> onesten duen abuztuaren 30eko 251/1993 Legegintzako Foru Dekretua </w:t>
      </w:r>
    </w:p>
    <w:p w14:paraId="019FFEC3" w14:textId="0C07930F" w:rsidR="00562BF6" w:rsidRPr="00562BF6" w:rsidRDefault="00562BF6" w:rsidP="00562BF6">
      <w:pPr>
        <w:jc w:val="both"/>
        <w:rPr>
          <w:rFonts w:ascii="Calibri" w:hAnsi="Calibri" w:cs="Calibri"/>
        </w:rPr>
      </w:pPr>
      <w:r>
        <w:rPr>
          <w:rFonts w:ascii="Calibri" w:hAnsi="Calibri"/>
        </w:rPr>
        <w:t xml:space="preserve">Terrorismoak, zeina Espainian eta Nafarroan modu berezian pairatu baitugu ETA banda terroristaren erruz, ondorio lazgarriak ekartzen dizkie bera jasaten duten gizarteei. Ondorio horiek, zuzeneko biktimek jasaten dituzten erdiragarrienez gain –pertsona erailak, zaurituak, bahituak eta </w:t>
      </w:r>
      <w:proofErr w:type="spellStart"/>
      <w:r>
        <w:rPr>
          <w:rFonts w:ascii="Calibri" w:hAnsi="Calibri"/>
        </w:rPr>
        <w:t>estortsionatuak</w:t>
      </w:r>
      <w:proofErr w:type="spellEnd"/>
      <w:r>
        <w:rPr>
          <w:rFonts w:ascii="Calibri" w:hAnsi="Calibri"/>
        </w:rPr>
        <w:t xml:space="preserve">–, elkarbizitza hunkitzen dute, arras </w:t>
      </w:r>
      <w:proofErr w:type="spellStart"/>
      <w:r>
        <w:rPr>
          <w:rFonts w:ascii="Calibri" w:hAnsi="Calibri"/>
        </w:rPr>
        <w:t>gaindigaitzak</w:t>
      </w:r>
      <w:proofErr w:type="spellEnd"/>
      <w:r>
        <w:rPr>
          <w:rFonts w:ascii="Calibri" w:hAnsi="Calibri"/>
        </w:rPr>
        <w:t xml:space="preserve"> diren lorratzak utzita.</w:t>
      </w:r>
    </w:p>
    <w:p w14:paraId="60813E37" w14:textId="73E84A20" w:rsidR="00562BF6" w:rsidRPr="00562BF6" w:rsidRDefault="00562BF6" w:rsidP="00562BF6">
      <w:pPr>
        <w:jc w:val="both"/>
        <w:rPr>
          <w:rFonts w:ascii="Calibri" w:hAnsi="Calibri" w:cs="Calibri"/>
        </w:rPr>
      </w:pPr>
      <w:r>
        <w:rPr>
          <w:rFonts w:ascii="Calibri" w:hAnsi="Calibri"/>
        </w:rPr>
        <w:t xml:space="preserve">Horregatik, dozenaka urtez ETAk egindako terrorismoa eta indarkeria </w:t>
      </w:r>
      <w:proofErr w:type="spellStart"/>
      <w:r>
        <w:rPr>
          <w:rFonts w:ascii="Calibri" w:hAnsi="Calibri"/>
        </w:rPr>
        <w:t>zilegigabetzea</w:t>
      </w:r>
      <w:proofErr w:type="spellEnd"/>
      <w:r>
        <w:rPr>
          <w:rFonts w:ascii="Calibri" w:hAnsi="Calibri"/>
        </w:rPr>
        <w:t xml:space="preserve"> ezinbesteko urratsa da, baldin nafar gizartean bakezko elkarbizitza, memoria eta giza eskubideak bultzatuko badira eta biktimak aitortuak eta ohoratuak izanen badira.</w:t>
      </w:r>
    </w:p>
    <w:p w14:paraId="0A3C6456" w14:textId="24F1FE6A" w:rsidR="00562BF6" w:rsidRPr="00562BF6" w:rsidRDefault="00562BF6" w:rsidP="00562BF6">
      <w:pPr>
        <w:jc w:val="both"/>
        <w:rPr>
          <w:rFonts w:ascii="Calibri" w:hAnsi="Calibri" w:cs="Calibri"/>
        </w:rPr>
      </w:pPr>
      <w:r>
        <w:rPr>
          <w:rFonts w:ascii="Calibri" w:hAnsi="Calibri"/>
        </w:rPr>
        <w:t xml:space="preserve">Terrorismoaren </w:t>
      </w:r>
      <w:proofErr w:type="spellStart"/>
      <w:r>
        <w:rPr>
          <w:rFonts w:ascii="Calibri" w:hAnsi="Calibri"/>
        </w:rPr>
        <w:t>zilegigabetzeak</w:t>
      </w:r>
      <w:proofErr w:type="spellEnd"/>
      <w:r>
        <w:rPr>
          <w:rFonts w:ascii="Calibri" w:hAnsi="Calibri"/>
        </w:rPr>
        <w:t xml:space="preserve"> garrantzi berezia hartzen du egungo eta etorkizuneko belaunaldiei dagokienez. Haurrek eta gazteek jabetuta egon behar dute terrorismoak gizarteei ekartzen dien sufrimenduaz, eta eskolak betebehartzat du bake, demokrazia, giza eskubideekiko begirune eta indarkeria-errefusaren balioak sustatzea.</w:t>
      </w:r>
    </w:p>
    <w:p w14:paraId="7133E2FB" w14:textId="090D62D3" w:rsidR="00562BF6" w:rsidRPr="00562BF6" w:rsidRDefault="00562BF6" w:rsidP="00562BF6">
      <w:pPr>
        <w:jc w:val="both"/>
        <w:rPr>
          <w:rFonts w:ascii="Calibri" w:hAnsi="Calibri" w:cs="Calibri"/>
        </w:rPr>
      </w:pPr>
      <w:r>
        <w:rPr>
          <w:rFonts w:ascii="Calibri" w:hAnsi="Calibri"/>
        </w:rPr>
        <w:t>Betebehar hori gizarte osoari zuzendua da, eta oso bereziki, hezitzaileei eta adingabeekin diharduten pertsona guztiei, zeinek balio demokratiko hauen eta gai honetan jarraitu beharreko ereduen ezagutarazle izan behar baitute.</w:t>
      </w:r>
    </w:p>
    <w:p w14:paraId="2E532CA0" w14:textId="78394D1E" w:rsidR="00562BF6" w:rsidRPr="00562BF6" w:rsidRDefault="00562BF6" w:rsidP="00562BF6">
      <w:pPr>
        <w:jc w:val="both"/>
        <w:rPr>
          <w:rFonts w:ascii="Calibri" w:hAnsi="Calibri" w:cs="Calibri"/>
        </w:rPr>
      </w:pPr>
      <w:r>
        <w:rPr>
          <w:rFonts w:ascii="Calibri" w:hAnsi="Calibri"/>
        </w:rPr>
        <w:t>Halatan, administrazio publikoek zaindu beharra dute beren enplegatu publikoek bete egin ditzaten zeregin hau egokiro gauzatzeko beharrezkoak diren baldintzak, eta hezitzaileek nahiz adingabeekin diharduten pertsonek nahitaezkoa den aginpide etiko eta morala izan dezaten. Horregatik, ez da ez logikoa ez eta balio demokratikoen araberakoa ere eginkizun horiek noren eta terrorismoarekin zerikusia duten delituengatik zigortutakoak diren pertsonen ardurapean uztea.</w:t>
      </w:r>
    </w:p>
    <w:p w14:paraId="2E64D510" w14:textId="1F3EEAB0" w:rsidR="00562BF6" w:rsidRPr="00562BF6" w:rsidRDefault="00562BF6" w:rsidP="00562BF6">
      <w:pPr>
        <w:jc w:val="both"/>
        <w:rPr>
          <w:rFonts w:ascii="Calibri" w:hAnsi="Calibri" w:cs="Calibri"/>
        </w:rPr>
      </w:pPr>
      <w:proofErr w:type="spellStart"/>
      <w:r>
        <w:rPr>
          <w:rFonts w:ascii="Calibri" w:hAnsi="Calibri"/>
        </w:rPr>
        <w:t>LORAFNAko</w:t>
      </w:r>
      <w:proofErr w:type="spellEnd"/>
      <w:r>
        <w:rPr>
          <w:rFonts w:ascii="Calibri" w:hAnsi="Calibri"/>
        </w:rPr>
        <w:t xml:space="preserve"> 49.1 b) artikuluak dioenez, Nafarroak eskumen esklusiboa dauka, bere foru-araubidearen indarrez, funtzio publikorako sarbide-baldintzak ezartzeko, halako moldez non ezarri egiten diren horiek erlazio objektibo eta proportziozkoa izanen baitute esleituriko funtzioekin eta bete beharreko eginkizunekin.</w:t>
      </w:r>
    </w:p>
    <w:p w14:paraId="58C613D4" w14:textId="1398D5F6" w:rsidR="00562BF6" w:rsidRPr="00562BF6" w:rsidRDefault="00562BF6" w:rsidP="00562BF6">
      <w:pPr>
        <w:jc w:val="both"/>
        <w:rPr>
          <w:rFonts w:ascii="Calibri" w:hAnsi="Calibri" w:cs="Calibri"/>
        </w:rPr>
      </w:pPr>
      <w:r>
        <w:rPr>
          <w:rFonts w:ascii="Calibri" w:hAnsi="Calibri"/>
          <w:b/>
        </w:rPr>
        <w:t>Artikulu bakarra</w:t>
      </w:r>
      <w:r>
        <w:rPr>
          <w:rFonts w:ascii="Calibri" w:hAnsi="Calibri"/>
        </w:rPr>
        <w:t>. Bigarren apartatua gehitzen zaio Nafarroako Administrazio Publikoen zerbitzuko langileen estatutuaren testu bategina onesten duen abuztuaren 30eko 251/1993 Legegintzako Foru Dekretuaren 7. artikuluari.</w:t>
      </w:r>
    </w:p>
    <w:p w14:paraId="02174913" w14:textId="1D62255F" w:rsidR="00562BF6" w:rsidRPr="00562BF6" w:rsidRDefault="00562BF6" w:rsidP="00562BF6">
      <w:pPr>
        <w:jc w:val="both"/>
        <w:rPr>
          <w:rFonts w:ascii="Calibri" w:hAnsi="Calibri" w:cs="Calibri"/>
        </w:rPr>
      </w:pPr>
      <w:r>
        <w:rPr>
          <w:rFonts w:ascii="Calibri" w:hAnsi="Calibri"/>
        </w:rPr>
        <w:t>“2. Berariazko baldintza bezala ezartzen da, adingabeekin ohiko harremana izatekoak diren lanpostuetarako hautaprobetara onartua izateari dagokionez, epai irmoz zigortua ez izana Zigor Kodearen azaroaren 23ko 10/1995 Lege Organikoaren II. Liburuko XXII. Tituluko VII. Kapituluan tipifikaturiko ezein deliturengatik. Modu berean joko dira Europar Batasuneko kide diren Estatuetako zigor-zuzenbideko ebazpen judizialak, eratorriak direnean terrorismo-delituetatik edo erakunde nahiz talde terrorista baten sustatze, eratze, antolatze edo zuzendaritzan aritzearen edo horrelako baten kide izatearen delituetatik.</w:t>
      </w:r>
    </w:p>
    <w:p w14:paraId="07F46E36" w14:textId="52E3E27F" w:rsidR="00562BF6" w:rsidRPr="00562BF6" w:rsidRDefault="00562BF6" w:rsidP="00562BF6">
      <w:pPr>
        <w:jc w:val="both"/>
        <w:rPr>
          <w:rFonts w:ascii="Calibri" w:hAnsi="Calibri" w:cs="Calibri"/>
        </w:rPr>
      </w:pPr>
      <w:r>
        <w:rPr>
          <w:rFonts w:ascii="Calibri" w:hAnsi="Calibri"/>
        </w:rPr>
        <w:t>Horretarako, aipatu lanpostuetarako sarbidea izan nahi duen edonor behartuta egonen da inguruabar hori frogatzera Zigortuen Erregistro Zentralak jaulkitako zigor-aurrekarien ziurtagiri bat aurkeztuz.</w:t>
      </w:r>
    </w:p>
    <w:p w14:paraId="7D35F3CA" w14:textId="53A43745" w:rsidR="00562BF6" w:rsidRPr="00562BF6" w:rsidRDefault="00562BF6" w:rsidP="00562BF6">
      <w:pPr>
        <w:jc w:val="both"/>
        <w:rPr>
          <w:rFonts w:ascii="Calibri" w:hAnsi="Calibri" w:cs="Calibri"/>
        </w:rPr>
      </w:pPr>
      <w:r>
        <w:rPr>
          <w:rFonts w:ascii="Calibri" w:hAnsi="Calibri"/>
        </w:rPr>
        <w:lastRenderedPageBreak/>
        <w:t>Halako lanpostutzat jotzen dira haiek guztiak zeinek berezkoa baitute, beren izaera eta eiteagatik beragatik, haur edo nerabeekiko harreman errepikatu, zuzeneko eta ohikoa, ezen ez noizbehinkako hutsa, bai eta, beti, xede nagusitzat adingabeak dauzkaten lanpostu guztiak ere.</w:t>
      </w:r>
    </w:p>
    <w:p w14:paraId="54C5804B" w14:textId="542C81A0" w:rsidR="00562BF6" w:rsidRPr="00562BF6" w:rsidRDefault="00562BF6" w:rsidP="00562BF6">
      <w:pPr>
        <w:jc w:val="both"/>
        <w:rPr>
          <w:rFonts w:ascii="Calibri" w:hAnsi="Calibri" w:cs="Calibri"/>
        </w:rPr>
      </w:pPr>
      <w:r>
        <w:rPr>
          <w:rFonts w:ascii="Calibri" w:hAnsi="Calibri"/>
        </w:rPr>
        <w:t>Haien zehaztapena funtzio publikoaren alorrean eskumena duen departamentuko kontseilariaren foru agindu bidez eginen da."</w:t>
      </w:r>
    </w:p>
    <w:p w14:paraId="37D79CDB" w14:textId="77777777" w:rsidR="00562BF6" w:rsidRPr="00562BF6" w:rsidRDefault="00562BF6" w:rsidP="00562BF6">
      <w:pPr>
        <w:jc w:val="both"/>
        <w:rPr>
          <w:rFonts w:ascii="Calibri" w:hAnsi="Calibri" w:cs="Calibri"/>
        </w:rPr>
      </w:pPr>
      <w:r>
        <w:rPr>
          <w:rFonts w:ascii="Calibri" w:hAnsi="Calibri"/>
          <w:b/>
          <w:bCs/>
        </w:rPr>
        <w:t>Xedapen indargabetzaile bakarra</w:t>
      </w:r>
      <w:r>
        <w:rPr>
          <w:rFonts w:ascii="Calibri" w:hAnsi="Calibri"/>
        </w:rPr>
        <w:t>. Arau-indargabetzea.</w:t>
      </w:r>
    </w:p>
    <w:p w14:paraId="2B3D44BB" w14:textId="6068E425" w:rsidR="00562BF6" w:rsidRPr="00562BF6" w:rsidRDefault="00562BF6" w:rsidP="00562BF6">
      <w:pPr>
        <w:jc w:val="both"/>
        <w:rPr>
          <w:rFonts w:ascii="Calibri" w:hAnsi="Calibri" w:cs="Calibri"/>
        </w:rPr>
      </w:pPr>
      <w:r>
        <w:rPr>
          <w:rFonts w:ascii="Calibri" w:hAnsi="Calibri"/>
        </w:rPr>
        <w:t>Indargabetu egiten dira foru lege honetan xedatutakoarekin kontraesanean dauden maila bereko edo apalagoko xedapen guztiak.</w:t>
      </w:r>
    </w:p>
    <w:p w14:paraId="68827EA4" w14:textId="77777777" w:rsidR="00562BF6" w:rsidRPr="00562BF6" w:rsidRDefault="00562BF6" w:rsidP="00562BF6">
      <w:pPr>
        <w:jc w:val="both"/>
        <w:rPr>
          <w:rFonts w:ascii="Calibri" w:hAnsi="Calibri" w:cs="Calibri"/>
        </w:rPr>
      </w:pPr>
      <w:r>
        <w:rPr>
          <w:rFonts w:ascii="Calibri" w:hAnsi="Calibri"/>
          <w:b/>
        </w:rPr>
        <w:t>Azken xedapen bakarra</w:t>
      </w:r>
      <w:r>
        <w:rPr>
          <w:rFonts w:ascii="Calibri" w:hAnsi="Calibri"/>
        </w:rPr>
        <w:t>. Indarra hartzea.</w:t>
      </w:r>
    </w:p>
    <w:p w14:paraId="7DBA5978" w14:textId="383042CA" w:rsidR="00562BF6" w:rsidRPr="00562BF6" w:rsidRDefault="00562BF6" w:rsidP="00562BF6">
      <w:pPr>
        <w:jc w:val="both"/>
        <w:rPr>
          <w:rFonts w:ascii="Calibri" w:hAnsi="Calibri" w:cs="Calibri"/>
        </w:rPr>
      </w:pPr>
      <w:r>
        <w:rPr>
          <w:rFonts w:ascii="Calibri" w:hAnsi="Calibri"/>
        </w:rPr>
        <w:t>Foru lege honek Nafarroako Aldizkari Ofizialean argitaratua izan eta biharamunean hartuko du indarra.</w:t>
      </w:r>
    </w:p>
    <w:sectPr w:rsidR="00562BF6" w:rsidRPr="00562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F6"/>
    <w:rsid w:val="000370A0"/>
    <w:rsid w:val="000820DB"/>
    <w:rsid w:val="000A3E45"/>
    <w:rsid w:val="000B399C"/>
    <w:rsid w:val="001E34F2"/>
    <w:rsid w:val="00242C60"/>
    <w:rsid w:val="00337EB8"/>
    <w:rsid w:val="003921A5"/>
    <w:rsid w:val="003B6152"/>
    <w:rsid w:val="003C1B1F"/>
    <w:rsid w:val="00492BBC"/>
    <w:rsid w:val="00562BF6"/>
    <w:rsid w:val="00597020"/>
    <w:rsid w:val="00603382"/>
    <w:rsid w:val="006F2590"/>
    <w:rsid w:val="00845D68"/>
    <w:rsid w:val="00854C8E"/>
    <w:rsid w:val="008A3285"/>
    <w:rsid w:val="009275DF"/>
    <w:rsid w:val="00956302"/>
    <w:rsid w:val="00A536E1"/>
    <w:rsid w:val="00A6590A"/>
    <w:rsid w:val="00AD383F"/>
    <w:rsid w:val="00AD6CB8"/>
    <w:rsid w:val="00B065BA"/>
    <w:rsid w:val="00B42A30"/>
    <w:rsid w:val="00C23D0C"/>
    <w:rsid w:val="00CA4E85"/>
    <w:rsid w:val="00D210C7"/>
    <w:rsid w:val="00D241A8"/>
    <w:rsid w:val="00E06058"/>
    <w:rsid w:val="00E10D20"/>
    <w:rsid w:val="00E870EE"/>
    <w:rsid w:val="00EA4F55"/>
    <w:rsid w:val="00ED5FE9"/>
    <w:rsid w:val="00F02C3D"/>
    <w:rsid w:val="00F12C97"/>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ABAB"/>
  <w15:chartTrackingRefBased/>
  <w15:docId w15:val="{245D8767-BB57-4226-9622-E87B39A4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2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2B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2B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2B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2B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2B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2B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2B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2B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2B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2B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2B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2B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2B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2B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2B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2BF6"/>
    <w:rPr>
      <w:rFonts w:eastAsiaTheme="majorEastAsia" w:cstheme="majorBidi"/>
      <w:color w:val="272727" w:themeColor="text1" w:themeTint="D8"/>
    </w:rPr>
  </w:style>
  <w:style w:type="paragraph" w:styleId="Ttulo">
    <w:name w:val="Title"/>
    <w:basedOn w:val="Normal"/>
    <w:next w:val="Normal"/>
    <w:link w:val="TtuloCar"/>
    <w:uiPriority w:val="10"/>
    <w:qFormat/>
    <w:rsid w:val="0056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2B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2B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2B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2BF6"/>
    <w:pPr>
      <w:spacing w:before="160"/>
      <w:jc w:val="center"/>
    </w:pPr>
    <w:rPr>
      <w:i/>
      <w:iCs/>
      <w:color w:val="404040" w:themeColor="text1" w:themeTint="BF"/>
    </w:rPr>
  </w:style>
  <w:style w:type="character" w:customStyle="1" w:styleId="CitaCar">
    <w:name w:val="Cita Car"/>
    <w:basedOn w:val="Fuentedeprrafopredeter"/>
    <w:link w:val="Cita"/>
    <w:uiPriority w:val="29"/>
    <w:rsid w:val="00562BF6"/>
    <w:rPr>
      <w:i/>
      <w:iCs/>
      <w:color w:val="404040" w:themeColor="text1" w:themeTint="BF"/>
    </w:rPr>
  </w:style>
  <w:style w:type="paragraph" w:styleId="Prrafodelista">
    <w:name w:val="List Paragraph"/>
    <w:basedOn w:val="Normal"/>
    <w:uiPriority w:val="34"/>
    <w:qFormat/>
    <w:rsid w:val="00562BF6"/>
    <w:pPr>
      <w:ind w:left="720"/>
      <w:contextualSpacing/>
    </w:pPr>
  </w:style>
  <w:style w:type="character" w:styleId="nfasisintenso">
    <w:name w:val="Intense Emphasis"/>
    <w:basedOn w:val="Fuentedeprrafopredeter"/>
    <w:uiPriority w:val="21"/>
    <w:qFormat/>
    <w:rsid w:val="00562BF6"/>
    <w:rPr>
      <w:i/>
      <w:iCs/>
      <w:color w:val="0F4761" w:themeColor="accent1" w:themeShade="BF"/>
    </w:rPr>
  </w:style>
  <w:style w:type="paragraph" w:styleId="Citadestacada">
    <w:name w:val="Intense Quote"/>
    <w:basedOn w:val="Normal"/>
    <w:next w:val="Normal"/>
    <w:link w:val="CitadestacadaCar"/>
    <w:uiPriority w:val="30"/>
    <w:qFormat/>
    <w:rsid w:val="00562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2BF6"/>
    <w:rPr>
      <w:i/>
      <w:iCs/>
      <w:color w:val="0F4761" w:themeColor="accent1" w:themeShade="BF"/>
    </w:rPr>
  </w:style>
  <w:style w:type="character" w:styleId="Referenciaintensa">
    <w:name w:val="Intense Reference"/>
    <w:basedOn w:val="Fuentedeprrafopredeter"/>
    <w:uiPriority w:val="32"/>
    <w:qFormat/>
    <w:rsid w:val="00562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3317</Characters>
  <Application>Microsoft Office Word</Application>
  <DocSecurity>0</DocSecurity>
  <Lines>27</Lines>
  <Paragraphs>7</Paragraphs>
  <ScaleCrop>false</ScaleCrop>
  <Company>HP Inc.</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5</cp:revision>
  <dcterms:created xsi:type="dcterms:W3CDTF">2025-01-29T14:41:00Z</dcterms:created>
  <dcterms:modified xsi:type="dcterms:W3CDTF">2025-03-10T12:40:00Z</dcterms:modified>
</cp:coreProperties>
</file>