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5FAE74" w14:textId="0CE2A12F" w:rsidR="000D1C3D" w:rsidRPr="000D1C3D" w:rsidRDefault="000D1C3D" w:rsidP="000D1C3D">
      <w:pPr>
        <w:jc w:val="both"/>
        <w:rPr>
          <w:rFonts w:ascii="Calibri" w:hAnsi="Calibri" w:cs="Calibri"/>
        </w:rPr>
      </w:pPr>
      <w:r w:rsidRPr="000D1C3D">
        <w:rPr>
          <w:rFonts w:ascii="Calibri" w:hAnsi="Calibri" w:cs="Calibri"/>
        </w:rPr>
        <w:t>Los grupos parlamentarios abajo firmantes, al amparo de lo establecido en el Reglamento de la Cámara, presentan para su debate y votación en la Comisión de Educación la siguiente moción: Rechazar el proyecto piloto del aula de 2 años que quiere imponer el Departamento de Educación del Gobierno de Navarra en el C.P. Alaitz y de Barañáin y C.P. Ezkaba del grupo “Aula de 2 años en las escuelas infantiles / 2 urteko gelak haur eskoletan”</w:t>
      </w:r>
      <w:r>
        <w:rPr>
          <w:rFonts w:ascii="Calibri" w:hAnsi="Calibri" w:cs="Calibri"/>
        </w:rPr>
        <w:t>.</w:t>
      </w:r>
    </w:p>
    <w:p w14:paraId="6A29AFCF" w14:textId="77777777" w:rsidR="000D1C3D" w:rsidRPr="000D1C3D" w:rsidRDefault="000D1C3D" w:rsidP="000D1C3D">
      <w:pPr>
        <w:jc w:val="both"/>
        <w:rPr>
          <w:rFonts w:ascii="Calibri" w:hAnsi="Calibri" w:cs="Calibri"/>
        </w:rPr>
      </w:pPr>
      <w:r w:rsidRPr="000D1C3D">
        <w:rPr>
          <w:rFonts w:ascii="Calibri" w:hAnsi="Calibri" w:cs="Calibri"/>
        </w:rPr>
        <w:t>Exposición de motivos</w:t>
      </w:r>
    </w:p>
    <w:p w14:paraId="1B89F1BB" w14:textId="77777777" w:rsidR="000D1C3D" w:rsidRPr="000D1C3D" w:rsidRDefault="000D1C3D" w:rsidP="000D1C3D">
      <w:pPr>
        <w:jc w:val="both"/>
        <w:rPr>
          <w:rFonts w:ascii="Calibri" w:hAnsi="Calibri" w:cs="Calibri"/>
        </w:rPr>
      </w:pPr>
      <w:r w:rsidRPr="000D1C3D">
        <w:rPr>
          <w:rFonts w:ascii="Calibri" w:hAnsi="Calibri" w:cs="Calibri"/>
        </w:rPr>
        <w:t xml:space="preserve"> A mediados de diciembre, los equipos directivos de las escuelas Alaitz (Barañain) y Ezkaba (Ansoain) recibieron una llamada del Departamento de Educación en la que se comunicaba la posibilidad de abrir un aula para alumnado de 2 años en dos centros educativos: el C.P. Alaitz de Barañáin y el C.P. Ezkaba de Ansoáin, ambos actualmente destinados a la educación de alumnado de 3 a 12 años.</w:t>
      </w:r>
    </w:p>
    <w:p w14:paraId="20639A47" w14:textId="77777777" w:rsidR="000D1C3D" w:rsidRPr="000D1C3D" w:rsidRDefault="000D1C3D" w:rsidP="000D1C3D">
      <w:pPr>
        <w:jc w:val="both"/>
        <w:rPr>
          <w:rFonts w:ascii="Calibri" w:hAnsi="Calibri" w:cs="Calibri"/>
        </w:rPr>
      </w:pPr>
      <w:r w:rsidRPr="000D1C3D">
        <w:rPr>
          <w:rFonts w:ascii="Calibri" w:hAnsi="Calibri" w:cs="Calibri"/>
        </w:rPr>
        <w:t>Pocos días después, y sin previo aviso ni consulta previa con la comunidad educativa, dos personas responsables del Servicio de Infraestructuras del Departamento de Educación acudieron al centro con planos en mano para valorar esta posible implantación. Este proceso, llevado a cabo sin la debida planificación y sin atender a criterios pedagógicos contrastados, ha generado una gran preocupación en las comunidades educativas del C.P. Alaitz y el C.P. Ezkaba, que consideran que la apertura de un aula de 2 años en el centro no es adecuada ni beneficiosa para el alumnado ni para el proyecto educativo del centro.</w:t>
      </w:r>
    </w:p>
    <w:p w14:paraId="1CF4B2DE" w14:textId="4B73467A" w:rsidR="000D1C3D" w:rsidRPr="000D1C3D" w:rsidRDefault="000D1C3D" w:rsidP="000D1C3D">
      <w:pPr>
        <w:jc w:val="both"/>
        <w:rPr>
          <w:rFonts w:ascii="Calibri" w:hAnsi="Calibri" w:cs="Calibri"/>
        </w:rPr>
      </w:pPr>
      <w:r w:rsidRPr="000D1C3D">
        <w:rPr>
          <w:rFonts w:ascii="Calibri" w:hAnsi="Calibri" w:cs="Calibri"/>
        </w:rPr>
        <w:t>RAZONES POR LAS QUE NOS OPONEMOS A LA IMPLANTACIÓN DEL AULA DE 2 AÑOS EN EL C.P. ALAITZ Y C.P. EZKABA</w:t>
      </w:r>
    </w:p>
    <w:p w14:paraId="55E367C8" w14:textId="2FFC20AE" w:rsidR="000D1C3D" w:rsidRPr="000D1C3D" w:rsidRDefault="000D1C3D" w:rsidP="000D1C3D">
      <w:pPr>
        <w:jc w:val="both"/>
        <w:rPr>
          <w:rFonts w:ascii="Calibri" w:hAnsi="Calibri" w:cs="Calibri"/>
        </w:rPr>
      </w:pPr>
      <w:r w:rsidRPr="000D1C3D">
        <w:rPr>
          <w:rFonts w:ascii="Calibri" w:hAnsi="Calibri" w:cs="Calibri"/>
        </w:rPr>
        <w:t>– Va en contra de los derechos y necesidades del alumnado de 0-3 años. La etapa de 0 a 3 años requiere un enfoque educativo específico que respete los itinerarios evolutivos de los niños y niñas. En este tramo de edad, el bienestar físico, social y emocional depende en gran medida de espacios y dinámicas adecuadas a sus necesidades fisiológicas y de desarrollo.</w:t>
      </w:r>
    </w:p>
    <w:p w14:paraId="20DD16F6" w14:textId="77777777" w:rsidR="00D44952" w:rsidRDefault="000D1C3D" w:rsidP="000D1C3D">
      <w:pPr>
        <w:jc w:val="both"/>
        <w:rPr>
          <w:rFonts w:ascii="Calibri" w:hAnsi="Calibri" w:cs="Calibri"/>
        </w:rPr>
      </w:pPr>
      <w:r w:rsidRPr="000D1C3D">
        <w:rPr>
          <w:rFonts w:ascii="Calibri" w:hAnsi="Calibri" w:cs="Calibri"/>
        </w:rPr>
        <w:t xml:space="preserve">– La Escuela de Educación Infantil es el entorno más adecuado para esta etapa. Los centros de educación infantil cuentan con infraestructuras adaptadas y un proyecto educativo específico para la etapa 0-3. Separar a los niños y niñas de este entorno supone una merma en la calidad de la atención y la respuesta a sus necesidades. </w:t>
      </w:r>
    </w:p>
    <w:p w14:paraId="3F35E67D" w14:textId="5CF79058" w:rsidR="000D1C3D" w:rsidRPr="00D44952" w:rsidRDefault="00D44952" w:rsidP="00D44952">
      <w:pPr>
        <w:jc w:val="both"/>
        <w:rPr>
          <w:rFonts w:ascii="Calibri" w:hAnsi="Calibri" w:cs="Calibri"/>
        </w:rPr>
      </w:pPr>
      <w:r w:rsidRPr="00D44952">
        <w:rPr>
          <w:rFonts w:ascii="Calibri" w:hAnsi="Calibri" w:cs="Calibri"/>
        </w:rPr>
        <w:t>–</w:t>
      </w:r>
      <w:r>
        <w:rPr>
          <w:rFonts w:ascii="Calibri" w:hAnsi="Calibri" w:cs="Calibri"/>
        </w:rPr>
        <w:t xml:space="preserve"> </w:t>
      </w:r>
      <w:r w:rsidR="000D1C3D" w:rsidRPr="00D44952">
        <w:rPr>
          <w:rFonts w:ascii="Calibri" w:hAnsi="Calibri" w:cs="Calibri"/>
        </w:rPr>
        <w:t>Supone la ruptura del ciclo educativo 0-3 años. La implantación de un aula aislada dentro de un centro que no está diseñado para esta etapa interrumpe la coherencia del ciclo educativo de 0 a 3 años, dificultando la continuidad pedagógica y afectando el desarrollo de los niños y niñas.</w:t>
      </w:r>
    </w:p>
    <w:p w14:paraId="23E8CAD5" w14:textId="7ADF7139" w:rsidR="000D1C3D" w:rsidRPr="000D1C3D" w:rsidRDefault="000D1C3D" w:rsidP="000D1C3D">
      <w:pPr>
        <w:jc w:val="both"/>
        <w:rPr>
          <w:rFonts w:ascii="Calibri" w:hAnsi="Calibri" w:cs="Calibri"/>
        </w:rPr>
      </w:pPr>
      <w:r w:rsidRPr="000D1C3D">
        <w:rPr>
          <w:rFonts w:ascii="Calibri" w:hAnsi="Calibri" w:cs="Calibri"/>
        </w:rPr>
        <w:t>– El aula de 2 años quedaría aislada dentro de un proyecto no integrado. El equipo docente del centro no tiene formación específica en la etapa 0-3, lo que dificultará el acompañamiento adecuado de las profesionales del aula de 2 años. Además, las educadoras de esta etapa no contarían con un equipo estable con el que colaborar en la observación, intervención y evaluación, lo que llevaría a una situación de aislamiento laboral y pedagógico.</w:t>
      </w:r>
    </w:p>
    <w:p w14:paraId="167FE1EE" w14:textId="7192EF63" w:rsidR="000D1C3D" w:rsidRPr="000D1C3D" w:rsidRDefault="000D1C3D" w:rsidP="000D1C3D">
      <w:pPr>
        <w:jc w:val="both"/>
        <w:rPr>
          <w:rFonts w:ascii="Calibri" w:hAnsi="Calibri" w:cs="Calibri"/>
        </w:rPr>
      </w:pPr>
      <w:r w:rsidRPr="000D1C3D">
        <w:rPr>
          <w:rFonts w:ascii="Calibri" w:hAnsi="Calibri" w:cs="Calibri"/>
        </w:rPr>
        <w:t>– Agravios comparativos dentro de la comunidad educativa.</w:t>
      </w:r>
      <w:r w:rsidR="00D44952">
        <w:rPr>
          <w:rFonts w:ascii="Calibri" w:hAnsi="Calibri" w:cs="Calibri"/>
        </w:rPr>
        <w:t xml:space="preserve"> </w:t>
      </w:r>
      <w:r w:rsidRPr="000D1C3D">
        <w:rPr>
          <w:rFonts w:ascii="Calibri" w:hAnsi="Calibri" w:cs="Calibri"/>
        </w:rPr>
        <w:t>La creación de un aula de 2 años en un centro no diseñado para esta etapa generará desigualdades y tensiones entre alumnado, familias y profesionales, profundizando en los agravios comparativos ya existentes en el sistema educativo.</w:t>
      </w:r>
    </w:p>
    <w:p w14:paraId="419E7383" w14:textId="77777777" w:rsidR="000D1C3D" w:rsidRPr="000D1C3D" w:rsidRDefault="000D1C3D" w:rsidP="000D1C3D">
      <w:pPr>
        <w:jc w:val="both"/>
        <w:rPr>
          <w:rFonts w:ascii="Calibri" w:hAnsi="Calibri" w:cs="Calibri"/>
        </w:rPr>
      </w:pPr>
      <w:r w:rsidRPr="000D1C3D">
        <w:rPr>
          <w:rFonts w:ascii="Calibri" w:hAnsi="Calibri" w:cs="Calibri"/>
        </w:rPr>
        <w:lastRenderedPageBreak/>
        <w:t>Por otro lado, es fundamental destacar que todavía no se ha realizado una evaluación de los proyectos piloto implantados en los centros de Iturrama, Doña Mayor y Arróniz, por lo que cualquier nueva medida debería estar sujeta a un análisis previo de los resultados obtenidos en dichas experiencias.</w:t>
      </w:r>
    </w:p>
    <w:p w14:paraId="46F34736" w14:textId="77777777" w:rsidR="000D1C3D" w:rsidRPr="000D1C3D" w:rsidRDefault="000D1C3D" w:rsidP="000D1C3D">
      <w:pPr>
        <w:jc w:val="both"/>
        <w:rPr>
          <w:rFonts w:ascii="Calibri" w:hAnsi="Calibri" w:cs="Calibri"/>
        </w:rPr>
      </w:pPr>
      <w:r w:rsidRPr="000D1C3D">
        <w:rPr>
          <w:rFonts w:ascii="Calibri" w:hAnsi="Calibri" w:cs="Calibri"/>
        </w:rPr>
        <w:t>Por todo ello, la Comisión de Educación del Parlamento de Navarra acuerda:</w:t>
      </w:r>
    </w:p>
    <w:p w14:paraId="0B94440D" w14:textId="77777777" w:rsidR="000D1C3D" w:rsidRPr="000D1C3D" w:rsidRDefault="000D1C3D" w:rsidP="000D1C3D">
      <w:pPr>
        <w:jc w:val="both"/>
        <w:rPr>
          <w:rFonts w:ascii="Calibri" w:hAnsi="Calibri" w:cs="Calibri"/>
        </w:rPr>
      </w:pPr>
      <w:r w:rsidRPr="000D1C3D">
        <w:rPr>
          <w:rFonts w:ascii="Calibri" w:hAnsi="Calibri" w:cs="Calibri"/>
        </w:rPr>
        <w:t>1. Mostrar su disconformidad y rechazo a la implantación de las aulas de 2 años en el C.P. Alaitz y C.P. Ezkaba.</w:t>
      </w:r>
    </w:p>
    <w:p w14:paraId="08DCBF0D" w14:textId="57B9BCFE" w:rsidR="000D1C3D" w:rsidRPr="000D1C3D" w:rsidRDefault="000D1C3D" w:rsidP="000D1C3D">
      <w:pPr>
        <w:jc w:val="both"/>
        <w:rPr>
          <w:rFonts w:ascii="Calibri" w:hAnsi="Calibri" w:cs="Calibri"/>
        </w:rPr>
      </w:pPr>
      <w:r w:rsidRPr="000D1C3D">
        <w:rPr>
          <w:rFonts w:ascii="Calibri" w:hAnsi="Calibri" w:cs="Calibri"/>
        </w:rPr>
        <w:t>2. Instar al Departamento de Educación a la paralización de la implantación de un aula de 2 años en el C.P. Alaitz y C.P. Ezkaba.</w:t>
      </w:r>
    </w:p>
    <w:p w14:paraId="68F2624E" w14:textId="55CA8B50" w:rsidR="000D1C3D" w:rsidRPr="000D1C3D" w:rsidRDefault="000D1C3D" w:rsidP="000D1C3D">
      <w:pPr>
        <w:jc w:val="both"/>
        <w:rPr>
          <w:rFonts w:ascii="Calibri" w:hAnsi="Calibri" w:cs="Calibri"/>
        </w:rPr>
      </w:pPr>
      <w:r w:rsidRPr="000D1C3D">
        <w:rPr>
          <w:rFonts w:ascii="Calibri" w:hAnsi="Calibri" w:cs="Calibri"/>
        </w:rPr>
        <w:t>Pamplona, 4 de marzo de 2025</w:t>
      </w:r>
    </w:p>
    <w:p w14:paraId="3E2BFEBE" w14:textId="3E655D6D" w:rsidR="000D1C3D" w:rsidRPr="000D1C3D" w:rsidRDefault="000D1C3D" w:rsidP="000D1C3D">
      <w:pPr>
        <w:jc w:val="both"/>
        <w:rPr>
          <w:rFonts w:ascii="Calibri" w:hAnsi="Calibri" w:cs="Calibri"/>
        </w:rPr>
      </w:pPr>
      <w:r w:rsidRPr="000D1C3D">
        <w:rPr>
          <w:rFonts w:ascii="Calibri" w:hAnsi="Calibri" w:cs="Calibri"/>
        </w:rPr>
        <w:t>Los Parlamentarios Forales: Carlos Guzmán Pérez, Miren Itxaso Soto Díaz de Cerio, Eneka Maiz Ulaiar</w:t>
      </w:r>
    </w:p>
    <w:sectPr w:rsidR="000D1C3D" w:rsidRPr="000D1C3D" w:rsidSect="0035620E">
      <w:type w:val="continuous"/>
      <w:pgSz w:w="11907" w:h="16840" w:code="9"/>
      <w:pgMar w:top="2126"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D0381A"/>
    <w:multiLevelType w:val="hybridMultilevel"/>
    <w:tmpl w:val="9DB0CFF8"/>
    <w:lvl w:ilvl="0" w:tplc="6058A37E">
      <w:start w:val="2"/>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7780231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C3D"/>
    <w:rsid w:val="000370A0"/>
    <w:rsid w:val="000820DB"/>
    <w:rsid w:val="000A3E45"/>
    <w:rsid w:val="000B399C"/>
    <w:rsid w:val="000D1C3D"/>
    <w:rsid w:val="00102BA2"/>
    <w:rsid w:val="001834BF"/>
    <w:rsid w:val="001E34F2"/>
    <w:rsid w:val="00242C60"/>
    <w:rsid w:val="00337EB8"/>
    <w:rsid w:val="0035620E"/>
    <w:rsid w:val="003C1B1F"/>
    <w:rsid w:val="00597020"/>
    <w:rsid w:val="005F2CA7"/>
    <w:rsid w:val="00603382"/>
    <w:rsid w:val="0061120D"/>
    <w:rsid w:val="00682E8D"/>
    <w:rsid w:val="006F2590"/>
    <w:rsid w:val="00710D6B"/>
    <w:rsid w:val="00845D68"/>
    <w:rsid w:val="00854C8E"/>
    <w:rsid w:val="0089010A"/>
    <w:rsid w:val="008A3285"/>
    <w:rsid w:val="00956302"/>
    <w:rsid w:val="00A536E1"/>
    <w:rsid w:val="00A6590A"/>
    <w:rsid w:val="00AA1B4B"/>
    <w:rsid w:val="00AD383F"/>
    <w:rsid w:val="00B065BA"/>
    <w:rsid w:val="00B42A30"/>
    <w:rsid w:val="00BD3C35"/>
    <w:rsid w:val="00C04178"/>
    <w:rsid w:val="00CA4E85"/>
    <w:rsid w:val="00D210C7"/>
    <w:rsid w:val="00D241A8"/>
    <w:rsid w:val="00D44952"/>
    <w:rsid w:val="00D91841"/>
    <w:rsid w:val="00E06058"/>
    <w:rsid w:val="00E10D20"/>
    <w:rsid w:val="00E870EE"/>
    <w:rsid w:val="00ED5FE9"/>
    <w:rsid w:val="00F02C3D"/>
    <w:rsid w:val="00F92C42"/>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0091FC"/>
  <w15:chartTrackingRefBased/>
  <w15:docId w15:val="{A4701F25-32F6-400B-9CFC-6F1F3A4DC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0D1C3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0D1C3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0D1C3D"/>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0D1C3D"/>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0D1C3D"/>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0D1C3D"/>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0D1C3D"/>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0D1C3D"/>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0D1C3D"/>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D1C3D"/>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0D1C3D"/>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0D1C3D"/>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0D1C3D"/>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0D1C3D"/>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0D1C3D"/>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0D1C3D"/>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0D1C3D"/>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0D1C3D"/>
    <w:rPr>
      <w:rFonts w:eastAsiaTheme="majorEastAsia" w:cstheme="majorBidi"/>
      <w:color w:val="272727" w:themeColor="text1" w:themeTint="D8"/>
    </w:rPr>
  </w:style>
  <w:style w:type="paragraph" w:styleId="Ttulo">
    <w:name w:val="Title"/>
    <w:basedOn w:val="Normal"/>
    <w:next w:val="Normal"/>
    <w:link w:val="TtuloCar"/>
    <w:uiPriority w:val="10"/>
    <w:qFormat/>
    <w:rsid w:val="000D1C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0D1C3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0D1C3D"/>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0D1C3D"/>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0D1C3D"/>
    <w:pPr>
      <w:spacing w:before="160"/>
      <w:jc w:val="center"/>
    </w:pPr>
    <w:rPr>
      <w:i/>
      <w:iCs/>
      <w:color w:val="404040" w:themeColor="text1" w:themeTint="BF"/>
    </w:rPr>
  </w:style>
  <w:style w:type="character" w:customStyle="1" w:styleId="CitaCar">
    <w:name w:val="Cita Car"/>
    <w:basedOn w:val="Fuentedeprrafopredeter"/>
    <w:link w:val="Cita"/>
    <w:uiPriority w:val="29"/>
    <w:rsid w:val="000D1C3D"/>
    <w:rPr>
      <w:i/>
      <w:iCs/>
      <w:color w:val="404040" w:themeColor="text1" w:themeTint="BF"/>
    </w:rPr>
  </w:style>
  <w:style w:type="paragraph" w:styleId="Prrafodelista">
    <w:name w:val="List Paragraph"/>
    <w:basedOn w:val="Normal"/>
    <w:uiPriority w:val="34"/>
    <w:qFormat/>
    <w:rsid w:val="000D1C3D"/>
    <w:pPr>
      <w:ind w:left="720"/>
      <w:contextualSpacing/>
    </w:pPr>
  </w:style>
  <w:style w:type="character" w:styleId="nfasisintenso">
    <w:name w:val="Intense Emphasis"/>
    <w:basedOn w:val="Fuentedeprrafopredeter"/>
    <w:uiPriority w:val="21"/>
    <w:qFormat/>
    <w:rsid w:val="000D1C3D"/>
    <w:rPr>
      <w:i/>
      <w:iCs/>
      <w:color w:val="0F4761" w:themeColor="accent1" w:themeShade="BF"/>
    </w:rPr>
  </w:style>
  <w:style w:type="paragraph" w:styleId="Citadestacada">
    <w:name w:val="Intense Quote"/>
    <w:basedOn w:val="Normal"/>
    <w:next w:val="Normal"/>
    <w:link w:val="CitadestacadaCar"/>
    <w:uiPriority w:val="30"/>
    <w:qFormat/>
    <w:rsid w:val="000D1C3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0D1C3D"/>
    <w:rPr>
      <w:i/>
      <w:iCs/>
      <w:color w:val="0F4761" w:themeColor="accent1" w:themeShade="BF"/>
    </w:rPr>
  </w:style>
  <w:style w:type="character" w:styleId="Referenciaintensa">
    <w:name w:val="Intense Reference"/>
    <w:basedOn w:val="Fuentedeprrafopredeter"/>
    <w:uiPriority w:val="32"/>
    <w:qFormat/>
    <w:rsid w:val="000D1C3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620</Words>
  <Characters>3413</Characters>
  <Application>Microsoft Office Word</Application>
  <DocSecurity>0</DocSecurity>
  <Lines>28</Lines>
  <Paragraphs>8</Paragraphs>
  <ScaleCrop>false</ScaleCrop>
  <Company>HP Inc.</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3</cp:revision>
  <dcterms:created xsi:type="dcterms:W3CDTF">2025-03-06T17:35:00Z</dcterms:created>
  <dcterms:modified xsi:type="dcterms:W3CDTF">2025-03-12T16:33:00Z</dcterms:modified>
</cp:coreProperties>
</file>