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01A2" w14:textId="6E16A12E" w:rsidR="00C56D21" w:rsidRPr="00830E90" w:rsidRDefault="00C56D21" w:rsidP="00830E90">
      <w:pPr>
        <w:spacing w:line="360" w:lineRule="auto"/>
        <w:ind w:firstLine="708"/>
        <w:jc w:val="both"/>
        <w:rPr>
          <w:sz w:val="22"/>
          <w:szCs w:val="22"/>
          <w:rFonts w:ascii="Calibri" w:hAnsi="Calibri" w:cs="Calibri"/>
        </w:rPr>
      </w:pPr>
      <w:r>
        <w:rPr>
          <w:sz w:val="22"/>
          <w:rFonts w:ascii="Calibri" w:hAnsi="Calibri"/>
        </w:rPr>
        <w:t xml:space="preserve">Unión del Pueblo Navarro (UPN) talde parlamentarioari atxikitako foru parlamentari Marta Álvarez Alonso andreak, Legebiltzarreko Erregelamenduan xedatutakoaren babesean, idatziz erantzuteko galdera egin du (11-25/PES-00015). Hona Barneko, Funtzio Publikoko eta Justiziako kontseilariak horren harira ematen dion informazioa:</w:t>
      </w:r>
    </w:p>
    <w:p w14:paraId="0C63AC73" w14:textId="77777777" w:rsidR="005711CB" w:rsidRPr="00830E90" w:rsidRDefault="005711CB" w:rsidP="00830E90">
      <w:pPr>
        <w:spacing w:line="360" w:lineRule="auto"/>
        <w:ind w:firstLine="708"/>
        <w:jc w:val="both"/>
        <w:rPr>
          <w:sz w:val="22"/>
          <w:szCs w:val="22"/>
          <w:rFonts w:ascii="Calibri" w:hAnsi="Calibri" w:cs="Calibri"/>
        </w:rPr>
      </w:pPr>
      <w:r>
        <w:rPr>
          <w:sz w:val="22"/>
          <w:rFonts w:ascii="Calibri" w:hAnsi="Calibri"/>
        </w:rPr>
        <w:t xml:space="preserve">Gobernuaren Nafarroako ordezkari Echeverría andreak gaur prentsaurreko batean adierazi du Guardia Zibilean ez dagoela jasota inolako salaketa "ofizialik" AHTaren Nafarroako trazadura erabakitzeko beharrezkoak diren laginetako sabotajeak direla-eta. Adierazpen horiek bat datoz arrazoi beragatik Foruzaingoan jarritako salaketak direla-eta Alderdi Sozialistako kideek egindako adierazpenekin.</w:t>
      </w:r>
      <w:r>
        <w:rPr>
          <w:sz w:val="22"/>
          <w:rFonts w:ascii="Calibri" w:hAnsi="Calibri"/>
        </w:rPr>
        <w:t xml:space="preserve"> </w:t>
      </w:r>
    </w:p>
    <w:p w14:paraId="66DB7059" w14:textId="77777777" w:rsidR="005711CB" w:rsidRPr="00830E90" w:rsidRDefault="005711CB" w:rsidP="00830E90">
      <w:pPr>
        <w:spacing w:line="360" w:lineRule="auto"/>
        <w:ind w:firstLine="708"/>
        <w:jc w:val="both"/>
        <w:rPr>
          <w:sz w:val="22"/>
          <w:szCs w:val="22"/>
          <w:rFonts w:ascii="Calibri" w:hAnsi="Calibri" w:cs="Calibri"/>
        </w:rPr>
      </w:pPr>
      <w:r>
        <w:rPr>
          <w:sz w:val="22"/>
          <w:rFonts w:ascii="Calibri" w:hAnsi="Calibri"/>
        </w:rPr>
        <w:t xml:space="preserve">Halere, Gobernuaren Nafarroako ordezkariak honako hau adierazi zuen prentsaurreko horretan berean: "alderdi batzuetan bai egin ahal izan dira laginak, eta orain arte laginik egin ezin izan den alderdietan egin beharreko zuzemenak eginen dira ministerioak konpromisoa bete ahal izan dezan, hau da, lanak egin ahal izan ditzan erabakia hartzeko irizpide tekniko bat edukitzeko". Adierazpen horietatik argi eta garbi ondorioztatzen da kanpo-eragozpenen bat egon dela laginak alderdiren batean egiteko.</w:t>
      </w:r>
      <w:r>
        <w:rPr>
          <w:sz w:val="22"/>
          <w:rFonts w:ascii="Calibri" w:hAnsi="Calibri"/>
        </w:rPr>
        <w:t xml:space="preserve"> </w:t>
      </w:r>
    </w:p>
    <w:p w14:paraId="0B71E57F" w14:textId="77777777" w:rsidR="005711CB" w:rsidRPr="00830E90" w:rsidRDefault="005711CB" w:rsidP="00830E90">
      <w:pPr>
        <w:spacing w:line="360" w:lineRule="auto"/>
        <w:ind w:firstLine="708"/>
        <w:jc w:val="both"/>
        <w:rPr>
          <w:sz w:val="22"/>
          <w:szCs w:val="22"/>
          <w:rFonts w:ascii="Calibri" w:hAnsi="Calibri" w:cs="Calibri"/>
        </w:rPr>
      </w:pPr>
      <w:r>
        <w:rPr>
          <w:sz w:val="22"/>
          <w:rFonts w:ascii="Calibri" w:hAnsi="Calibri"/>
        </w:rPr>
        <w:t xml:space="preserve">Sabotaje-ekintzak gertatu direla iradokitzen duten albisteak ikusita, Nafarroako Gobernuak abiarazi al du edo abiarazi nahi al du ofizioz inolako ikerketarik ekintza horiek direla-eta, jakin ahal izan dadin non eta noiz gertatu diren eta ustez nork egin dituen?</w:t>
      </w:r>
    </w:p>
    <w:p w14:paraId="2B7DE07A" w14:textId="77777777" w:rsidR="005711CB" w:rsidRPr="00830E90" w:rsidRDefault="005711CB" w:rsidP="00830E90">
      <w:pPr>
        <w:spacing w:line="360" w:lineRule="auto"/>
        <w:ind w:left="709" w:firstLine="425"/>
        <w:jc w:val="both"/>
        <w:rPr>
          <w:sz w:val="22"/>
          <w:szCs w:val="22"/>
          <w:rFonts w:ascii="Calibri" w:hAnsi="Calibri" w:cs="Calibri"/>
        </w:rPr>
      </w:pPr>
      <w:r>
        <w:rPr>
          <w:sz w:val="22"/>
          <w:rFonts w:ascii="Calibri" w:hAnsi="Calibri"/>
        </w:rPr>
        <w:t xml:space="preserve">Foruzaingoak lanez arduratzen den enpresari jakinarazi dio prest dagoela segurtasunaren inguruan izaten ahal duen edozein eskaera artatzeko, eta interesa agertu du informazioa eskuratzeko zundaketen kronogramaren inguruan, behar izanez gero egutegi prebentibo bat egite aldera.</w:t>
      </w:r>
      <w:r>
        <w:rPr>
          <w:sz w:val="22"/>
          <w:rFonts w:ascii="Calibri" w:hAnsi="Calibri"/>
        </w:rPr>
        <w:t xml:space="preserve"> </w:t>
      </w:r>
      <w:r>
        <w:rPr>
          <w:sz w:val="22"/>
          <w:rFonts w:ascii="Calibri" w:hAnsi="Calibri"/>
        </w:rPr>
        <w:t xml:space="preserve">Momentuz ez da ofiziozko ikerketarik hasi ekimen parlamentarioan adierazitako esparruaren inguruan.</w:t>
      </w:r>
      <w:r>
        <w:rPr>
          <w:sz w:val="22"/>
          <w:rFonts w:ascii="Calibri" w:hAnsi="Calibri"/>
        </w:rPr>
        <w:t xml:space="preserve"> </w:t>
      </w:r>
    </w:p>
    <w:p w14:paraId="28C940FF" w14:textId="77777777" w:rsidR="00830E90" w:rsidRPr="00830E90" w:rsidRDefault="005711CB" w:rsidP="00830E90">
      <w:pPr>
        <w:spacing w:line="360" w:lineRule="auto"/>
        <w:ind w:left="709" w:firstLine="425"/>
        <w:jc w:val="both"/>
        <w:rPr>
          <w:sz w:val="22"/>
          <w:szCs w:val="22"/>
          <w:rFonts w:ascii="Calibri" w:hAnsi="Calibri" w:cs="Calibri"/>
        </w:rPr>
      </w:pPr>
      <w:r>
        <w:rPr>
          <w:sz w:val="22"/>
          <w:rFonts w:ascii="Calibri" w:hAnsi="Calibri"/>
        </w:rPr>
        <w:t xml:space="preserve">Foru Kidegoaren lan prebentiboko ildo horretan, joan den hilean, zundaketei buruzko protestak egin dituen mugimenduaren komunikatu baten ondorioz –herritarrei eskatu zien mobilizatzeko, urtarrilaren 20an eginen zirenak geldiarazteko–, Foruzaingoa berriro jarri zen harremanetan enpresarekin, horri buruzko informazioa biltzeko eta, inguruabar horiek ikusita, tokian polizia egonen zela jakinarazteko.</w:t>
      </w:r>
      <w:r>
        <w:rPr>
          <w:sz w:val="22"/>
          <w:rFonts w:ascii="Calibri" w:hAnsi="Calibri"/>
        </w:rPr>
        <w:t xml:space="preserve"> </w:t>
      </w:r>
      <w:r>
        <w:rPr>
          <w:sz w:val="22"/>
          <w:rFonts w:ascii="Calibri" w:hAnsi="Calibri"/>
        </w:rPr>
        <w:t xml:space="preserve">Horretarako, urtarrilaren 20an, astelehena, Altsasuko Herritarren Segurtasuneko patruilek, Esku Hartzeko Dibisioko patruilek eta Informazio Dibisioko patruilek osatutako segurtasun dispositibo bat programatu zen, eta inguru horretan egon zen.</w:t>
      </w:r>
      <w:r>
        <w:rPr>
          <w:sz w:val="22"/>
          <w:rFonts w:ascii="Calibri" w:hAnsi="Calibri"/>
        </w:rPr>
        <w:t xml:space="preserve"> </w:t>
      </w:r>
    </w:p>
    <w:p w14:paraId="6766D6FF" w14:textId="51B4C787" w:rsidR="00830E90" w:rsidRPr="00830E90" w:rsidRDefault="00062A1D" w:rsidP="00830E90">
      <w:pPr>
        <w:pStyle w:val="Default"/>
        <w:spacing w:line="360" w:lineRule="auto"/>
        <w:ind w:left="709" w:firstLine="26"/>
        <w:jc w:val="both"/>
        <w:rPr>
          <w:sz w:val="22"/>
          <w:szCs w:val="22"/>
          <w:rFonts w:ascii="Calibri" w:hAnsi="Calibri" w:cs="Calibri"/>
        </w:rPr>
      </w:pPr>
      <w:r>
        <w:rPr>
          <w:sz w:val="22"/>
          <w:rFonts w:ascii="Calibri" w:hAnsi="Calibri"/>
        </w:rPr>
        <w:t xml:space="preserve">Hori guztia jakinarazten dut, Nafarroako Parlamentuko Erregelamenduaren 15. artikuluan xedatutakoa betez.</w:t>
      </w:r>
    </w:p>
    <w:p w14:paraId="79B2F781" w14:textId="763CD050" w:rsidR="001A2FB7" w:rsidRPr="00830E90" w:rsidRDefault="00EF1EE8" w:rsidP="00830E90">
      <w:pPr>
        <w:suppressAutoHyphens/>
        <w:spacing w:line="360" w:lineRule="auto"/>
        <w:ind w:left="1" w:firstLine="708"/>
        <w:jc w:val="both"/>
        <w:rPr>
          <w:sz w:val="22"/>
          <w:szCs w:val="22"/>
          <w:rFonts w:ascii="Calibri" w:hAnsi="Calibri" w:cs="Calibri"/>
        </w:rPr>
      </w:pPr>
      <w:r>
        <w:rPr>
          <w:sz w:val="22"/>
          <w:rFonts w:ascii="Calibri" w:hAnsi="Calibri"/>
        </w:rPr>
        <w:t xml:space="preserve">Iruñean, 2025eko otsailaren 14an</w:t>
      </w:r>
      <w:r>
        <w:rPr>
          <w:sz w:val="22"/>
          <w:rFonts w:ascii="Calibri" w:hAnsi="Calibri"/>
        </w:rPr>
        <w:t xml:space="preserve"> </w:t>
      </w:r>
    </w:p>
    <w:p w14:paraId="3BA1CE69" w14:textId="04555E75" w:rsidR="00830E90" w:rsidRPr="00830E90" w:rsidRDefault="00830E90" w:rsidP="00830E90">
      <w:pPr>
        <w:suppressAutoHyphens/>
        <w:spacing w:line="360" w:lineRule="auto"/>
        <w:ind w:firstLine="708"/>
        <w:jc w:val="both"/>
        <w:rPr>
          <w:sz w:val="22"/>
          <w:szCs w:val="22"/>
          <w:rFonts w:ascii="Calibri" w:hAnsi="Calibri" w:cs="Calibri"/>
        </w:rPr>
      </w:pPr>
      <w:r>
        <w:rPr>
          <w:sz w:val="22"/>
          <w:rFonts w:ascii="Calibri" w:hAnsi="Calibri"/>
        </w:rPr>
        <w:t xml:space="preserve">Barneko, Funtzio Publikoko eta Justiziako kontseilaria:</w:t>
      </w:r>
      <w:r>
        <w:rPr>
          <w:sz w:val="22"/>
          <w:rFonts w:ascii="Calibri" w:hAnsi="Calibri"/>
        </w:rPr>
        <w:t xml:space="preserve"> </w:t>
      </w:r>
      <w:r>
        <w:rPr>
          <w:sz w:val="22"/>
          <w:rFonts w:ascii="Calibri" w:hAnsi="Calibri"/>
        </w:rPr>
        <w:t xml:space="preserve">M.ª Amparo López Antelo</w:t>
      </w:r>
    </w:p>
    <w:sectPr w:rsidR="00830E90" w:rsidRPr="00830E90" w:rsidSect="00AC4472">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8160" w14:textId="77777777" w:rsidR="00C649F7" w:rsidRDefault="00C649F7">
      <w:r>
        <w:separator/>
      </w:r>
    </w:p>
  </w:endnote>
  <w:endnote w:type="continuationSeparator" w:id="0">
    <w:p w14:paraId="7BD1FE08"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E2A1" w14:textId="77777777" w:rsidR="00C649F7" w:rsidRDefault="00C649F7">
      <w:r>
        <w:separator/>
      </w:r>
    </w:p>
  </w:footnote>
  <w:footnote w:type="continuationSeparator" w:id="0">
    <w:p w14:paraId="571544AB"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DF07" w14:textId="622CDC91"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99132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12B2E"/>
    <w:rsid w:val="00190AB4"/>
    <w:rsid w:val="00192064"/>
    <w:rsid w:val="0019295D"/>
    <w:rsid w:val="001A2FB7"/>
    <w:rsid w:val="001E7DCF"/>
    <w:rsid w:val="00220886"/>
    <w:rsid w:val="00273425"/>
    <w:rsid w:val="00277C9A"/>
    <w:rsid w:val="002B71AD"/>
    <w:rsid w:val="002F09C8"/>
    <w:rsid w:val="003A4FD0"/>
    <w:rsid w:val="003C56E1"/>
    <w:rsid w:val="003F1206"/>
    <w:rsid w:val="004151ED"/>
    <w:rsid w:val="00425E58"/>
    <w:rsid w:val="005367EB"/>
    <w:rsid w:val="005711CB"/>
    <w:rsid w:val="005B095B"/>
    <w:rsid w:val="00616F14"/>
    <w:rsid w:val="00694836"/>
    <w:rsid w:val="00696F6F"/>
    <w:rsid w:val="006A5952"/>
    <w:rsid w:val="007018B0"/>
    <w:rsid w:val="0072604C"/>
    <w:rsid w:val="00793F61"/>
    <w:rsid w:val="00794754"/>
    <w:rsid w:val="00803AE4"/>
    <w:rsid w:val="00830E90"/>
    <w:rsid w:val="008870C3"/>
    <w:rsid w:val="00894DCD"/>
    <w:rsid w:val="008A117D"/>
    <w:rsid w:val="008F7588"/>
    <w:rsid w:val="00943144"/>
    <w:rsid w:val="00994342"/>
    <w:rsid w:val="00994923"/>
    <w:rsid w:val="00997953"/>
    <w:rsid w:val="009E202F"/>
    <w:rsid w:val="009E381E"/>
    <w:rsid w:val="00A077F0"/>
    <w:rsid w:val="00A117E7"/>
    <w:rsid w:val="00A2145B"/>
    <w:rsid w:val="00A21F78"/>
    <w:rsid w:val="00A357A5"/>
    <w:rsid w:val="00A52259"/>
    <w:rsid w:val="00A76DCB"/>
    <w:rsid w:val="00AB50BD"/>
    <w:rsid w:val="00AC4472"/>
    <w:rsid w:val="00AE76D9"/>
    <w:rsid w:val="00B00F2E"/>
    <w:rsid w:val="00B46857"/>
    <w:rsid w:val="00B662C6"/>
    <w:rsid w:val="00B70F65"/>
    <w:rsid w:val="00B96F7E"/>
    <w:rsid w:val="00BA7B9D"/>
    <w:rsid w:val="00BC4CBD"/>
    <w:rsid w:val="00BD6A02"/>
    <w:rsid w:val="00BE2BD3"/>
    <w:rsid w:val="00BF265F"/>
    <w:rsid w:val="00C109B3"/>
    <w:rsid w:val="00C40353"/>
    <w:rsid w:val="00C56D21"/>
    <w:rsid w:val="00C649F7"/>
    <w:rsid w:val="00CA2943"/>
    <w:rsid w:val="00CB03BC"/>
    <w:rsid w:val="00CC1284"/>
    <w:rsid w:val="00CC459A"/>
    <w:rsid w:val="00D83EF3"/>
    <w:rsid w:val="00DF6784"/>
    <w:rsid w:val="00E51A02"/>
    <w:rsid w:val="00E8181E"/>
    <w:rsid w:val="00EC5374"/>
    <w:rsid w:val="00EF1EE8"/>
    <w:rsid w:val="00EF2A4C"/>
    <w:rsid w:val="00F037C2"/>
    <w:rsid w:val="00F344C7"/>
    <w:rsid w:val="00F4445E"/>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5CE2F9"/>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u-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u-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3</cp:revision>
  <cp:lastPrinted>2024-04-30T13:12:00Z</cp:lastPrinted>
  <dcterms:created xsi:type="dcterms:W3CDTF">2025-03-18T09:26:00Z</dcterms:created>
  <dcterms:modified xsi:type="dcterms:W3CDTF">2025-03-18T09:28:00Z</dcterms:modified>
</cp:coreProperties>
</file>