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F20E" w14:textId="77777777" w:rsidR="00AB4519" w:rsidRPr="00841F33" w:rsidRDefault="00AB4519" w:rsidP="002B47E6">
      <w:pPr>
        <w:spacing w:before="7"/>
        <w:ind w:left="1418" w:right="1418"/>
        <w:rPr>
          <w:rFonts w:ascii="Calibri" w:eastAsia="Times New Roman" w:hAnsi="Calibri" w:cs="Calibri"/>
          <w:lang w:val="eu-ES"/>
        </w:rPr>
      </w:pPr>
    </w:p>
    <w:p w14:paraId="5834E34D" w14:textId="77777777" w:rsidR="00841F33" w:rsidRDefault="002B47E6" w:rsidP="00841F33">
      <w:pPr>
        <w:pStyle w:val="Textoindependiente"/>
        <w:ind w:left="1418" w:right="1418"/>
        <w:jc w:val="both"/>
        <w:rPr>
          <w:rFonts w:ascii="Calibri" w:hAnsi="Calibri" w:cs="Calibri"/>
          <w:sz w:val="22"/>
          <w:szCs w:val="22"/>
        </w:rPr>
      </w:pPr>
      <w:r w:rsidRPr="00841F33">
        <w:rPr>
          <w:rFonts w:ascii="Calibri" w:hAnsi="Calibri" w:cs="Calibri"/>
          <w:sz w:val="22"/>
          <w:szCs w:val="22"/>
        </w:rPr>
        <w:t>Los grupos parlamentarios abajo firmantes, al amparo de lo establecido en el reglamento de la Cámara, presentan la siguiente moción, para su debate y votación en el Pleno.</w:t>
      </w:r>
    </w:p>
    <w:p w14:paraId="22F1FAB1" w14:textId="39F85056" w:rsidR="00841F33" w:rsidRPr="00841F33" w:rsidRDefault="00841F33" w:rsidP="00841F33">
      <w:pPr>
        <w:pStyle w:val="Textoindependiente"/>
        <w:ind w:left="1418" w:right="1418"/>
        <w:jc w:val="both"/>
        <w:rPr>
          <w:rFonts w:ascii="Calibri" w:hAnsi="Calibri" w:cs="Calibri"/>
          <w:sz w:val="22"/>
          <w:szCs w:val="22"/>
        </w:rPr>
      </w:pPr>
      <w:r>
        <w:rPr>
          <w:rFonts w:ascii="Calibri" w:hAnsi="Calibri" w:cs="Calibri"/>
          <w:sz w:val="22"/>
          <w:szCs w:val="22"/>
        </w:rPr>
        <w:t>E</w:t>
      </w:r>
      <w:r w:rsidRPr="00841F33">
        <w:rPr>
          <w:rFonts w:ascii="Calibri" w:hAnsi="Calibri" w:cs="Calibri"/>
          <w:sz w:val="22"/>
          <w:szCs w:val="22"/>
        </w:rPr>
        <w:t>xposición de motivos</w:t>
      </w:r>
    </w:p>
    <w:p w14:paraId="685E0CB8" w14:textId="77777777" w:rsidR="00841F33" w:rsidRDefault="002B47E6" w:rsidP="002B47E6">
      <w:pPr>
        <w:pStyle w:val="Textoindependiente"/>
        <w:ind w:left="1418" w:right="1418" w:firstLine="470"/>
        <w:jc w:val="both"/>
        <w:rPr>
          <w:rFonts w:ascii="Calibri" w:hAnsi="Calibri" w:cs="Calibri"/>
          <w:sz w:val="22"/>
          <w:szCs w:val="22"/>
        </w:rPr>
      </w:pPr>
      <w:r w:rsidRPr="00841F33">
        <w:rPr>
          <w:rFonts w:ascii="Calibri" w:hAnsi="Calibri" w:cs="Calibri"/>
          <w:sz w:val="22"/>
          <w:szCs w:val="22"/>
        </w:rPr>
        <w:t>El Parlamento de Navarra se reafirma en su compromiso con el fomento del euskera, siendo dicha lengua un elemento fundamental de nuestra riqueza cultural y lingüística que refuerza la cohesión social de la Comunidad Foral. Por lo tanto, apoya y valora iniciativas como Euskaraldia, que fomenta el uso del euskera en la vida cotidiana, activando a la ciudadanía y generando cambios en los hábitos lingüísticos.</w:t>
      </w:r>
    </w:p>
    <w:p w14:paraId="5082D15D" w14:textId="77777777" w:rsidR="00841F33" w:rsidRDefault="002B47E6" w:rsidP="002B47E6">
      <w:pPr>
        <w:pStyle w:val="Textoindependiente"/>
        <w:ind w:left="1418" w:right="1418"/>
        <w:jc w:val="both"/>
        <w:rPr>
          <w:rFonts w:ascii="Calibri" w:hAnsi="Calibri" w:cs="Calibri"/>
          <w:sz w:val="22"/>
          <w:szCs w:val="22"/>
        </w:rPr>
      </w:pPr>
      <w:r w:rsidRPr="00841F33">
        <w:rPr>
          <w:rFonts w:ascii="Calibri" w:hAnsi="Calibri" w:cs="Calibri"/>
          <w:sz w:val="22"/>
          <w:szCs w:val="22"/>
        </w:rPr>
        <w:t>Bajo el lema “Elkar mugituz egingo dugu”, la edición 2024-2025 de Euskaraldia impulsa la participación activa de quienes sabiendo euskera no suelen utilizarlo, y les anima a que lo usen en un mayor número de contextos. Así mismo, fomenta que quienes comprenden el euskera pero no se atreven a utilizarlo reciban comunicación en euskera, para que logren una mayor influencia de esta lengua. Todo ello se concreta mediante dos figuras clave:</w:t>
      </w:r>
    </w:p>
    <w:p w14:paraId="26D2F425" w14:textId="77777777" w:rsidR="00841F33" w:rsidRDefault="002B47E6" w:rsidP="002B47E6">
      <w:pPr>
        <w:pStyle w:val="Textoindependiente"/>
        <w:ind w:left="1418" w:right="1418"/>
        <w:rPr>
          <w:rFonts w:ascii="Calibri" w:hAnsi="Calibri" w:cs="Calibri"/>
          <w:sz w:val="22"/>
          <w:szCs w:val="22"/>
        </w:rPr>
      </w:pPr>
      <w:r w:rsidRPr="00841F33">
        <w:rPr>
          <w:rFonts w:ascii="Calibri" w:hAnsi="Calibri" w:cs="Calibri"/>
          <w:sz w:val="22"/>
          <w:szCs w:val="22"/>
        </w:rPr>
        <w:t xml:space="preserve">● </w:t>
      </w:r>
      <w:r w:rsidRPr="00841F33">
        <w:rPr>
          <w:rFonts w:ascii="Calibri" w:hAnsi="Calibri" w:cs="Calibri"/>
          <w:i/>
          <w:iCs/>
          <w:sz w:val="22"/>
          <w:szCs w:val="22"/>
        </w:rPr>
        <w:t>Ahobizi</w:t>
      </w:r>
      <w:r w:rsidRPr="00841F33">
        <w:rPr>
          <w:rFonts w:ascii="Calibri" w:hAnsi="Calibri" w:cs="Calibri"/>
          <w:sz w:val="22"/>
          <w:szCs w:val="22"/>
        </w:rPr>
        <w:t>: las personas que se comprometen a hablar en euskera siempre que sea posible.</w:t>
      </w:r>
    </w:p>
    <w:p w14:paraId="6F22BC80" w14:textId="77777777" w:rsidR="00841F33" w:rsidRDefault="002B47E6" w:rsidP="002B47E6">
      <w:pPr>
        <w:pStyle w:val="Textoindependiente"/>
        <w:ind w:left="1418" w:right="1418" w:hanging="118"/>
        <w:rPr>
          <w:rFonts w:ascii="Calibri" w:hAnsi="Calibri" w:cs="Calibri"/>
          <w:sz w:val="22"/>
          <w:szCs w:val="22"/>
        </w:rPr>
      </w:pPr>
      <w:r w:rsidRPr="00841F33">
        <w:rPr>
          <w:rFonts w:ascii="Calibri" w:hAnsi="Calibri" w:cs="Calibri"/>
          <w:sz w:val="22"/>
          <w:szCs w:val="22"/>
        </w:rPr>
        <w:t xml:space="preserve">● </w:t>
      </w:r>
      <w:r w:rsidRPr="00841F33">
        <w:rPr>
          <w:rFonts w:ascii="Calibri" w:hAnsi="Calibri" w:cs="Calibri"/>
          <w:i/>
          <w:iCs/>
          <w:sz w:val="22"/>
          <w:szCs w:val="22"/>
        </w:rPr>
        <w:t>Belarriprest</w:t>
      </w:r>
      <w:r w:rsidRPr="00841F33">
        <w:rPr>
          <w:rFonts w:ascii="Calibri" w:hAnsi="Calibri" w:cs="Calibri"/>
          <w:sz w:val="22"/>
          <w:szCs w:val="22"/>
        </w:rPr>
        <w:t>: las personas que expresan que, aunque ellas contesten en castellano, quieren que los demás se les dirijan en euskera.</w:t>
      </w:r>
    </w:p>
    <w:p w14:paraId="3BA6E5D6" w14:textId="138664F6" w:rsidR="00841F33" w:rsidRDefault="002B47E6" w:rsidP="00841F33">
      <w:pPr>
        <w:pStyle w:val="Textoindependiente"/>
        <w:ind w:left="1418" w:right="1418" w:firstLine="470"/>
        <w:jc w:val="both"/>
        <w:rPr>
          <w:rFonts w:ascii="Calibri" w:hAnsi="Calibri" w:cs="Calibri"/>
          <w:sz w:val="22"/>
          <w:szCs w:val="22"/>
        </w:rPr>
      </w:pPr>
      <w:r w:rsidRPr="00841F33">
        <w:rPr>
          <w:rFonts w:ascii="Calibri" w:hAnsi="Calibri" w:cs="Calibri"/>
          <w:sz w:val="22"/>
          <w:szCs w:val="22"/>
        </w:rPr>
        <w:t xml:space="preserve">Navarra cuenta con una amplia comunidad de hablantes de euskera, al igual que con un gran número de personas que entienden dicha lengua. El fomento del uso del euskera en la vida cotidiana es clave para avanzar en su normalización y para reforzar su presencia en el espacio público. Las últimas encuestas confirman que en Navarra se está ampliando la comunidad </w:t>
      </w:r>
      <w:r w:rsidRPr="00841F33">
        <w:rPr>
          <w:rFonts w:ascii="Calibri" w:hAnsi="Calibri" w:cs="Calibri"/>
          <w:i/>
          <w:iCs/>
          <w:sz w:val="22"/>
          <w:szCs w:val="22"/>
        </w:rPr>
        <w:t>euskaldun</w:t>
      </w:r>
      <w:r w:rsidRPr="00841F33">
        <w:rPr>
          <w:rFonts w:ascii="Calibri" w:hAnsi="Calibri" w:cs="Calibri"/>
          <w:sz w:val="22"/>
          <w:szCs w:val="22"/>
        </w:rPr>
        <w:t xml:space="preserve"> o vascohablante. El Instituto de Estadística de Navarra Nastat publicó en 2024 los resultados del estudio realizado en 2022. La proporción de vascohablantes es del 15,1 %; la de vascohablantes pasivos del 11,6 %; y la de los no vascohablantes, del 73,3 %. En veinte municipios, la proporción de vascohablantes es superior al 80 %. Sin embargo, debido a que el euskera es una lengua vulnerable (así ha sido catalogada por la Unesco), estos niveles del conocimiento de la lengua no se reflejan en su uso. Así pues, es importante apostar por diferentes estrategias de comunicación, como son los roles </w:t>
      </w:r>
      <w:r w:rsidRPr="00841F33">
        <w:rPr>
          <w:rFonts w:ascii="Calibri" w:hAnsi="Calibri" w:cs="Calibri"/>
          <w:i/>
          <w:iCs/>
          <w:sz w:val="22"/>
          <w:szCs w:val="22"/>
        </w:rPr>
        <w:t>Ahobizi</w:t>
      </w:r>
      <w:r w:rsidRPr="00841F33">
        <w:rPr>
          <w:rFonts w:ascii="Calibri" w:hAnsi="Calibri" w:cs="Calibri"/>
          <w:sz w:val="22"/>
          <w:szCs w:val="22"/>
        </w:rPr>
        <w:t xml:space="preserve"> y </w:t>
      </w:r>
      <w:r w:rsidRPr="00841F33">
        <w:rPr>
          <w:rFonts w:ascii="Calibri" w:hAnsi="Calibri" w:cs="Calibri"/>
          <w:i/>
          <w:iCs/>
          <w:sz w:val="22"/>
          <w:szCs w:val="22"/>
        </w:rPr>
        <w:t>Belarriprest</w:t>
      </w:r>
      <w:r w:rsidRPr="00841F33">
        <w:rPr>
          <w:rFonts w:ascii="Calibri" w:hAnsi="Calibri" w:cs="Calibri"/>
          <w:sz w:val="22"/>
          <w:szCs w:val="22"/>
        </w:rPr>
        <w:t>, para incentivar la interacción en la comunidad vascohablante. Navarra es una sociedad amplia y plural, y es responsabilidad de todas y todos el reforzar dicho valor. Aun más cuando la semana pasada supimos que, según un estudio realizado por Xabier Erize y Carlos Vilches en el marco de un convenio entre Eusko Ikaskuntza y el Departamento de Memoria y Convivencia, Acción Exterior y Euskera, la mayor parte de la ciudadanía navarra (63</w:t>
      </w:r>
      <w:r w:rsidR="00841F33">
        <w:rPr>
          <w:rFonts w:ascii="Calibri" w:hAnsi="Calibri" w:cs="Calibri"/>
          <w:sz w:val="22"/>
          <w:szCs w:val="22"/>
        </w:rPr>
        <w:t xml:space="preserve"> </w:t>
      </w:r>
      <w:r w:rsidRPr="00841F33">
        <w:rPr>
          <w:rFonts w:ascii="Calibri" w:hAnsi="Calibri" w:cs="Calibri"/>
          <w:sz w:val="22"/>
          <w:szCs w:val="22"/>
        </w:rPr>
        <w:t>%) es “favorable o muy favorable al fomento del euskera”, estando sólo el 17</w:t>
      </w:r>
      <w:r w:rsidR="00841F33">
        <w:rPr>
          <w:rFonts w:ascii="Calibri" w:hAnsi="Calibri" w:cs="Calibri"/>
          <w:sz w:val="22"/>
          <w:szCs w:val="22"/>
        </w:rPr>
        <w:t xml:space="preserve"> </w:t>
      </w:r>
      <w:r w:rsidRPr="00841F33">
        <w:rPr>
          <w:rFonts w:ascii="Calibri" w:hAnsi="Calibri" w:cs="Calibri"/>
          <w:sz w:val="22"/>
          <w:szCs w:val="22"/>
        </w:rPr>
        <w:t>% en contra</w:t>
      </w:r>
      <w:r w:rsidR="00841F33">
        <w:rPr>
          <w:rFonts w:ascii="Calibri" w:hAnsi="Calibri" w:cs="Calibri"/>
          <w:sz w:val="22"/>
          <w:szCs w:val="22"/>
        </w:rPr>
        <w:t>.</w:t>
      </w:r>
    </w:p>
    <w:p w14:paraId="29DF1F6D" w14:textId="64635E82" w:rsidR="00841F33" w:rsidRPr="00841F33" w:rsidRDefault="00841F33" w:rsidP="00841F33">
      <w:pPr>
        <w:pStyle w:val="Textoindependiente"/>
        <w:ind w:left="1418" w:right="1418" w:firstLine="470"/>
        <w:jc w:val="both"/>
        <w:rPr>
          <w:rFonts w:ascii="Calibri" w:hAnsi="Calibri" w:cs="Calibri"/>
          <w:sz w:val="22"/>
          <w:szCs w:val="22"/>
        </w:rPr>
      </w:pPr>
      <w:r>
        <w:rPr>
          <w:rFonts w:ascii="Calibri" w:hAnsi="Calibri" w:cs="Calibri"/>
          <w:sz w:val="22"/>
          <w:szCs w:val="22"/>
        </w:rPr>
        <w:t>P</w:t>
      </w:r>
      <w:r w:rsidRPr="00841F33">
        <w:rPr>
          <w:rFonts w:ascii="Calibri" w:hAnsi="Calibri" w:cs="Calibri"/>
          <w:sz w:val="22"/>
          <w:szCs w:val="22"/>
        </w:rPr>
        <w:t>ropuesta de resolución</w:t>
      </w:r>
      <w:r>
        <w:rPr>
          <w:rFonts w:ascii="Calibri" w:hAnsi="Calibri" w:cs="Calibri"/>
          <w:sz w:val="22"/>
          <w:szCs w:val="22"/>
        </w:rPr>
        <w:t>:</w:t>
      </w:r>
    </w:p>
    <w:p w14:paraId="04B884E1" w14:textId="77777777" w:rsidR="00841F33" w:rsidRDefault="002B47E6" w:rsidP="00841F33">
      <w:pPr>
        <w:tabs>
          <w:tab w:val="left" w:pos="2819"/>
        </w:tabs>
        <w:spacing w:line="221" w:lineRule="auto"/>
        <w:ind w:left="1536" w:right="1418"/>
        <w:rPr>
          <w:rFonts w:ascii="Calibri" w:eastAsia="Times New Roman" w:hAnsi="Calibri" w:cs="Calibri"/>
        </w:rPr>
      </w:pPr>
      <w:r w:rsidRPr="00841F33">
        <w:rPr>
          <w:rFonts w:ascii="Calibri" w:hAnsi="Calibri" w:cs="Calibri"/>
        </w:rPr>
        <w:t>1.- El Parlamento de Navarra se adhiere a la dinámica Euskaraldia, y refuerza su compromiso para con el trabajo de fomento del uso del euskera en la Comunidad Foral de Navarra.</w:t>
      </w:r>
    </w:p>
    <w:p w14:paraId="4B9476B8" w14:textId="77777777" w:rsidR="00841F33" w:rsidRDefault="002B47E6" w:rsidP="00841F33">
      <w:pPr>
        <w:tabs>
          <w:tab w:val="left" w:pos="2819"/>
        </w:tabs>
        <w:spacing w:line="221" w:lineRule="auto"/>
        <w:ind w:left="1536" w:right="1418"/>
        <w:rPr>
          <w:rFonts w:ascii="Calibri" w:eastAsia="Times New Roman" w:hAnsi="Calibri" w:cs="Calibri"/>
        </w:rPr>
      </w:pPr>
      <w:r w:rsidRPr="00841F33">
        <w:rPr>
          <w:rFonts w:ascii="Calibri" w:hAnsi="Calibri" w:cs="Calibri"/>
        </w:rPr>
        <w:t>2.- El Parlamento de Navarra anima a toda la ciudadanía que habla y/o entiende euskera a participar en Euskaraldia, y así contribuir a la creación de espacios para el empleo de dicha lengua en la vida cotidiana.</w:t>
      </w:r>
    </w:p>
    <w:p w14:paraId="5FFC6635" w14:textId="35CE6F66" w:rsidR="00AB4519" w:rsidRPr="00841F33" w:rsidRDefault="002B47E6" w:rsidP="002B47E6">
      <w:pPr>
        <w:ind w:left="1418" w:right="1418" w:firstLine="117"/>
        <w:jc w:val="both"/>
        <w:rPr>
          <w:rFonts w:ascii="Calibri" w:eastAsia="Times New Roman" w:hAnsi="Calibri" w:cs="Calibri"/>
        </w:rPr>
      </w:pPr>
      <w:r w:rsidRPr="00841F33">
        <w:rPr>
          <w:rFonts w:ascii="Calibri" w:hAnsi="Calibri" w:cs="Calibri"/>
        </w:rPr>
        <w:t>3.- El Parlamento de Navarra anima a representantes y trabajadores de la Cámara a participar en las actividades que se lleven a cabo en el Parlamento en relación con la iniciativa Euskaraldia, fomentando así hábitos lingüísticos que impulsen el uso del euskera.</w:t>
      </w:r>
    </w:p>
    <w:sectPr w:rsidR="00AB4519" w:rsidRPr="00841F33">
      <w:pgSz w:w="11900" w:h="16840"/>
      <w:pgMar w:top="1000" w:right="200" w:bottom="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2671" w14:textId="77777777" w:rsidR="002B47E6" w:rsidRDefault="002B47E6">
      <w:r>
        <w:separator/>
      </w:r>
    </w:p>
  </w:endnote>
  <w:endnote w:type="continuationSeparator" w:id="0">
    <w:p w14:paraId="6439565D" w14:textId="77777777" w:rsidR="002B47E6" w:rsidRDefault="002B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EC9B" w14:textId="77777777" w:rsidR="002B47E6" w:rsidRDefault="002B47E6">
      <w:r>
        <w:separator/>
      </w:r>
    </w:p>
  </w:footnote>
  <w:footnote w:type="continuationSeparator" w:id="0">
    <w:p w14:paraId="0DC8A172" w14:textId="77777777" w:rsidR="002B47E6" w:rsidRDefault="002B4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F7DF6"/>
    <w:multiLevelType w:val="hybridMultilevel"/>
    <w:tmpl w:val="529E033C"/>
    <w:lvl w:ilvl="0" w:tplc="6EB23780">
      <w:start w:val="1"/>
      <w:numFmt w:val="decimal"/>
      <w:lvlText w:val="%1-"/>
      <w:lvlJc w:val="left"/>
      <w:pPr>
        <w:ind w:left="2220" w:hanging="481"/>
        <w:jc w:val="left"/>
      </w:pPr>
      <w:rPr>
        <w:rFonts w:ascii="Lucida Sans Unicode" w:eastAsia="Lucida Sans Unicode" w:hAnsi="Lucida Sans Unicode" w:hint="default"/>
        <w:w w:val="50"/>
        <w:sz w:val="20"/>
        <w:szCs w:val="20"/>
      </w:rPr>
    </w:lvl>
    <w:lvl w:ilvl="1" w:tplc="B3B0178A">
      <w:start w:val="1"/>
      <w:numFmt w:val="bullet"/>
      <w:lvlText w:val="•"/>
      <w:lvlJc w:val="left"/>
      <w:pPr>
        <w:ind w:left="3148" w:hanging="481"/>
      </w:pPr>
      <w:rPr>
        <w:rFonts w:hint="default"/>
      </w:rPr>
    </w:lvl>
    <w:lvl w:ilvl="2" w:tplc="766EE77C">
      <w:start w:val="1"/>
      <w:numFmt w:val="bullet"/>
      <w:lvlText w:val="•"/>
      <w:lvlJc w:val="left"/>
      <w:pPr>
        <w:ind w:left="4076" w:hanging="481"/>
      </w:pPr>
      <w:rPr>
        <w:rFonts w:hint="default"/>
      </w:rPr>
    </w:lvl>
    <w:lvl w:ilvl="3" w:tplc="020CC76A">
      <w:start w:val="1"/>
      <w:numFmt w:val="bullet"/>
      <w:lvlText w:val="•"/>
      <w:lvlJc w:val="left"/>
      <w:pPr>
        <w:ind w:left="5004" w:hanging="481"/>
      </w:pPr>
      <w:rPr>
        <w:rFonts w:hint="default"/>
      </w:rPr>
    </w:lvl>
    <w:lvl w:ilvl="4" w:tplc="DC36C422">
      <w:start w:val="1"/>
      <w:numFmt w:val="bullet"/>
      <w:lvlText w:val="•"/>
      <w:lvlJc w:val="left"/>
      <w:pPr>
        <w:ind w:left="5932" w:hanging="481"/>
      </w:pPr>
      <w:rPr>
        <w:rFonts w:hint="default"/>
      </w:rPr>
    </w:lvl>
    <w:lvl w:ilvl="5" w:tplc="071C1D0E">
      <w:start w:val="1"/>
      <w:numFmt w:val="bullet"/>
      <w:lvlText w:val="•"/>
      <w:lvlJc w:val="left"/>
      <w:pPr>
        <w:ind w:left="6860" w:hanging="481"/>
      </w:pPr>
      <w:rPr>
        <w:rFonts w:hint="default"/>
      </w:rPr>
    </w:lvl>
    <w:lvl w:ilvl="6" w:tplc="13726E7E">
      <w:start w:val="1"/>
      <w:numFmt w:val="bullet"/>
      <w:lvlText w:val="•"/>
      <w:lvlJc w:val="left"/>
      <w:pPr>
        <w:ind w:left="7788" w:hanging="481"/>
      </w:pPr>
      <w:rPr>
        <w:rFonts w:hint="default"/>
      </w:rPr>
    </w:lvl>
    <w:lvl w:ilvl="7" w:tplc="4E404F5C">
      <w:start w:val="1"/>
      <w:numFmt w:val="bullet"/>
      <w:lvlText w:val="•"/>
      <w:lvlJc w:val="left"/>
      <w:pPr>
        <w:ind w:left="8716" w:hanging="481"/>
      </w:pPr>
      <w:rPr>
        <w:rFonts w:hint="default"/>
      </w:rPr>
    </w:lvl>
    <w:lvl w:ilvl="8" w:tplc="D2DA7666">
      <w:start w:val="1"/>
      <w:numFmt w:val="bullet"/>
      <w:lvlText w:val="•"/>
      <w:lvlJc w:val="left"/>
      <w:pPr>
        <w:ind w:left="9644" w:hanging="481"/>
      </w:pPr>
      <w:rPr>
        <w:rFonts w:hint="default"/>
      </w:rPr>
    </w:lvl>
  </w:abstractNum>
  <w:num w:numId="1" w16cid:durableId="68408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19"/>
    <w:rsid w:val="001951ED"/>
    <w:rsid w:val="002B47E6"/>
    <w:rsid w:val="004A38EB"/>
    <w:rsid w:val="00841F33"/>
    <w:rsid w:val="00AB45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6FED"/>
  <w15:docId w15:val="{B1C91749-A0CE-48F7-B517-3A7E940E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4632"/>
      <w:outlineLvl w:val="0"/>
    </w:pPr>
    <w:rPr>
      <w:rFonts w:ascii="Times New Roman" w:eastAsia="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20"/>
    </w:pPr>
    <w:rPr>
      <w:rFonts w:ascii="Times New Roman" w:eastAsia="Times New Roman" w:hAnsi="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B47E6"/>
    <w:pPr>
      <w:tabs>
        <w:tab w:val="center" w:pos="4252"/>
        <w:tab w:val="right" w:pos="8504"/>
      </w:tabs>
    </w:pPr>
  </w:style>
  <w:style w:type="character" w:customStyle="1" w:styleId="EncabezadoCar">
    <w:name w:val="Encabezado Car"/>
    <w:basedOn w:val="Fuentedeprrafopredeter"/>
    <w:link w:val="Encabezado"/>
    <w:uiPriority w:val="99"/>
    <w:rsid w:val="002B47E6"/>
  </w:style>
  <w:style w:type="paragraph" w:styleId="Piedepgina">
    <w:name w:val="footer"/>
    <w:basedOn w:val="Normal"/>
    <w:link w:val="PiedepginaCar"/>
    <w:uiPriority w:val="99"/>
    <w:unhideWhenUsed/>
    <w:rsid w:val="002B47E6"/>
    <w:pPr>
      <w:tabs>
        <w:tab w:val="center" w:pos="4252"/>
        <w:tab w:val="right" w:pos="8504"/>
      </w:tabs>
    </w:pPr>
  </w:style>
  <w:style w:type="character" w:customStyle="1" w:styleId="PiedepginaCar">
    <w:name w:val="Pie de página Car"/>
    <w:basedOn w:val="Fuentedeprrafopredeter"/>
    <w:link w:val="Piedepgina"/>
    <w:uiPriority w:val="99"/>
    <w:rsid w:val="002B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8BC5-A4DE-4A41-A636-E712CD34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2931</Characters>
  <Application>Microsoft Office Word</Application>
  <DocSecurity>0</DocSecurity>
  <Lines>24</Lines>
  <Paragraphs>6</Paragraphs>
  <ScaleCrop>false</ScaleCrop>
  <Company>Hewlett-Packard Company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 Ander</dc:creator>
  <cp:lastModifiedBy>Mauleón, Fernando</cp:lastModifiedBy>
  <cp:revision>3</cp:revision>
  <dcterms:created xsi:type="dcterms:W3CDTF">2025-04-15T06:37:00Z</dcterms:created>
  <dcterms:modified xsi:type="dcterms:W3CDTF">2025-04-23T10:40:00Z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LastSaved">
    <vt:filetime>2025-04-14T00:00:00Z</vt:filetime>
  </property>
</Properties>
</file>