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3EBF7" w14:textId="65573C7C" w:rsidR="00B065BA" w:rsidRPr="001217DF" w:rsidRDefault="001217DF" w:rsidP="001217DF">
      <w:pPr>
        <w:jc w:val="both"/>
        <w:rPr>
          <w:rFonts w:ascii="Calibri" w:hAnsi="Calibri" w:cs="Calibri"/>
        </w:rPr>
      </w:pPr>
      <w:r>
        <w:rPr>
          <w:rFonts w:ascii="Calibri" w:hAnsi="Calibri"/>
        </w:rPr>
        <w:t xml:space="preserve">25MOC-64</w:t>
      </w:r>
    </w:p>
    <w:p w14:paraId="1CBCC267" w14:textId="47C37352" w:rsidR="001217DF" w:rsidRPr="001217DF" w:rsidRDefault="001217DF" w:rsidP="001217DF">
      <w:pPr>
        <w:jc w:val="both"/>
        <w:rPr>
          <w:rFonts w:ascii="Calibri" w:hAnsi="Calibri" w:cs="Calibri"/>
        </w:rPr>
      </w:pPr>
      <w:r>
        <w:rPr>
          <w:rFonts w:ascii="Calibri" w:hAnsi="Calibri"/>
        </w:rPr>
        <w:t xml:space="preserve">Nafarroako Gorteetako kide den eta Unión del Pueblo Navarro (UPN) talde parlamentarioari atxikita dagoen Leticia San Martín Rodríguez andreak, Legebiltzarreko Erregelamenduan ezartzen denaren babesean, honako mozio hau aurkezten du, Osasun Batzordean eztabaidatzeko:</w:t>
      </w:r>
    </w:p>
    <w:p w14:paraId="49E10376" w14:textId="77777777" w:rsidR="001217DF" w:rsidRPr="001217DF" w:rsidRDefault="001217DF" w:rsidP="001217DF">
      <w:pPr>
        <w:jc w:val="both"/>
        <w:rPr>
          <w:rFonts w:ascii="Calibri" w:hAnsi="Calibri" w:cs="Calibri"/>
        </w:rPr>
      </w:pPr>
      <w:r>
        <w:rPr>
          <w:rFonts w:ascii="Calibri" w:hAnsi="Calibri"/>
        </w:rPr>
        <w:t xml:space="preserve">Zioen azalpena</w:t>
      </w:r>
    </w:p>
    <w:p w14:paraId="6AC7CE5F" w14:textId="28BE6620" w:rsidR="001217DF" w:rsidRPr="001217DF" w:rsidRDefault="001217DF" w:rsidP="001217DF">
      <w:pPr>
        <w:jc w:val="both"/>
        <w:rPr>
          <w:rFonts w:ascii="Calibri" w:hAnsi="Calibri" w:cs="Calibri"/>
        </w:rPr>
      </w:pPr>
      <w:r>
        <w:rPr>
          <w:rFonts w:ascii="Calibri" w:hAnsi="Calibri"/>
        </w:rPr>
        <w:t xml:space="preserve">Kalitatezko osasun-arreta funtsezko zutabea da Nafarroako herritarren ongizaterako.</w:t>
      </w:r>
      <w:r>
        <w:rPr>
          <w:rFonts w:ascii="Calibri" w:hAnsi="Calibri"/>
        </w:rPr>
        <w:t xml:space="preserve"> </w:t>
      </w:r>
      <w:r>
        <w:rPr>
          <w:rFonts w:ascii="Calibri" w:hAnsi="Calibri"/>
        </w:rPr>
        <w:t xml:space="preserve">Halatan, erizain espezialistek zeregin erabakigarria betetzen dute zainketa aurreratuak emateari eta osasun-emaitzak hobetzeari dagokienez.</w:t>
      </w:r>
      <w:r>
        <w:rPr>
          <w:rFonts w:ascii="Calibri" w:hAnsi="Calibri"/>
        </w:rPr>
        <w:t xml:space="preserve"> </w:t>
      </w:r>
      <w:r>
        <w:rPr>
          <w:rFonts w:ascii="Calibri" w:hAnsi="Calibri"/>
        </w:rPr>
        <w:t xml:space="preserve">Halere, gaur egun, Osasunbidea-Nafarroako Osasun Zerbitzuan profesional horientzako lanpostu-kopurua ez da aski  gero eta ugariagoak diren asistentzia-eskaerei erantzuteko eta arreta espezializatu optimoa bermatzeko.</w:t>
      </w:r>
    </w:p>
    <w:p w14:paraId="61BCCE54" w14:textId="248B96F8" w:rsidR="001217DF" w:rsidRPr="001217DF" w:rsidRDefault="001217DF" w:rsidP="001217DF">
      <w:pPr>
        <w:jc w:val="both"/>
        <w:rPr>
          <w:rFonts w:ascii="Calibri" w:hAnsi="Calibri" w:cs="Calibri"/>
        </w:rPr>
      </w:pPr>
      <w:r>
        <w:rPr>
          <w:rFonts w:ascii="Calibri" w:hAnsi="Calibri"/>
        </w:rPr>
        <w:t xml:space="preserve">Nafarroako Gobernuaren 2024ko Enplegu Publikoaren Eskaintza berriak diplomadun sanitarioentzako 80 plaza sortzea aurreikusi zuen; horietatik 67 erizaintza orokorrari zegozkion, eta bakarrik 4 erizaintza obstetriko-ginekologikoari (emaginak), 1 osasun mentaleko erizaintzari eta 1 laneko erizaintzari.</w:t>
      </w:r>
      <w:r>
        <w:rPr>
          <w:rFonts w:ascii="Calibri" w:hAnsi="Calibri"/>
        </w:rPr>
        <w:t xml:space="preserve"> </w:t>
      </w:r>
      <w:r>
        <w:rPr>
          <w:rFonts w:ascii="Calibri" w:hAnsi="Calibri"/>
        </w:rPr>
        <w:t xml:space="preserve">Banaketa horrek agerian uzten du Lehen Mailako Arreta bezalako arlo kritikoetan erizain espezialistak sartzearen aldeko apustua mugatua dela.</w:t>
      </w:r>
    </w:p>
    <w:p w14:paraId="4E607B5E" w14:textId="77777777" w:rsidR="001217DF" w:rsidRPr="001217DF" w:rsidRDefault="001217DF" w:rsidP="001217DF">
      <w:pPr>
        <w:jc w:val="both"/>
        <w:rPr>
          <w:rFonts w:ascii="Calibri" w:hAnsi="Calibri" w:cs="Calibri"/>
        </w:rPr>
      </w:pPr>
      <w:r>
        <w:rPr>
          <w:rFonts w:ascii="Calibri" w:hAnsi="Calibri"/>
        </w:rPr>
        <w:t xml:space="preserve">Nahitaezkoa da Osasun Departamentuak profesional horien garrantzia aitortzea eta neurri zehatzak hartzea Osasunbidea-Nafarroako Osasun Zerbitzuko erizain espezialisten plaza kopurua handitzeko. Horri esker, arreta espezializatuagoa eta efizienteagoa izanen da, Nafarroako biztanleriaren egungo eta etorkizuneko beharrekin bat.</w:t>
      </w:r>
    </w:p>
    <w:p w14:paraId="15FDA394" w14:textId="77777777" w:rsidR="001217DF" w:rsidRPr="001217DF" w:rsidRDefault="001217DF" w:rsidP="001217DF">
      <w:pPr>
        <w:jc w:val="both"/>
        <w:rPr>
          <w:rFonts w:ascii="Calibri" w:hAnsi="Calibri" w:cs="Calibri"/>
        </w:rPr>
      </w:pPr>
      <w:r>
        <w:rPr>
          <w:rFonts w:ascii="Calibri" w:hAnsi="Calibri"/>
        </w:rPr>
        <w:t xml:space="preserve">Gainera, erizain espezialistentzako plaza espezifikoak sortzeak asistentziaren kalitatea hobetzen laguntzeaz gain, talentua eta garapen profesionala O-NOZen barruan atxikitzen ere lagunduko luke. Ez dugu ahaztu behar orain dela urte asko erizainak hainbat arlotan espezializatzen direla Barneko Erizain Egoiliarraren (BAEE) programen bidez, eta lan-merkatuan sartzen direnean, osasun-sistema publikoak bere espezializazioarekin bat datozen behar adina plaza eskaintzen ez dituelako errealitateari aurre egin behar diotela.</w:t>
      </w:r>
    </w:p>
    <w:p w14:paraId="5AD195B6" w14:textId="77777777" w:rsidR="001217DF" w:rsidRPr="001217DF" w:rsidRDefault="001217DF" w:rsidP="001217DF">
      <w:pPr>
        <w:jc w:val="both"/>
        <w:rPr>
          <w:rFonts w:ascii="Calibri" w:hAnsi="Calibri" w:cs="Calibri"/>
        </w:rPr>
      </w:pPr>
      <w:r>
        <w:rPr>
          <w:rFonts w:ascii="Calibri" w:hAnsi="Calibri"/>
        </w:rPr>
        <w:t xml:space="preserve">Egoera horrek paradoxa bat sortzen du: prestakuntzan inbertsioa egin arren, erizain espezialistek erizaintzako postu orokorrak onartu behar izaten dituzte, edo, kasu batzuetan, langabeziari aurre egin behar izaten diote.</w:t>
      </w:r>
      <w:r>
        <w:rPr>
          <w:rFonts w:ascii="Calibri" w:hAnsi="Calibri"/>
        </w:rPr>
        <w:t xml:space="preserve"> </w:t>
      </w:r>
      <w:r>
        <w:rPr>
          <w:rFonts w:ascii="Calibri" w:hAnsi="Calibri"/>
        </w:rPr>
        <w:t xml:space="preserve">Laneko eta Ekonomia Sozialeko Ministerioaren datuen arabera, 2024an, espezialitatea zuten erizainek sinatutako kontratuen % 68 erizaintza orokorreko eginkizunak betetzeko izan ziren; halatan, agerian geratu zen ez zirela haien konpetentzia espezifikoak aitortu eta aprobetxatu.</w:t>
      </w:r>
    </w:p>
    <w:p w14:paraId="4D5C73FB" w14:textId="77777777" w:rsidR="001217DF" w:rsidRPr="001217DF" w:rsidRDefault="001217DF" w:rsidP="001217DF">
      <w:pPr>
        <w:jc w:val="both"/>
        <w:rPr>
          <w:rFonts w:ascii="Calibri" w:hAnsi="Calibri" w:cs="Calibri"/>
        </w:rPr>
      </w:pPr>
      <w:r>
        <w:rPr>
          <w:rFonts w:ascii="Calibri" w:hAnsi="Calibri"/>
        </w:rPr>
        <w:t xml:space="preserve">Erizain espezialistak behar beste ez erabiltzeak talentua eta baliabideak galtzea dakar Nafarroako osasun-sistemarentzat, eta, gainera, eragin negatiboa du osasun-sistemak herritarrei eskaintzen dien laguntzaren kalitatean.</w:t>
      </w:r>
    </w:p>
    <w:p w14:paraId="0600C0E0" w14:textId="253DC287" w:rsidR="001217DF" w:rsidRPr="001217DF" w:rsidRDefault="001217DF" w:rsidP="001217DF">
      <w:pPr>
        <w:jc w:val="both"/>
        <w:rPr>
          <w:rFonts w:ascii="Calibri" w:hAnsi="Calibri" w:cs="Calibri"/>
        </w:rPr>
      </w:pPr>
      <w:r>
        <w:rPr>
          <w:rFonts w:ascii="Calibri" w:hAnsi="Calibri"/>
        </w:rPr>
        <w:t xml:space="preserve">Nafarroako erizain espezialistaren plazak geldoki ezartzearen ondorioz, ez osasun-sistemak ez pazienteek ez dituzte guztiz baliatzen profesional horiek eskuratu duten prestakuntza aurreratua.</w:t>
      </w:r>
    </w:p>
    <w:p w14:paraId="17F344CD" w14:textId="77777777" w:rsidR="001217DF" w:rsidRPr="001217DF" w:rsidRDefault="001217DF" w:rsidP="001217DF">
      <w:pPr>
        <w:jc w:val="both"/>
        <w:rPr>
          <w:rFonts w:ascii="Calibri" w:hAnsi="Calibri" w:cs="Calibri"/>
        </w:rPr>
      </w:pPr>
      <w:r>
        <w:rPr>
          <w:rFonts w:ascii="Calibri" w:hAnsi="Calibri"/>
        </w:rPr>
        <w:t xml:space="preserve">Hori dela eta, erabaki proposamen hau aurkezten dugu:</w:t>
      </w:r>
    </w:p>
    <w:p w14:paraId="4B00EE7F" w14:textId="77777777" w:rsidR="001217DF" w:rsidRPr="001217DF" w:rsidRDefault="001217DF" w:rsidP="001217DF">
      <w:pPr>
        <w:jc w:val="both"/>
        <w:rPr>
          <w:rFonts w:ascii="Calibri" w:hAnsi="Calibri" w:cs="Calibri"/>
        </w:rPr>
      </w:pPr>
      <w:r>
        <w:rPr>
          <w:rFonts w:ascii="Calibri" w:hAnsi="Calibri"/>
        </w:rPr>
        <w:t xml:space="preserve">1.</w:t>
      </w:r>
      <w:r>
        <w:rPr>
          <w:rFonts w:ascii="Calibri" w:hAnsi="Calibri"/>
        </w:rPr>
        <w:t xml:space="preserve"> </w:t>
      </w:r>
      <w:r>
        <w:rPr>
          <w:rFonts w:ascii="Calibri" w:hAnsi="Calibri"/>
        </w:rPr>
        <w:t xml:space="preserve">Nafarroako Parlamentuak aitortza egiten dio espezializatutako erizainek Nafarroako osasun-sistema publikoari ematen dioten balio erantsiari.</w:t>
      </w:r>
    </w:p>
    <w:p w14:paraId="4E6ADF8C" w14:textId="77777777" w:rsidR="001217DF" w:rsidRPr="001217DF" w:rsidRDefault="001217DF" w:rsidP="001217DF">
      <w:pPr>
        <w:jc w:val="both"/>
        <w:rPr>
          <w:rFonts w:ascii="Calibri" w:hAnsi="Calibri" w:cs="Calibri"/>
        </w:rPr>
      </w:pPr>
      <w:r>
        <w:rPr>
          <w:rFonts w:ascii="Calibri" w:hAnsi="Calibri"/>
        </w:rPr>
        <w:t xml:space="preserve">2.</w:t>
      </w:r>
      <w:r>
        <w:rPr>
          <w:rFonts w:ascii="Calibri" w:hAnsi="Calibri"/>
        </w:rPr>
        <w:t xml:space="preserve"> </w:t>
      </w:r>
      <w:r>
        <w:rPr>
          <w:rFonts w:ascii="Calibri" w:hAnsi="Calibri"/>
        </w:rPr>
        <w:t xml:space="preserve">Nafarroako Parlamentuak Nafarroako Gobernua premiatzen du plan estrategiko bat garatu dezan Osasunbidea-Nafarroako Osasun Zerbitzuan erizain espezialisten plazak ezartzeko heldu diren 5 urteetarako, zeinean ezarriko baita aldi horretan espezialitate bakoitzerako ezarri beharreko plaza kopurua.</w:t>
      </w:r>
    </w:p>
    <w:p w14:paraId="10D2E516" w14:textId="77777777" w:rsidR="001217DF" w:rsidRPr="001217DF" w:rsidRDefault="001217DF" w:rsidP="001217DF">
      <w:pPr>
        <w:jc w:val="both"/>
        <w:rPr>
          <w:rFonts w:ascii="Calibri" w:hAnsi="Calibri" w:cs="Calibri"/>
        </w:rPr>
      </w:pPr>
      <w:r>
        <w:rPr>
          <w:rFonts w:ascii="Calibri" w:hAnsi="Calibri"/>
        </w:rPr>
        <w:t xml:space="preserve">Iruñean, 2025eko apirilaren 14an</w:t>
      </w:r>
    </w:p>
    <w:p w14:paraId="48DD1792" w14:textId="7E8DF623" w:rsidR="001217DF" w:rsidRPr="001217DF" w:rsidRDefault="001217DF" w:rsidP="001217DF">
      <w:pPr>
        <w:jc w:val="both"/>
        <w:rPr>
          <w:rFonts w:ascii="Calibri" w:hAnsi="Calibri" w:cs="Calibri"/>
        </w:rPr>
      </w:pPr>
      <w:r>
        <w:rPr>
          <w:rFonts w:ascii="Calibri" w:hAnsi="Calibri"/>
        </w:rPr>
        <w:t xml:space="preserve">Foru parlamentaria: Leticia San Martín Rodríguez</w:t>
      </w:r>
    </w:p>
    <w:sectPr w:rsidR="001217DF" w:rsidRPr="001217DF"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DF"/>
    <w:rsid w:val="000370A0"/>
    <w:rsid w:val="000820DB"/>
    <w:rsid w:val="000A3E45"/>
    <w:rsid w:val="000B399C"/>
    <w:rsid w:val="00102BA2"/>
    <w:rsid w:val="001217DF"/>
    <w:rsid w:val="001E34F2"/>
    <w:rsid w:val="00242C60"/>
    <w:rsid w:val="002E551E"/>
    <w:rsid w:val="00337EB8"/>
    <w:rsid w:val="0035620E"/>
    <w:rsid w:val="003C1B1F"/>
    <w:rsid w:val="00597020"/>
    <w:rsid w:val="00603382"/>
    <w:rsid w:val="0061120D"/>
    <w:rsid w:val="00686567"/>
    <w:rsid w:val="006F2590"/>
    <w:rsid w:val="00710D6B"/>
    <w:rsid w:val="00845D68"/>
    <w:rsid w:val="00854C8E"/>
    <w:rsid w:val="0089010A"/>
    <w:rsid w:val="008A3285"/>
    <w:rsid w:val="008D236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366B8"/>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8A99"/>
  <w15:chartTrackingRefBased/>
  <w15:docId w15:val="{6ADA8EC4-7ECB-4E3A-A39A-AB991B5C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217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217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217D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17D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217D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217D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17D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17D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17D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17D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217D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17D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17D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217D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217D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17D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17D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17DF"/>
    <w:rPr>
      <w:rFonts w:eastAsiaTheme="majorEastAsia" w:cstheme="majorBidi"/>
      <w:color w:val="272727" w:themeColor="text1" w:themeTint="D8"/>
    </w:rPr>
  </w:style>
  <w:style w:type="paragraph" w:styleId="Ttulo">
    <w:name w:val="Title"/>
    <w:basedOn w:val="Normal"/>
    <w:next w:val="Normal"/>
    <w:link w:val="TtuloCar"/>
    <w:uiPriority w:val="10"/>
    <w:qFormat/>
    <w:rsid w:val="00121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17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17D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17D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17DF"/>
    <w:pPr>
      <w:spacing w:before="160"/>
      <w:jc w:val="center"/>
    </w:pPr>
    <w:rPr>
      <w:i/>
      <w:iCs/>
      <w:color w:val="404040" w:themeColor="text1" w:themeTint="BF"/>
    </w:rPr>
  </w:style>
  <w:style w:type="character" w:customStyle="1" w:styleId="CitaCar">
    <w:name w:val="Cita Car"/>
    <w:basedOn w:val="Fuentedeprrafopredeter"/>
    <w:link w:val="Cita"/>
    <w:uiPriority w:val="29"/>
    <w:rsid w:val="001217DF"/>
    <w:rPr>
      <w:i/>
      <w:iCs/>
      <w:color w:val="404040" w:themeColor="text1" w:themeTint="BF"/>
    </w:rPr>
  </w:style>
  <w:style w:type="paragraph" w:styleId="Prrafodelista">
    <w:name w:val="List Paragraph"/>
    <w:basedOn w:val="Normal"/>
    <w:uiPriority w:val="34"/>
    <w:qFormat/>
    <w:rsid w:val="001217DF"/>
    <w:pPr>
      <w:ind w:left="720"/>
      <w:contextualSpacing/>
    </w:pPr>
  </w:style>
  <w:style w:type="character" w:styleId="nfasisintenso">
    <w:name w:val="Intense Emphasis"/>
    <w:basedOn w:val="Fuentedeprrafopredeter"/>
    <w:uiPriority w:val="21"/>
    <w:qFormat/>
    <w:rsid w:val="001217DF"/>
    <w:rPr>
      <w:i/>
      <w:iCs/>
      <w:color w:val="0F4761" w:themeColor="accent1" w:themeShade="BF"/>
    </w:rPr>
  </w:style>
  <w:style w:type="paragraph" w:styleId="Citadestacada">
    <w:name w:val="Intense Quote"/>
    <w:basedOn w:val="Normal"/>
    <w:next w:val="Normal"/>
    <w:link w:val="CitadestacadaCar"/>
    <w:uiPriority w:val="30"/>
    <w:qFormat/>
    <w:rsid w:val="001217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17DF"/>
    <w:rPr>
      <w:i/>
      <w:iCs/>
      <w:color w:val="0F4761" w:themeColor="accent1" w:themeShade="BF"/>
    </w:rPr>
  </w:style>
  <w:style w:type="character" w:styleId="Referenciaintensa">
    <w:name w:val="Intense Reference"/>
    <w:basedOn w:val="Fuentedeprrafopredeter"/>
    <w:uiPriority w:val="32"/>
    <w:qFormat/>
    <w:rsid w:val="001217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575</Words>
  <Characters>3166</Characters>
  <Application>Microsoft Office Word</Application>
  <DocSecurity>0</DocSecurity>
  <Lines>26</Lines>
  <Paragraphs>7</Paragraphs>
  <ScaleCrop>false</ScaleCrop>
  <Company>HP Inc.</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2025-04-15T09:04:00Z</dcterms:created>
  <dcterms:modified xsi:type="dcterms:W3CDTF">2025-04-25T06:35:00Z</dcterms:modified>
</cp:coreProperties>
</file>