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116A" w14:textId="63BD821F" w:rsidR="008D7F85" w:rsidRPr="00A25190" w:rsidRDefault="00A25190" w:rsidP="00A25190">
      <w:pPr>
        <w:spacing w:before="100" w:beforeAutospacing="1" w:after="200" w:line="276" w:lineRule="auto"/>
        <w:jc w:val="both"/>
        <w:rPr>
          <w:rFonts w:ascii="Calibri" w:hAnsi="Calibri" w:cs="Calibri"/>
        </w:rPr>
      </w:pPr>
      <w:r>
        <w:rPr>
          <w:rFonts w:ascii="Calibri" w:hAnsi="Calibri"/>
        </w:rPr>
        <w:t xml:space="preserve">25MOC-73</w:t>
      </w:r>
    </w:p>
    <w:p w14:paraId="4A39CC99" w14:textId="5A774779"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Nafarroako Gorteetako kide den eta Alderdi Popularra talde parlamentarioaren eledun Javier García Jiménezek, Legebiltzarreko Erregelamenduan xedatzen denaren babesean, honako mozio hau aurkezten du, Osoko Bilkuran eztabaidatzeko:</w:t>
      </w:r>
    </w:p>
    <w:p w14:paraId="266AE3F3" w14:textId="06D61A1B"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Zioen azalpena:</w:t>
      </w:r>
    </w:p>
    <w:p w14:paraId="0C53C39A" w14:textId="38E97131"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Itzalaldi batek milioika herritarri eragin zien joan den astelehenean: funtsezko zerbitzuak eten ziren, ekoizpen-sektoreak geldiarazi zituen eta agerian utzi zuen gure sistema elektrikoaren zaurgarritasuna.</w:t>
      </w:r>
      <w:r>
        <w:rPr>
          <w:rFonts w:ascii="Calibri" w:hAnsi="Calibri"/>
        </w:rPr>
        <w:t xml:space="preserve"> </w:t>
      </w:r>
      <w:r>
        <w:rPr>
          <w:rFonts w:ascii="Calibri" w:hAnsi="Calibri"/>
        </w:rPr>
        <w:t xml:space="preserve">Gorabehera horrek berriro ireki du gure energia-ereduaren sendotasunari, egonkortasunari eta erresilientziari buruzko eztabaida, ekonomiaren elektrifikazioa gero handiagoa den eta energia-matrizea deskarbonizatzen ari den testuinguru honetan.</w:t>
      </w:r>
    </w:p>
    <w:p w14:paraId="410220FF" w14:textId="23436B21"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Esparru horretan, energia nuklearra iturri sendoa, segurua eta emisio gutxikoa da, energia berriztagarriak eraginkortasunez osatzeko gai. Energia berriztagarriak funtsezkoak dira etorkizun energetikoari begira, baina aurreikusi ezin diren faktore klimatikoen mende daude, eta oraindik ez dute eskala handiko biltegiratze-soluziorik erabat hedatuta.</w:t>
      </w:r>
    </w:p>
    <w:p w14:paraId="25825C95" w14:textId="09C90EAD"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Espainiak azpiegitura nuklear finkatua du, segurtasun-estandar altuenen arabera taxutua, eta kualifikazio handiko profesionalak ditu.</w:t>
      </w:r>
      <w:r>
        <w:rPr>
          <w:rFonts w:ascii="Calibri" w:hAnsi="Calibri"/>
        </w:rPr>
        <w:t xml:space="preserve"> </w:t>
      </w:r>
      <w:r>
        <w:rPr>
          <w:rFonts w:ascii="Calibri" w:hAnsi="Calibri"/>
        </w:rPr>
        <w:t xml:space="preserve">Zentral nuklearrek, gutxi gorabehera, elektrizitate nazionalaren % 20 ematen dute, eta CO₂ isuririk gabeko elektrizitatearen % 30 baino gehiago. Hori funtsezko pieza da etenik gabeko hornidura bermatzeko, batez ere eskari handiko edo beste iturri batzuek huts egiten duten uneetan.</w:t>
      </w:r>
    </w:p>
    <w:p w14:paraId="1610DA2C" w14:textId="2999165B" w:rsidR="00A25190" w:rsidRPr="00A25190" w:rsidRDefault="00A25190" w:rsidP="00A25190">
      <w:pPr>
        <w:spacing w:before="100" w:beforeAutospacing="1" w:after="200" w:line="276" w:lineRule="auto"/>
        <w:jc w:val="both"/>
        <w:rPr>
          <w:rFonts w:ascii="Calibri" w:hAnsi="Calibri" w:cs="Calibri"/>
        </w:rPr>
      </w:pPr>
    </w:p>
    <w:p w14:paraId="1F8E7A2A" w14:textId="642147D8"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Erabaki-proposamena:</w:t>
      </w:r>
    </w:p>
    <w:p w14:paraId="156A21FA" w14:textId="6D901802"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Iberiar Penintsulari berriki eragin zion itzalaldia kontuan hartuta, argi dago iraunkortasuna, eraginkortasuna eta segurtasuna uztartzen dituen logika baten arabera diseinatu behar dela energia-sistema.</w:t>
      </w:r>
      <w:r>
        <w:rPr>
          <w:rFonts w:ascii="Calibri" w:hAnsi="Calibri"/>
        </w:rPr>
        <w:t xml:space="preserve"> </w:t>
      </w:r>
      <w:r>
        <w:rPr>
          <w:rFonts w:ascii="Calibri" w:hAnsi="Calibri"/>
        </w:rPr>
        <w:t xml:space="preserve">Beraz, balizko kontingentzien aurrean sistemaren erresilientzia bermatuko duen «mix energetiko» orekatu bat bultzatzea proposatzen da.</w:t>
      </w:r>
    </w:p>
    <w:p w14:paraId="3891D389" w14:textId="34735AE3"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Publikoki aitortzea energia nuklearrak funtsezko zeregina duela hornidura elektriko seguru eta egonkorra bermatzeko.</w:t>
      </w:r>
    </w:p>
    <w:p w14:paraId="79068BB1" w14:textId="2B13921D"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Gobernu zentrala premiatzea zentral nuklearrak ixteko egutegia berrikus dezan, berriki izandako gertaerak eta herriaren energia-beharrak ikusita.</w:t>
      </w:r>
    </w:p>
    <w:p w14:paraId="0AFCD689" w14:textId="78FA6046"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Trantsizio Ekologikorako Ministerioa premiatzea energia nuklearra sar dezan epe ertain eta luzerako energia-plangintzaren zati aktibo gisa, energia berriztagarriekin batera.</w:t>
      </w:r>
    </w:p>
    <w:p w14:paraId="3A8C8820" w14:textId="414419CD"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Ikerketan, berrikuntzan eta egungo parke nuklearraren mantentzean inbertitzea babestea, bai eta sektoreko profesional berrien prestakuntzan ere.</w:t>
      </w:r>
    </w:p>
    <w:p w14:paraId="3C4F0C31" w14:textId="77777777" w:rsidR="00A25190" w:rsidRPr="00A25190" w:rsidRDefault="00A25190" w:rsidP="00A25190">
      <w:pPr>
        <w:spacing w:before="100" w:beforeAutospacing="1" w:after="200" w:line="276" w:lineRule="auto"/>
        <w:jc w:val="both"/>
        <w:rPr>
          <w:rFonts w:ascii="Calibri" w:hAnsi="Calibri" w:cs="Calibri"/>
        </w:rPr>
      </w:pPr>
      <w:r>
        <w:rPr>
          <w:rFonts w:ascii="Calibri" w:hAnsi="Calibri"/>
        </w:rPr>
        <w:t xml:space="preserve">Iruñean, 2025eko maiatzaren 8an</w:t>
      </w:r>
    </w:p>
    <w:p w14:paraId="5371F134" w14:textId="2CFDD808" w:rsidR="00A25190" w:rsidRPr="00A25190" w:rsidRDefault="00A25190">
      <w:pPr>
        <w:spacing w:before="100" w:beforeAutospacing="1" w:after="200" w:line="276" w:lineRule="auto"/>
        <w:jc w:val="both"/>
        <w:rPr>
          <w:rFonts w:ascii="Calibri" w:hAnsi="Calibri" w:cs="Calibri"/>
        </w:rPr>
      </w:pPr>
      <w:r>
        <w:rPr>
          <w:rFonts w:ascii="Calibri" w:hAnsi="Calibri"/>
        </w:rPr>
        <w:t xml:space="preserve">Foru parlamentaria: Javier García Jiménez</w:t>
      </w:r>
    </w:p>
    <w:sectPr w:rsidR="00A25190" w:rsidRPr="00A251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90"/>
    <w:rsid w:val="00035A55"/>
    <w:rsid w:val="003E3E22"/>
    <w:rsid w:val="005762CC"/>
    <w:rsid w:val="00600DE2"/>
    <w:rsid w:val="0066179D"/>
    <w:rsid w:val="0066283F"/>
    <w:rsid w:val="008D7F85"/>
    <w:rsid w:val="00A00B14"/>
    <w:rsid w:val="00A03A15"/>
    <w:rsid w:val="00A25190"/>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889F"/>
  <w15:chartTrackingRefBased/>
  <w15:docId w15:val="{8AA11391-DEAD-4686-9D69-D81061C3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A25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5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51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51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51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51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51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51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51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A251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51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51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51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51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51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51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51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5190"/>
    <w:rPr>
      <w:rFonts w:eastAsiaTheme="majorEastAsia" w:cstheme="majorBidi"/>
      <w:color w:val="272727" w:themeColor="text1" w:themeTint="D8"/>
    </w:rPr>
  </w:style>
  <w:style w:type="paragraph" w:styleId="Ttulo">
    <w:name w:val="Title"/>
    <w:basedOn w:val="Normal"/>
    <w:next w:val="Normal"/>
    <w:link w:val="TtuloCar"/>
    <w:uiPriority w:val="10"/>
    <w:qFormat/>
    <w:rsid w:val="00A2519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51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519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51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519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5190"/>
    <w:rPr>
      <w:i/>
      <w:iCs/>
      <w:color w:val="404040" w:themeColor="text1" w:themeTint="BF"/>
    </w:rPr>
  </w:style>
  <w:style w:type="character" w:styleId="nfasisintenso">
    <w:name w:val="Intense Emphasis"/>
    <w:basedOn w:val="Fuentedeprrafopredeter"/>
    <w:uiPriority w:val="21"/>
    <w:qFormat/>
    <w:rsid w:val="00A25190"/>
    <w:rPr>
      <w:i/>
      <w:iCs/>
      <w:color w:val="0F4761" w:themeColor="accent1" w:themeShade="BF"/>
    </w:rPr>
  </w:style>
  <w:style w:type="paragraph" w:styleId="Citadestacada">
    <w:name w:val="Intense Quote"/>
    <w:basedOn w:val="Normal"/>
    <w:next w:val="Normal"/>
    <w:link w:val="CitadestacadaCar"/>
    <w:uiPriority w:val="30"/>
    <w:qFormat/>
    <w:rsid w:val="00A25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5190"/>
    <w:rPr>
      <w:i/>
      <w:iCs/>
      <w:color w:val="0F4761" w:themeColor="accent1" w:themeShade="BF"/>
    </w:rPr>
  </w:style>
  <w:style w:type="character" w:styleId="Referenciaintensa">
    <w:name w:val="Intense Reference"/>
    <w:basedOn w:val="Fuentedeprrafopredeter"/>
    <w:uiPriority w:val="32"/>
    <w:qFormat/>
    <w:rsid w:val="00A25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2173</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2025-05-09T05:47:00Z</dcterms:created>
  <dcterms:modified xsi:type="dcterms:W3CDTF">2025-05-09T05:52:00Z</dcterms:modified>
</cp:coreProperties>
</file>