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2355" w14:textId="7D9D5903" w:rsidR="00C06289" w:rsidRDefault="00C06289" w:rsidP="00D4573A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25POR-24</w:t>
      </w:r>
      <w:r w:rsid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3</w:t>
      </w:r>
    </w:p>
    <w:p w14:paraId="7FA7539C" w14:textId="1FBE9DFA" w:rsidR="0014651E" w:rsidRPr="0014651E" w:rsidRDefault="0014651E" w:rsidP="0014651E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D. Ramón Alzórriz Goñi, Portavoz del Grupo Parlamentario Partido Socialista de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Navarra, al amparo de lo establecido en el Reglamento de la Cámara, solicita la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incorporación al orden del día del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Pleno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del próximo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12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de junio de 2025 de la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siguiente iniciativa como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pregunta de máxima actualidad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, dirigida a la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Presidenta del Gobierno de Nav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a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rra.</w:t>
      </w:r>
    </w:p>
    <w:p w14:paraId="56246BF7" w14:textId="323AF859" w:rsidR="0014651E" w:rsidRPr="0014651E" w:rsidRDefault="0014651E" w:rsidP="0014651E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¿Qué valoración hace el Gobierno de Navarra de la evolución del empleo en nuestra</w:t>
      </w: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Comunidad?</w:t>
      </w:r>
    </w:p>
    <w:p w14:paraId="41F6492D" w14:textId="77777777" w:rsidR="0014651E" w:rsidRDefault="0014651E" w:rsidP="0014651E">
      <w:pPr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</w:pPr>
      <w:r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Pamplona, a 9 de junio de 2025</w:t>
      </w:r>
    </w:p>
    <w:p w14:paraId="4069CC34" w14:textId="7B71FF11" w:rsidR="0058011B" w:rsidRPr="00D4573A" w:rsidRDefault="0058011B" w:rsidP="0014651E">
      <w:pPr>
        <w:spacing w:after="120"/>
        <w:jc w:val="both"/>
        <w:rPr>
          <w:lang w:val="es-ES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="0014651E" w:rsidRPr="0014651E">
        <w:rPr>
          <w:rFonts w:asciiTheme="minorHAnsi" w:hAnsiTheme="minorHAnsi" w:cstheme="minorHAnsi"/>
          <w:color w:val="000000"/>
          <w:sz w:val="24"/>
          <w:szCs w:val="24"/>
          <w:lang w:val="es-ES" w:eastAsia="es-ES"/>
        </w:rPr>
        <w:t>Ramón Alzórriz Goñi</w:t>
      </w:r>
    </w:p>
    <w:sectPr w:rsidR="0058011B" w:rsidRPr="00D4573A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14F61"/>
    <w:rsid w:val="0014651E"/>
    <w:rsid w:val="00193C87"/>
    <w:rsid w:val="001D4A94"/>
    <w:rsid w:val="00296AF7"/>
    <w:rsid w:val="00376B3B"/>
    <w:rsid w:val="0058011B"/>
    <w:rsid w:val="00587407"/>
    <w:rsid w:val="006C00AB"/>
    <w:rsid w:val="006D3042"/>
    <w:rsid w:val="00702A31"/>
    <w:rsid w:val="007863CE"/>
    <w:rsid w:val="00900599"/>
    <w:rsid w:val="00924D24"/>
    <w:rsid w:val="00BF56C5"/>
    <w:rsid w:val="00BF57A5"/>
    <w:rsid w:val="00C06289"/>
    <w:rsid w:val="00D4573A"/>
    <w:rsid w:val="00DE249A"/>
    <w:rsid w:val="00F76A59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2025-06-09T07:45:00Z</dcterms:created>
  <dcterms:modified xsi:type="dcterms:W3CDTF">2025-06-09T07:47:00Z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