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ABB7" w14:textId="57AFDDA2" w:rsidR="00173A5A" w:rsidRPr="006468DF" w:rsidRDefault="006468DF" w:rsidP="006468DF">
      <w:pPr>
        <w:spacing w:after="240"/>
        <w:jc w:val="both"/>
        <w:rPr>
          <w:b/>
          <w:bCs/>
        </w:rPr>
      </w:pPr>
      <w:r>
        <w:rPr>
          <w:b/>
        </w:rPr>
        <w:t>Foru-lege proposamena, Nafarroako Toki Ogasunei buruzko martxoaren 10eko 2/1995 Foru Legea aldatzen duena</w:t>
      </w:r>
    </w:p>
    <w:p w14:paraId="3411228F" w14:textId="77777777" w:rsidR="00173A5A" w:rsidRDefault="00173A5A" w:rsidP="001B7F24">
      <w:pPr>
        <w:spacing w:after="120"/>
        <w:jc w:val="center"/>
      </w:pPr>
      <w:r>
        <w:t>ZIOEN AZALPENA</w:t>
      </w:r>
    </w:p>
    <w:p w14:paraId="5F359832" w14:textId="4A64DB9F" w:rsidR="00173A5A" w:rsidRDefault="00173A5A" w:rsidP="001B7F24">
      <w:pPr>
        <w:spacing w:after="120"/>
        <w:jc w:val="both"/>
      </w:pPr>
      <w:r>
        <w:t>Nafarroako Toki Ogasunei buruzko martxoaren 10eko 2/1995 Foru Legeak aldaketa ugari izan du urteetan zehar, unean uneko errealitatera eta toki-entitateen beharretara moldatzeko xedez.</w:t>
      </w:r>
    </w:p>
    <w:p w14:paraId="6D3C101B" w14:textId="77777777" w:rsidR="00173A5A" w:rsidRDefault="00173A5A" w:rsidP="001B7F24">
      <w:pPr>
        <w:spacing w:after="120"/>
        <w:jc w:val="both"/>
      </w:pPr>
      <w:r>
        <w:t>Testuinguru horretan, toki-entitateek hainbat neurri hartu izan dituzte, pertsona eta gizatalderik behartsuenentzako hobarien bitartezkoak, besteak beste. Toki-entitateei beharrezkoa zaie ahalmen hori edukitzea, sortzen diren egoeretara egokitzeko, zeinek familien ahalmen ekonomikoa ukitzen baitute.</w:t>
      </w:r>
    </w:p>
    <w:p w14:paraId="1F76985E" w14:textId="77777777" w:rsidR="00173A5A" w:rsidRDefault="00173A5A" w:rsidP="001B7F24">
      <w:pPr>
        <w:spacing w:after="120"/>
        <w:jc w:val="both"/>
      </w:pPr>
      <w:r>
        <w:t>Nafarroako Toki Ogasunei buruzko martxoaren 10eko 2/1995 Foru Legearen 138. artikuluak ezartzen duenez, herritarrek ordaintzen duten lurralde-kontribuzioaren zerga-oinarritzat hartzen da ondasun higiezinen katastro-balioa.</w:t>
      </w:r>
    </w:p>
    <w:p w14:paraId="44F94D77" w14:textId="77777777" w:rsidR="00173A5A" w:rsidRDefault="00173A5A" w:rsidP="001B7F24">
      <w:pPr>
        <w:spacing w:after="120"/>
        <w:jc w:val="both"/>
      </w:pPr>
      <w:r>
        <w:t>Nafarroako Toki Ogasunen martxoaren 10eko 2/1995 Foru Legearen 139. artikuluak ezartzen ditu lurralde-kontribuzioaren zergaren kuota eta zerga-oinarriari aplikaturiko karga-tasa, berriro itzulirik jatorrizko kopuruetara; hots, ehuneko 0,1etik 0,5era bitarteko tartera.</w:t>
      </w:r>
    </w:p>
    <w:p w14:paraId="6BFD4673" w14:textId="1B91D732" w:rsidR="005778F1" w:rsidRDefault="00173A5A" w:rsidP="001B7F24">
      <w:pPr>
        <w:spacing w:after="120"/>
        <w:jc w:val="both"/>
      </w:pPr>
      <w:r>
        <w:t>Bestalde, aipatu foru legearen 140. artikuluak ezartzen ditu toki-entitateek lurralde-kontribuzioaren gainean ezar ditzaketen hobariak. Hobari horiek aldatuak eta hobetuak izateko modukoak dira.</w:t>
      </w:r>
    </w:p>
    <w:p w14:paraId="725F4D08" w14:textId="77777777" w:rsidR="00173A5A" w:rsidRDefault="00173A5A" w:rsidP="001B7F24">
      <w:pPr>
        <w:spacing w:after="120"/>
        <w:jc w:val="both"/>
      </w:pPr>
      <w:r>
        <w:t>Horrela, hiri-lurren balio-gehikuntzaren (gainbalioen) gaineko zergari dagokionez, Nafarroako Foru Komunitate osorako ehuneko 8ko karga bakar bat ezartzen da.</w:t>
      </w:r>
    </w:p>
    <w:p w14:paraId="418EC5B4" w14:textId="77777777" w:rsidR="00173A5A" w:rsidRDefault="00173A5A" w:rsidP="001B7F24">
      <w:pPr>
        <w:spacing w:after="120"/>
        <w:jc w:val="both"/>
      </w:pPr>
      <w:r>
        <w:t>Gainera, Nafarroako Toki Ogasunei buruzko martxoaren 10eko 2/1995 Foru Legearen II. Tituluaren VIII. Kapitulua, etxebizitza hutsen gaineko zergari buruzkoa, kentzen da. Horren ordez, etxebizitzak alokairurako eskaintzen dituzten jabeentzat lurralde-kontribuziorako hobariak ezartzen dira.  Nafarroako Toki Ogasunei buruzko 2/1995 Foru Legearen II. Tituluaren VIII. Kapituluaren indargabetzea honako ondorioztapen honetan oinarritzen da: hamabi urteko indarraldia igaro ondoren, kapitulu horrek biltzen dituen politikak eraginkortasunik gabeak gertatu dira zeuzkaten helburuen ikuspegitik; batez ere, alokairuko etxebizitzen eskaintzan gorakada nabarmen bat lortzearenetik. Horregatik guztiagatik, beharrezkotzat jotzen da etxebizitza-errentamenduarentzat pizgarri diren politikei berriz heltzea, eta hori ere xede hartzen du foru-lege proposamen honen aldaketetako batek.</w:t>
      </w:r>
    </w:p>
    <w:p w14:paraId="431998B9" w14:textId="77777777" w:rsidR="00173A5A" w:rsidRDefault="00173A5A" w:rsidP="001B7F24">
      <w:pPr>
        <w:spacing w:after="120"/>
        <w:jc w:val="both"/>
      </w:pPr>
      <w:r>
        <w:t>Hori horrela, Nafarroako Toki Ogasunei buruzko martxoaren 10eko 2/1995 Foru Legea honela aldatzea proposatzen da:</w:t>
      </w:r>
    </w:p>
    <w:p w14:paraId="791F91D9" w14:textId="68A43756" w:rsidR="00173A5A" w:rsidRDefault="00173A5A" w:rsidP="001B7F24">
      <w:pPr>
        <w:spacing w:after="120"/>
        <w:jc w:val="both"/>
      </w:pPr>
      <w:r>
        <w:rPr>
          <w:b/>
        </w:rPr>
        <w:t>Artikulu bakarra:</w:t>
      </w:r>
      <w:r>
        <w:t xml:space="preserve"> Nafarroako Toki Ogasunei buruzko martxoaren 10eko 2/1995 Foru Legea aldatzea.</w:t>
      </w:r>
    </w:p>
    <w:p w14:paraId="36487516" w14:textId="77777777" w:rsidR="00173A5A" w:rsidRDefault="00173A5A" w:rsidP="001B7F24">
      <w:pPr>
        <w:spacing w:after="120"/>
        <w:jc w:val="both"/>
      </w:pPr>
      <w:r>
        <w:rPr>
          <w:b/>
          <w:u w:val="single"/>
        </w:rPr>
        <w:t>Bat</w:t>
      </w:r>
      <w:r>
        <w:t>. - Nafarroako Toki Ogasunei buruzko martxoaren 10eko 2/1995 Foru Legeko 139. artikuluaren 2. apartatua aldatzen da. Testu hau izanen du:</w:t>
      </w:r>
    </w:p>
    <w:p w14:paraId="3E73C38D" w14:textId="77777777" w:rsidR="00173A5A" w:rsidRDefault="00173A5A" w:rsidP="001B7F24">
      <w:pPr>
        <w:spacing w:after="120"/>
        <w:jc w:val="both"/>
      </w:pPr>
      <w:r>
        <w:t xml:space="preserve">"2. Karga-tasa % 0,10etik 0,50era bitartekoa izanen da." </w:t>
      </w:r>
    </w:p>
    <w:p w14:paraId="2496F836" w14:textId="77777777" w:rsidR="001B7F24" w:rsidRDefault="00173A5A" w:rsidP="001B7F24">
      <w:pPr>
        <w:spacing w:after="120"/>
        <w:jc w:val="both"/>
      </w:pPr>
      <w:r>
        <w:rPr>
          <w:b/>
          <w:u w:val="single"/>
        </w:rPr>
        <w:t>Bi</w:t>
      </w:r>
      <w:r>
        <w:t>. - Nafarroako Toki Ogasunei buruzko martxoaren 10eko 2/1995 Foru Legeko 140. artikuluaren 4. apartatua aldatzen da. Testu hau izanen du:</w:t>
      </w:r>
    </w:p>
    <w:p w14:paraId="2420BDC4" w14:textId="77777777" w:rsidR="001B7F24" w:rsidRDefault="00173A5A" w:rsidP="001B7F24">
      <w:pPr>
        <w:spacing w:after="120"/>
        <w:jc w:val="both"/>
      </w:pPr>
      <w:r>
        <w:lastRenderedPageBreak/>
        <w:t>"4. Zilegi izanen da ordenantza fiskalen bidez hobari bat arautzea, zerga-kuotaren ehuneko 25etik ehuneko 90era bitartekoa.</w:t>
      </w:r>
    </w:p>
    <w:p w14:paraId="0E18E0B3" w14:textId="77777777" w:rsidR="001B7F24" w:rsidRDefault="00173A5A" w:rsidP="001B7F24">
      <w:pPr>
        <w:spacing w:after="120"/>
        <w:jc w:val="both"/>
      </w:pPr>
      <w:r>
        <w:t>Hobari hori jasotzeko, subjektu pasiboaren errentek, salbuetsiak alde batera utzita, ezin izanen dute gainditu lanbide arteko gutxieneko soldata halako lau; eta toki-entitate bakoitzak errentaren araberako tarte desberdinak aurreikusi ahal izanen ditu, artikulu honetan ezarritakoaren mugapean.</w:t>
      </w:r>
    </w:p>
    <w:p w14:paraId="467169B2" w14:textId="49DF1441" w:rsidR="00173A5A" w:rsidRDefault="00173A5A" w:rsidP="001B7F24">
      <w:pPr>
        <w:spacing w:after="120"/>
        <w:jc w:val="both"/>
      </w:pPr>
      <w:r>
        <w:t>Hobariaren gainerako alderdiak, formazkoak nahiz mamizkoak, zerga-ordenantzaz arautuko dira.”</w:t>
      </w:r>
    </w:p>
    <w:p w14:paraId="682A734C" w14:textId="77777777" w:rsidR="001B7F24" w:rsidRDefault="00173A5A" w:rsidP="001B7F24">
      <w:pPr>
        <w:spacing w:after="120"/>
        <w:jc w:val="both"/>
      </w:pPr>
      <w:r>
        <w:rPr>
          <w:b/>
          <w:u w:val="single"/>
        </w:rPr>
        <w:t>Hiru</w:t>
      </w:r>
      <w:r>
        <w:t xml:space="preserve">. - Nafarroako Toki Ogasunei buruzko martxoaren 10eko 2/1995 Foru Legearen 140. artikuluari 6. apartatua gehitzen zaio. Honako testu hau izanen du: </w:t>
      </w:r>
    </w:p>
    <w:p w14:paraId="029D04BE" w14:textId="77777777" w:rsidR="001B7F24" w:rsidRDefault="00173A5A" w:rsidP="001B7F24">
      <w:pPr>
        <w:spacing w:after="120"/>
        <w:jc w:val="both"/>
      </w:pPr>
      <w:r>
        <w:t>"6. Zergaren kuotaren ehuneko 25eko hobaria izanen dute errentamendu-araubidean dauden etxebizitzek. Egoera hori frogatzeko modua eta hobari horren gainerako zertzeladak, formazkoak nahiz mamizkoak, kasuan kasuko zerga-ordenantzan zehaztuko dira."</w:t>
      </w:r>
    </w:p>
    <w:p w14:paraId="7C3E4206" w14:textId="77777777" w:rsidR="001B7F24" w:rsidRDefault="00173A5A" w:rsidP="001B7F24">
      <w:pPr>
        <w:spacing w:after="120"/>
        <w:jc w:val="both"/>
      </w:pPr>
      <w:r>
        <w:rPr>
          <w:b/>
          <w:bCs/>
          <w:u w:val="single"/>
        </w:rPr>
        <w:t>Lau</w:t>
      </w:r>
      <w:r>
        <w:t>. - Nafarroako Toki Ogasunei buruzko martxoaren 10eko 2/1995 Foru Legearen 176. artikulua aldatzen da. Testu hau izanen du: "Zerga honen kuota kalkulatuko da zerga-oinarriari % 8ko karga-tasa aplikatuz."</w:t>
      </w:r>
    </w:p>
    <w:p w14:paraId="5C2CDA39" w14:textId="77777777" w:rsidR="001B7F24" w:rsidRDefault="00173A5A" w:rsidP="001B7F24">
      <w:pPr>
        <w:spacing w:after="120"/>
        <w:jc w:val="both"/>
      </w:pPr>
      <w:r>
        <w:rPr>
          <w:b/>
          <w:u w:val="single"/>
        </w:rPr>
        <w:t>Bost</w:t>
      </w:r>
      <w:r>
        <w:t>. - Kendu egiten da Nafarroako Toki Ogasunei buruzko martxoaren 10eko 2/1995 Foru Legearen II. Tituluaren VIII. Kapitulua, "Etxebizitza hutsen gaineko zerga".</w:t>
      </w:r>
    </w:p>
    <w:p w14:paraId="07CFFF86" w14:textId="77777777" w:rsidR="006C4218" w:rsidRDefault="00173A5A" w:rsidP="001B7F24">
      <w:pPr>
        <w:spacing w:after="120"/>
        <w:jc w:val="both"/>
      </w:pPr>
      <w:r>
        <w:rPr>
          <w:b/>
        </w:rPr>
        <w:t>Xedapen indargabetzaile bakarra.</w:t>
      </w:r>
      <w:r>
        <w:t xml:space="preserve"> </w:t>
      </w:r>
      <w:r w:rsidRPr="006C4218">
        <w:rPr>
          <w:b/>
          <w:bCs/>
        </w:rPr>
        <w:t>Arau-indargabetzeak</w:t>
      </w:r>
    </w:p>
    <w:p w14:paraId="31FC8FF2" w14:textId="518A6EAD" w:rsidR="001B7F24" w:rsidRDefault="00173A5A" w:rsidP="001B7F24">
      <w:pPr>
        <w:spacing w:after="120"/>
        <w:jc w:val="both"/>
      </w:pPr>
      <w:r>
        <w:t>Indargabetu egiten dira foru lege honetan xedatutakoarekin kontraesanean dauden maila bereko edo baxuagoko xedapen guztiak.</w:t>
      </w:r>
    </w:p>
    <w:p w14:paraId="6E0C809D" w14:textId="77777777" w:rsidR="006C4218" w:rsidRDefault="00173A5A" w:rsidP="001B7F24">
      <w:pPr>
        <w:spacing w:after="120"/>
        <w:jc w:val="both"/>
      </w:pPr>
      <w:r>
        <w:rPr>
          <w:b/>
        </w:rPr>
        <w:t xml:space="preserve">Azken xedapen </w:t>
      </w:r>
      <w:r w:rsidRPr="006C4218">
        <w:rPr>
          <w:b/>
        </w:rPr>
        <w:t>bakarra. Indarra hartzea</w:t>
      </w:r>
    </w:p>
    <w:p w14:paraId="490E360E" w14:textId="70AEFA59" w:rsidR="00173A5A" w:rsidRDefault="00173A5A" w:rsidP="001B7F24">
      <w:pPr>
        <w:spacing w:after="120"/>
        <w:jc w:val="both"/>
      </w:pPr>
      <w:r>
        <w:t>Foru lege honek 2026ko urtarrilaren 1ean hartuko du indarra.</w:t>
      </w:r>
    </w:p>
    <w:p w14:paraId="7D426157" w14:textId="77777777" w:rsidR="00173A5A" w:rsidRDefault="00173A5A" w:rsidP="001B7F24">
      <w:pPr>
        <w:spacing w:after="120"/>
        <w:jc w:val="both"/>
      </w:pPr>
    </w:p>
    <w:sectPr w:rsidR="00173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A"/>
    <w:rsid w:val="0004082E"/>
    <w:rsid w:val="00085BFB"/>
    <w:rsid w:val="00100867"/>
    <w:rsid w:val="00173A5A"/>
    <w:rsid w:val="00176970"/>
    <w:rsid w:val="00185723"/>
    <w:rsid w:val="001B7F24"/>
    <w:rsid w:val="001D286B"/>
    <w:rsid w:val="00296AF7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468DF"/>
    <w:rsid w:val="00653469"/>
    <w:rsid w:val="006747A5"/>
    <w:rsid w:val="006C4218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CB4600"/>
    <w:rsid w:val="00D10586"/>
    <w:rsid w:val="00E62334"/>
    <w:rsid w:val="00E62EC0"/>
    <w:rsid w:val="00F326C3"/>
    <w:rsid w:val="00F81149"/>
    <w:rsid w:val="00F849C4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504"/>
  <w15:chartTrackingRefBased/>
  <w15:docId w15:val="{019806F4-3ADC-46ED-BCF8-BE411B41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A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A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A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A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A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A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A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A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A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A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2025-06-06T11:40:00Z</dcterms:created>
  <dcterms:modified xsi:type="dcterms:W3CDTF">2025-06-09T11:18:00Z</dcterms:modified>
</cp:coreProperties>
</file>