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34BD" w14:textId="77777777" w:rsidR="00934199" w:rsidRPr="007A14AD" w:rsidRDefault="00B07455" w:rsidP="007A14AD">
      <w:pPr>
        <w:ind w:firstLine="540"/>
        <w:rPr>
          <w:rFonts w:cs="Arial"/>
          <w:color w:val="000000"/>
          <w:szCs w:val="24"/>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 </w:t>
      </w:r>
      <w:proofErr w:type="gramStart"/>
      <w:r w:rsidRPr="00B07455">
        <w:rPr>
          <w:rFonts w:cs="Arial"/>
          <w:color w:val="000000"/>
          <w:szCs w:val="24"/>
        </w:rPr>
        <w:t>en relación a</w:t>
      </w:r>
      <w:proofErr w:type="gramEnd"/>
      <w:r w:rsidRPr="00B07455">
        <w:rPr>
          <w:rFonts w:cs="Arial"/>
          <w:color w:val="000000"/>
          <w:szCs w:val="24"/>
        </w:rPr>
        <w:t xml:space="preserve"> la </w:t>
      </w:r>
      <w:r w:rsidR="002F227B">
        <w:rPr>
          <w:rFonts w:cs="Arial"/>
          <w:color w:val="000000"/>
          <w:szCs w:val="24"/>
        </w:rPr>
        <w:t xml:space="preserve">pregunta escrita </w:t>
      </w:r>
      <w:r w:rsidRPr="00B07455">
        <w:rPr>
          <w:rFonts w:cs="Arial"/>
          <w:szCs w:val="24"/>
        </w:rPr>
        <w:t>11-2</w:t>
      </w:r>
      <w:r w:rsidR="0010058C">
        <w:rPr>
          <w:rFonts w:cs="Arial"/>
          <w:szCs w:val="24"/>
        </w:rPr>
        <w:t>5</w:t>
      </w:r>
      <w:r w:rsidRPr="00B07455">
        <w:rPr>
          <w:rFonts w:cs="Arial"/>
          <w:szCs w:val="24"/>
        </w:rPr>
        <w:t>/</w:t>
      </w:r>
      <w:r w:rsidR="002E2482" w:rsidRPr="003F6512">
        <w:rPr>
          <w:rFonts w:cs="Arial"/>
          <w:szCs w:val="24"/>
        </w:rPr>
        <w:t>PES</w:t>
      </w:r>
      <w:r w:rsidR="009415B8">
        <w:rPr>
          <w:rFonts w:cs="Arial"/>
          <w:szCs w:val="24"/>
        </w:rPr>
        <w:t>-00193</w:t>
      </w:r>
      <w:r w:rsidRPr="00B07455">
        <w:rPr>
          <w:rFonts w:cs="Arial"/>
          <w:szCs w:val="24"/>
        </w:rPr>
        <w:t xml:space="preserve"> solicitada por el Parlamentario Foral Ilmo. Sr. </w:t>
      </w:r>
      <w:r w:rsidR="009415B8" w:rsidRPr="003F6512">
        <w:rPr>
          <w:rFonts w:cs="Arial"/>
          <w:color w:val="000000"/>
          <w:szCs w:val="24"/>
        </w:rPr>
        <w:t>D</w:t>
      </w:r>
      <w:r w:rsidR="00BC3A3A" w:rsidRPr="003F6512">
        <w:rPr>
          <w:rFonts w:cs="Arial"/>
          <w:color w:val="000000"/>
          <w:szCs w:val="24"/>
        </w:rPr>
        <w:t>on</w:t>
      </w:r>
      <w:r w:rsidR="009415B8">
        <w:rPr>
          <w:rFonts w:cs="Arial"/>
          <w:color w:val="000000"/>
          <w:szCs w:val="24"/>
        </w:rPr>
        <w:t xml:space="preserve"> </w:t>
      </w:r>
      <w:r w:rsidR="009415B8" w:rsidRPr="009415B8">
        <w:rPr>
          <w:rFonts w:cs="Arial"/>
          <w:color w:val="000000"/>
          <w:szCs w:val="24"/>
        </w:rPr>
        <w:t>Félix Zapatero Soria</w:t>
      </w:r>
      <w:r w:rsidR="00BC3A3A" w:rsidRPr="00B07455">
        <w:rPr>
          <w:rFonts w:cs="Arial"/>
          <w:color w:val="000000"/>
          <w:szCs w:val="24"/>
        </w:rPr>
        <w:t>,</w:t>
      </w:r>
      <w:r w:rsidR="00BC3A3A" w:rsidRPr="00B07455">
        <w:rPr>
          <w:rFonts w:cs="Arial"/>
          <w:szCs w:val="24"/>
        </w:rPr>
        <w:t xml:space="preserve"> adscrito al Grupo Parlamentario</w:t>
      </w:r>
      <w:r w:rsidR="009415B8">
        <w:rPr>
          <w:rFonts w:cs="Arial"/>
          <w:szCs w:val="24"/>
        </w:rPr>
        <w:t xml:space="preserve"> UPN</w:t>
      </w:r>
      <w:r w:rsidR="00BC3A3A" w:rsidRPr="00BC3A3A">
        <w:rPr>
          <w:rFonts w:cs="Arial"/>
        </w:rPr>
        <w:t xml:space="preserve">, </w:t>
      </w:r>
      <w:r w:rsidR="001C2E8E">
        <w:rPr>
          <w:rFonts w:cs="Arial"/>
        </w:rPr>
        <w:t>sobre</w:t>
      </w:r>
      <w:r w:rsidR="009415B8">
        <w:rPr>
          <w:rFonts w:cs="Arial"/>
        </w:rPr>
        <w:t xml:space="preserve"> la e</w:t>
      </w:r>
      <w:r w:rsidR="009415B8" w:rsidRPr="009415B8">
        <w:rPr>
          <w:rFonts w:cs="Arial"/>
        </w:rPr>
        <w:t>volución licencias de caza y pesca</w:t>
      </w:r>
      <w:r w:rsidR="001C2E8E">
        <w:rPr>
          <w:rFonts w:cs="Arial"/>
        </w:rPr>
        <w:t xml:space="preserve"> </w:t>
      </w:r>
      <w:r w:rsidR="00BC3A3A" w:rsidRPr="00BC3A3A">
        <w:rPr>
          <w:rFonts w:cs="Arial"/>
        </w:rPr>
        <w:t xml:space="preserve">tiene el honor de </w:t>
      </w:r>
      <w:r w:rsidR="00B176D9">
        <w:rPr>
          <w:rFonts w:cs="Arial"/>
        </w:rPr>
        <w:t>responder a las preguntas planteadas</w:t>
      </w:r>
      <w:r>
        <w:rPr>
          <w:rFonts w:cs="Arial"/>
        </w:rPr>
        <w:t>:</w:t>
      </w:r>
    </w:p>
    <w:p w14:paraId="53367A3E" w14:textId="77777777" w:rsidR="0037547B" w:rsidRDefault="00B176D9" w:rsidP="0098146F">
      <w:pPr>
        <w:rPr>
          <w:rFonts w:cs="Arial"/>
        </w:rPr>
      </w:pPr>
      <w:r>
        <w:rPr>
          <w:rFonts w:cs="Arial"/>
        </w:rPr>
        <w:t>Desde la Sección de Caza se remite la siguiente información:</w:t>
      </w:r>
    </w:p>
    <w:p w14:paraId="507232A7" w14:textId="77777777" w:rsidR="00B176D9" w:rsidRPr="00DC142F" w:rsidRDefault="00B176D9" w:rsidP="00B176D9">
      <w:pPr>
        <w:rPr>
          <w:rFonts w:cs="Arial"/>
          <w:b/>
          <w:lang w:val="es-ES_tradnl"/>
        </w:rPr>
      </w:pPr>
      <w:r w:rsidRPr="00DC142F">
        <w:rPr>
          <w:rFonts w:cs="Arial"/>
          <w:b/>
        </w:rPr>
        <w:t>¿</w:t>
      </w:r>
      <w:r w:rsidRPr="00DC142F">
        <w:rPr>
          <w:rFonts w:cs="Arial"/>
          <w:b/>
          <w:lang w:val="es-ES_tradnl"/>
        </w:rPr>
        <w:t>Qué análisis realiza el Departamento sobre la evolución de licencias de caza y pesca y cuáles son, a su juicio, las causas que explican dicha evolución desde el periodo del 2010 al 2025?</w:t>
      </w:r>
    </w:p>
    <w:p w14:paraId="480E1825" w14:textId="77777777" w:rsidR="00B176D9" w:rsidRPr="00DC142F" w:rsidRDefault="00B176D9" w:rsidP="00B176D9">
      <w:pPr>
        <w:rPr>
          <w:rFonts w:cs="Arial"/>
          <w:lang w:val="es-ES_tradnl"/>
        </w:rPr>
      </w:pPr>
    </w:p>
    <w:tbl>
      <w:tblPr>
        <w:tblW w:w="6720" w:type="dxa"/>
        <w:tblCellMar>
          <w:left w:w="70" w:type="dxa"/>
          <w:right w:w="70" w:type="dxa"/>
        </w:tblCellMar>
        <w:tblLook w:val="04A0" w:firstRow="1" w:lastRow="0" w:firstColumn="1" w:lastColumn="0" w:noHBand="0" w:noVBand="1"/>
      </w:tblPr>
      <w:tblGrid>
        <w:gridCol w:w="1200"/>
        <w:gridCol w:w="2800"/>
        <w:gridCol w:w="2720"/>
      </w:tblGrid>
      <w:tr w:rsidR="00B176D9" w:rsidRPr="00DC142F" w14:paraId="119E4DFE" w14:textId="77777777" w:rsidTr="005D1806">
        <w:trPr>
          <w:trHeight w:val="300"/>
        </w:trPr>
        <w:tc>
          <w:tcPr>
            <w:tcW w:w="1200" w:type="dxa"/>
            <w:tcBorders>
              <w:top w:val="nil"/>
              <w:left w:val="nil"/>
              <w:bottom w:val="nil"/>
              <w:right w:val="nil"/>
            </w:tcBorders>
            <w:shd w:val="clear" w:color="auto" w:fill="auto"/>
            <w:noWrap/>
            <w:vAlign w:val="bottom"/>
            <w:hideMark/>
          </w:tcPr>
          <w:p w14:paraId="5FC1175C" w14:textId="77777777" w:rsidR="00B176D9" w:rsidRPr="00DC142F" w:rsidRDefault="00B176D9" w:rsidP="005D1806">
            <w:pPr>
              <w:spacing w:line="240" w:lineRule="auto"/>
              <w:jc w:val="center"/>
              <w:rPr>
                <w:rFonts w:cs="Arial"/>
                <w:b/>
                <w:bCs/>
                <w:color w:val="000000"/>
              </w:rPr>
            </w:pPr>
            <w:bookmarkStart w:id="0" w:name="_Hlk207181034"/>
            <w:r w:rsidRPr="00DC142F">
              <w:rPr>
                <w:rFonts w:cs="Arial"/>
                <w:b/>
                <w:bCs/>
                <w:color w:val="000000"/>
              </w:rPr>
              <w:t>AÑO</w:t>
            </w:r>
          </w:p>
        </w:tc>
        <w:tc>
          <w:tcPr>
            <w:tcW w:w="2800" w:type="dxa"/>
            <w:tcBorders>
              <w:top w:val="nil"/>
              <w:left w:val="nil"/>
              <w:bottom w:val="nil"/>
              <w:right w:val="nil"/>
            </w:tcBorders>
            <w:shd w:val="clear" w:color="auto" w:fill="auto"/>
            <w:noWrap/>
            <w:vAlign w:val="bottom"/>
            <w:hideMark/>
          </w:tcPr>
          <w:p w14:paraId="0DAA0F0C" w14:textId="77777777" w:rsidR="00B176D9" w:rsidRPr="00DC142F" w:rsidRDefault="00B176D9" w:rsidP="005D1806">
            <w:pPr>
              <w:spacing w:line="240" w:lineRule="auto"/>
              <w:jc w:val="center"/>
              <w:rPr>
                <w:rFonts w:cs="Arial"/>
                <w:b/>
                <w:bCs/>
                <w:color w:val="000000"/>
              </w:rPr>
            </w:pPr>
            <w:r w:rsidRPr="00DC142F">
              <w:rPr>
                <w:rFonts w:cs="Arial"/>
                <w:b/>
                <w:bCs/>
                <w:color w:val="000000"/>
              </w:rPr>
              <w:t>N.º LICENCIAS DE CAZA</w:t>
            </w:r>
          </w:p>
        </w:tc>
        <w:tc>
          <w:tcPr>
            <w:tcW w:w="2720" w:type="dxa"/>
            <w:tcBorders>
              <w:top w:val="nil"/>
              <w:left w:val="nil"/>
              <w:bottom w:val="nil"/>
              <w:right w:val="nil"/>
            </w:tcBorders>
            <w:shd w:val="clear" w:color="auto" w:fill="auto"/>
            <w:noWrap/>
            <w:vAlign w:val="bottom"/>
            <w:hideMark/>
          </w:tcPr>
          <w:p w14:paraId="5010050B" w14:textId="77777777" w:rsidR="00B176D9" w:rsidRPr="00DC142F" w:rsidRDefault="00B176D9" w:rsidP="005D1806">
            <w:pPr>
              <w:spacing w:line="240" w:lineRule="auto"/>
              <w:rPr>
                <w:rFonts w:cs="Arial"/>
                <w:b/>
                <w:color w:val="000000"/>
              </w:rPr>
            </w:pPr>
            <w:r w:rsidRPr="00DC142F">
              <w:rPr>
                <w:rFonts w:cs="Arial"/>
                <w:b/>
                <w:color w:val="000000"/>
              </w:rPr>
              <w:t>VIGENTES A FECHA</w:t>
            </w:r>
          </w:p>
        </w:tc>
      </w:tr>
      <w:tr w:rsidR="00B176D9" w:rsidRPr="00DC142F" w14:paraId="4EFA7AE3" w14:textId="77777777" w:rsidTr="005D1806">
        <w:trPr>
          <w:trHeight w:val="300"/>
        </w:trPr>
        <w:tc>
          <w:tcPr>
            <w:tcW w:w="1200" w:type="dxa"/>
            <w:tcBorders>
              <w:top w:val="nil"/>
              <w:left w:val="nil"/>
              <w:bottom w:val="nil"/>
              <w:right w:val="nil"/>
            </w:tcBorders>
            <w:shd w:val="clear" w:color="auto" w:fill="auto"/>
            <w:noWrap/>
            <w:vAlign w:val="bottom"/>
            <w:hideMark/>
          </w:tcPr>
          <w:p w14:paraId="0122B855" w14:textId="77777777" w:rsidR="00B176D9" w:rsidRPr="00DC142F" w:rsidRDefault="00B176D9" w:rsidP="005D1806">
            <w:pPr>
              <w:spacing w:line="240" w:lineRule="auto"/>
              <w:jc w:val="center"/>
              <w:rPr>
                <w:rFonts w:cs="Arial"/>
                <w:color w:val="000000"/>
              </w:rPr>
            </w:pPr>
            <w:r w:rsidRPr="00DC142F">
              <w:rPr>
                <w:rFonts w:cs="Arial"/>
                <w:color w:val="000000"/>
              </w:rPr>
              <w:t>2010</w:t>
            </w:r>
          </w:p>
        </w:tc>
        <w:tc>
          <w:tcPr>
            <w:tcW w:w="2800" w:type="dxa"/>
            <w:tcBorders>
              <w:top w:val="nil"/>
              <w:left w:val="nil"/>
              <w:bottom w:val="nil"/>
              <w:right w:val="nil"/>
            </w:tcBorders>
            <w:shd w:val="clear" w:color="auto" w:fill="auto"/>
            <w:noWrap/>
            <w:vAlign w:val="bottom"/>
            <w:hideMark/>
          </w:tcPr>
          <w:p w14:paraId="2C064B0E" w14:textId="77777777" w:rsidR="00B176D9" w:rsidRPr="00DC142F" w:rsidRDefault="00B176D9" w:rsidP="005D1806">
            <w:pPr>
              <w:spacing w:line="240" w:lineRule="auto"/>
              <w:jc w:val="center"/>
              <w:rPr>
                <w:rFonts w:cs="Arial"/>
                <w:color w:val="000000"/>
              </w:rPr>
            </w:pPr>
            <w:r w:rsidRPr="00DC142F">
              <w:rPr>
                <w:rFonts w:cs="Arial"/>
                <w:color w:val="000000"/>
              </w:rPr>
              <w:t>24398</w:t>
            </w:r>
          </w:p>
        </w:tc>
        <w:tc>
          <w:tcPr>
            <w:tcW w:w="2720" w:type="dxa"/>
            <w:tcBorders>
              <w:top w:val="nil"/>
              <w:left w:val="nil"/>
              <w:bottom w:val="nil"/>
              <w:right w:val="nil"/>
            </w:tcBorders>
            <w:shd w:val="clear" w:color="auto" w:fill="auto"/>
            <w:noWrap/>
            <w:vAlign w:val="bottom"/>
            <w:hideMark/>
          </w:tcPr>
          <w:p w14:paraId="087A1814" w14:textId="77777777" w:rsidR="00B176D9" w:rsidRPr="00DC142F" w:rsidRDefault="00B176D9" w:rsidP="005D1806">
            <w:pPr>
              <w:spacing w:line="240" w:lineRule="auto"/>
              <w:jc w:val="center"/>
              <w:rPr>
                <w:rFonts w:cs="Arial"/>
                <w:color w:val="000000"/>
              </w:rPr>
            </w:pPr>
            <w:r w:rsidRPr="00DC142F">
              <w:rPr>
                <w:rFonts w:cs="Arial"/>
                <w:color w:val="000000"/>
              </w:rPr>
              <w:t>15/08/2010</w:t>
            </w:r>
          </w:p>
        </w:tc>
      </w:tr>
      <w:tr w:rsidR="00B176D9" w:rsidRPr="00DC142F" w14:paraId="3FB9FCE3" w14:textId="77777777" w:rsidTr="005D1806">
        <w:trPr>
          <w:trHeight w:val="300"/>
        </w:trPr>
        <w:tc>
          <w:tcPr>
            <w:tcW w:w="1200" w:type="dxa"/>
            <w:tcBorders>
              <w:top w:val="nil"/>
              <w:left w:val="nil"/>
              <w:bottom w:val="nil"/>
              <w:right w:val="nil"/>
            </w:tcBorders>
            <w:shd w:val="clear" w:color="auto" w:fill="auto"/>
            <w:noWrap/>
            <w:vAlign w:val="bottom"/>
            <w:hideMark/>
          </w:tcPr>
          <w:p w14:paraId="7A4940D3" w14:textId="77777777" w:rsidR="00B176D9" w:rsidRPr="00DC142F" w:rsidRDefault="00B176D9" w:rsidP="005D1806">
            <w:pPr>
              <w:spacing w:line="240" w:lineRule="auto"/>
              <w:jc w:val="center"/>
              <w:rPr>
                <w:rFonts w:cs="Arial"/>
                <w:color w:val="000000"/>
              </w:rPr>
            </w:pPr>
            <w:r w:rsidRPr="00DC142F">
              <w:rPr>
                <w:rFonts w:cs="Arial"/>
                <w:color w:val="000000"/>
              </w:rPr>
              <w:t>2011</w:t>
            </w:r>
          </w:p>
        </w:tc>
        <w:tc>
          <w:tcPr>
            <w:tcW w:w="2800" w:type="dxa"/>
            <w:tcBorders>
              <w:top w:val="nil"/>
              <w:left w:val="nil"/>
              <w:bottom w:val="nil"/>
              <w:right w:val="nil"/>
            </w:tcBorders>
            <w:shd w:val="clear" w:color="auto" w:fill="auto"/>
            <w:noWrap/>
            <w:vAlign w:val="bottom"/>
            <w:hideMark/>
          </w:tcPr>
          <w:p w14:paraId="6748C574" w14:textId="77777777" w:rsidR="00B176D9" w:rsidRPr="00DC142F" w:rsidRDefault="00B176D9" w:rsidP="005D1806">
            <w:pPr>
              <w:spacing w:line="240" w:lineRule="auto"/>
              <w:jc w:val="center"/>
              <w:rPr>
                <w:rFonts w:cs="Arial"/>
                <w:color w:val="000000"/>
              </w:rPr>
            </w:pPr>
            <w:r w:rsidRPr="00DC142F">
              <w:rPr>
                <w:rFonts w:cs="Arial"/>
                <w:color w:val="000000"/>
              </w:rPr>
              <w:t>23921</w:t>
            </w:r>
          </w:p>
        </w:tc>
        <w:tc>
          <w:tcPr>
            <w:tcW w:w="2720" w:type="dxa"/>
            <w:tcBorders>
              <w:top w:val="nil"/>
              <w:left w:val="nil"/>
              <w:bottom w:val="nil"/>
              <w:right w:val="nil"/>
            </w:tcBorders>
            <w:shd w:val="clear" w:color="auto" w:fill="auto"/>
            <w:noWrap/>
            <w:vAlign w:val="bottom"/>
            <w:hideMark/>
          </w:tcPr>
          <w:p w14:paraId="6DCBD512" w14:textId="77777777" w:rsidR="00B176D9" w:rsidRPr="00DC142F" w:rsidRDefault="00B176D9" w:rsidP="005D1806">
            <w:pPr>
              <w:spacing w:line="240" w:lineRule="auto"/>
              <w:jc w:val="center"/>
              <w:rPr>
                <w:rFonts w:cs="Arial"/>
                <w:color w:val="000000"/>
              </w:rPr>
            </w:pPr>
            <w:r w:rsidRPr="00DC142F">
              <w:rPr>
                <w:rFonts w:cs="Arial"/>
                <w:color w:val="000000"/>
              </w:rPr>
              <w:t>15/08/2011</w:t>
            </w:r>
          </w:p>
        </w:tc>
      </w:tr>
      <w:tr w:rsidR="00B176D9" w:rsidRPr="00DC142F" w14:paraId="4CE7E7AD" w14:textId="77777777" w:rsidTr="005D1806">
        <w:trPr>
          <w:trHeight w:val="300"/>
        </w:trPr>
        <w:tc>
          <w:tcPr>
            <w:tcW w:w="1200" w:type="dxa"/>
            <w:tcBorders>
              <w:top w:val="nil"/>
              <w:left w:val="nil"/>
              <w:bottom w:val="nil"/>
              <w:right w:val="nil"/>
            </w:tcBorders>
            <w:shd w:val="clear" w:color="auto" w:fill="auto"/>
            <w:noWrap/>
            <w:vAlign w:val="bottom"/>
            <w:hideMark/>
          </w:tcPr>
          <w:p w14:paraId="5D27794A" w14:textId="77777777" w:rsidR="00B176D9" w:rsidRPr="00DC142F" w:rsidRDefault="00B176D9" w:rsidP="005D1806">
            <w:pPr>
              <w:spacing w:line="240" w:lineRule="auto"/>
              <w:jc w:val="center"/>
              <w:rPr>
                <w:rFonts w:cs="Arial"/>
                <w:color w:val="000000"/>
              </w:rPr>
            </w:pPr>
            <w:r w:rsidRPr="00DC142F">
              <w:rPr>
                <w:rFonts w:cs="Arial"/>
                <w:color w:val="000000"/>
              </w:rPr>
              <w:t>2012</w:t>
            </w:r>
          </w:p>
        </w:tc>
        <w:tc>
          <w:tcPr>
            <w:tcW w:w="2800" w:type="dxa"/>
            <w:tcBorders>
              <w:top w:val="nil"/>
              <w:left w:val="nil"/>
              <w:bottom w:val="nil"/>
              <w:right w:val="nil"/>
            </w:tcBorders>
            <w:shd w:val="clear" w:color="auto" w:fill="auto"/>
            <w:noWrap/>
            <w:vAlign w:val="bottom"/>
            <w:hideMark/>
          </w:tcPr>
          <w:p w14:paraId="4E64EA24" w14:textId="77777777" w:rsidR="00B176D9" w:rsidRPr="00DC142F" w:rsidRDefault="00B176D9" w:rsidP="005D1806">
            <w:pPr>
              <w:spacing w:line="240" w:lineRule="auto"/>
              <w:jc w:val="center"/>
              <w:rPr>
                <w:rFonts w:cs="Arial"/>
                <w:color w:val="000000"/>
              </w:rPr>
            </w:pPr>
            <w:r w:rsidRPr="00DC142F">
              <w:rPr>
                <w:rFonts w:cs="Arial"/>
                <w:color w:val="000000"/>
              </w:rPr>
              <w:t>21365</w:t>
            </w:r>
          </w:p>
        </w:tc>
        <w:tc>
          <w:tcPr>
            <w:tcW w:w="2720" w:type="dxa"/>
            <w:tcBorders>
              <w:top w:val="nil"/>
              <w:left w:val="nil"/>
              <w:bottom w:val="nil"/>
              <w:right w:val="nil"/>
            </w:tcBorders>
            <w:shd w:val="clear" w:color="auto" w:fill="auto"/>
            <w:noWrap/>
            <w:vAlign w:val="bottom"/>
            <w:hideMark/>
          </w:tcPr>
          <w:p w14:paraId="10775440" w14:textId="77777777" w:rsidR="00B176D9" w:rsidRPr="00DC142F" w:rsidRDefault="00B176D9" w:rsidP="005D1806">
            <w:pPr>
              <w:spacing w:line="240" w:lineRule="auto"/>
              <w:jc w:val="center"/>
              <w:rPr>
                <w:rFonts w:cs="Arial"/>
                <w:color w:val="000000"/>
              </w:rPr>
            </w:pPr>
            <w:r w:rsidRPr="00DC142F">
              <w:rPr>
                <w:rFonts w:cs="Arial"/>
                <w:color w:val="000000"/>
              </w:rPr>
              <w:t>15/08/2012</w:t>
            </w:r>
          </w:p>
        </w:tc>
      </w:tr>
      <w:tr w:rsidR="00B176D9" w:rsidRPr="00DC142F" w14:paraId="713ED02A" w14:textId="77777777" w:rsidTr="005D1806">
        <w:trPr>
          <w:trHeight w:val="300"/>
        </w:trPr>
        <w:tc>
          <w:tcPr>
            <w:tcW w:w="1200" w:type="dxa"/>
            <w:tcBorders>
              <w:top w:val="nil"/>
              <w:left w:val="nil"/>
              <w:bottom w:val="nil"/>
              <w:right w:val="nil"/>
            </w:tcBorders>
            <w:shd w:val="clear" w:color="auto" w:fill="auto"/>
            <w:noWrap/>
            <w:vAlign w:val="bottom"/>
            <w:hideMark/>
          </w:tcPr>
          <w:p w14:paraId="77AFBC2C" w14:textId="77777777" w:rsidR="00B176D9" w:rsidRPr="00DC142F" w:rsidRDefault="00B176D9" w:rsidP="005D1806">
            <w:pPr>
              <w:spacing w:line="240" w:lineRule="auto"/>
              <w:jc w:val="center"/>
              <w:rPr>
                <w:rFonts w:cs="Arial"/>
                <w:color w:val="000000"/>
              </w:rPr>
            </w:pPr>
            <w:r w:rsidRPr="00DC142F">
              <w:rPr>
                <w:rFonts w:cs="Arial"/>
                <w:color w:val="000000"/>
              </w:rPr>
              <w:t>2013</w:t>
            </w:r>
          </w:p>
        </w:tc>
        <w:tc>
          <w:tcPr>
            <w:tcW w:w="2800" w:type="dxa"/>
            <w:tcBorders>
              <w:top w:val="nil"/>
              <w:left w:val="nil"/>
              <w:bottom w:val="nil"/>
              <w:right w:val="nil"/>
            </w:tcBorders>
            <w:shd w:val="clear" w:color="auto" w:fill="auto"/>
            <w:noWrap/>
            <w:vAlign w:val="bottom"/>
            <w:hideMark/>
          </w:tcPr>
          <w:p w14:paraId="2BD2EC81" w14:textId="77777777" w:rsidR="00B176D9" w:rsidRPr="00DC142F" w:rsidRDefault="00B176D9" w:rsidP="005D1806">
            <w:pPr>
              <w:spacing w:line="240" w:lineRule="auto"/>
              <w:jc w:val="center"/>
              <w:rPr>
                <w:rFonts w:cs="Arial"/>
                <w:color w:val="000000"/>
              </w:rPr>
            </w:pPr>
            <w:r w:rsidRPr="00DC142F">
              <w:rPr>
                <w:rFonts w:cs="Arial"/>
                <w:color w:val="000000"/>
              </w:rPr>
              <w:t>21514</w:t>
            </w:r>
          </w:p>
        </w:tc>
        <w:tc>
          <w:tcPr>
            <w:tcW w:w="2720" w:type="dxa"/>
            <w:tcBorders>
              <w:top w:val="nil"/>
              <w:left w:val="nil"/>
              <w:bottom w:val="nil"/>
              <w:right w:val="nil"/>
            </w:tcBorders>
            <w:shd w:val="clear" w:color="auto" w:fill="auto"/>
            <w:noWrap/>
            <w:vAlign w:val="bottom"/>
            <w:hideMark/>
          </w:tcPr>
          <w:p w14:paraId="55C7E8E7" w14:textId="77777777" w:rsidR="00B176D9" w:rsidRPr="00DC142F" w:rsidRDefault="00B176D9" w:rsidP="005D1806">
            <w:pPr>
              <w:spacing w:line="240" w:lineRule="auto"/>
              <w:jc w:val="center"/>
              <w:rPr>
                <w:rFonts w:cs="Arial"/>
                <w:color w:val="000000"/>
              </w:rPr>
            </w:pPr>
            <w:r w:rsidRPr="00DC142F">
              <w:rPr>
                <w:rFonts w:cs="Arial"/>
                <w:color w:val="000000"/>
              </w:rPr>
              <w:t>15/08/2013</w:t>
            </w:r>
          </w:p>
        </w:tc>
      </w:tr>
      <w:tr w:rsidR="00B176D9" w:rsidRPr="00DC142F" w14:paraId="76D491C7" w14:textId="77777777" w:rsidTr="005D1806">
        <w:trPr>
          <w:trHeight w:val="300"/>
        </w:trPr>
        <w:tc>
          <w:tcPr>
            <w:tcW w:w="1200" w:type="dxa"/>
            <w:tcBorders>
              <w:top w:val="nil"/>
              <w:left w:val="nil"/>
              <w:bottom w:val="nil"/>
              <w:right w:val="nil"/>
            </w:tcBorders>
            <w:shd w:val="clear" w:color="auto" w:fill="auto"/>
            <w:noWrap/>
            <w:vAlign w:val="bottom"/>
            <w:hideMark/>
          </w:tcPr>
          <w:p w14:paraId="11C4CAD4" w14:textId="77777777" w:rsidR="00B176D9" w:rsidRPr="00DC142F" w:rsidRDefault="00B176D9" w:rsidP="005D1806">
            <w:pPr>
              <w:spacing w:line="240" w:lineRule="auto"/>
              <w:jc w:val="center"/>
              <w:rPr>
                <w:rFonts w:cs="Arial"/>
                <w:color w:val="000000"/>
              </w:rPr>
            </w:pPr>
            <w:r w:rsidRPr="00DC142F">
              <w:rPr>
                <w:rFonts w:cs="Arial"/>
                <w:color w:val="000000"/>
              </w:rPr>
              <w:t>2014</w:t>
            </w:r>
          </w:p>
        </w:tc>
        <w:tc>
          <w:tcPr>
            <w:tcW w:w="2800" w:type="dxa"/>
            <w:tcBorders>
              <w:top w:val="nil"/>
              <w:left w:val="nil"/>
              <w:bottom w:val="nil"/>
              <w:right w:val="nil"/>
            </w:tcBorders>
            <w:shd w:val="clear" w:color="auto" w:fill="auto"/>
            <w:noWrap/>
            <w:vAlign w:val="bottom"/>
            <w:hideMark/>
          </w:tcPr>
          <w:p w14:paraId="45A5EC53" w14:textId="77777777" w:rsidR="00B176D9" w:rsidRPr="00DC142F" w:rsidRDefault="00B176D9" w:rsidP="005D1806">
            <w:pPr>
              <w:spacing w:line="240" w:lineRule="auto"/>
              <w:jc w:val="center"/>
              <w:rPr>
                <w:rFonts w:cs="Arial"/>
                <w:color w:val="000000"/>
              </w:rPr>
            </w:pPr>
            <w:r w:rsidRPr="00DC142F">
              <w:rPr>
                <w:rFonts w:cs="Arial"/>
                <w:color w:val="000000"/>
              </w:rPr>
              <w:t>21168</w:t>
            </w:r>
          </w:p>
        </w:tc>
        <w:tc>
          <w:tcPr>
            <w:tcW w:w="2720" w:type="dxa"/>
            <w:tcBorders>
              <w:top w:val="nil"/>
              <w:left w:val="nil"/>
              <w:bottom w:val="nil"/>
              <w:right w:val="nil"/>
            </w:tcBorders>
            <w:shd w:val="clear" w:color="auto" w:fill="auto"/>
            <w:noWrap/>
            <w:vAlign w:val="bottom"/>
            <w:hideMark/>
          </w:tcPr>
          <w:p w14:paraId="096806AB" w14:textId="77777777" w:rsidR="00B176D9" w:rsidRPr="00DC142F" w:rsidRDefault="00B176D9" w:rsidP="005D1806">
            <w:pPr>
              <w:spacing w:line="240" w:lineRule="auto"/>
              <w:jc w:val="center"/>
              <w:rPr>
                <w:rFonts w:cs="Arial"/>
                <w:color w:val="000000"/>
              </w:rPr>
            </w:pPr>
            <w:r w:rsidRPr="00DC142F">
              <w:rPr>
                <w:rFonts w:cs="Arial"/>
                <w:color w:val="000000"/>
              </w:rPr>
              <w:t>15/08/2014</w:t>
            </w:r>
          </w:p>
        </w:tc>
      </w:tr>
      <w:tr w:rsidR="00B176D9" w:rsidRPr="00DC142F" w14:paraId="6FD93717" w14:textId="77777777" w:rsidTr="005D1806">
        <w:trPr>
          <w:trHeight w:val="300"/>
        </w:trPr>
        <w:tc>
          <w:tcPr>
            <w:tcW w:w="1200" w:type="dxa"/>
            <w:tcBorders>
              <w:top w:val="nil"/>
              <w:left w:val="nil"/>
              <w:bottom w:val="nil"/>
              <w:right w:val="nil"/>
            </w:tcBorders>
            <w:shd w:val="clear" w:color="auto" w:fill="auto"/>
            <w:noWrap/>
            <w:vAlign w:val="bottom"/>
            <w:hideMark/>
          </w:tcPr>
          <w:p w14:paraId="53E98052" w14:textId="77777777" w:rsidR="00B176D9" w:rsidRPr="00DC142F" w:rsidRDefault="00B176D9" w:rsidP="005D1806">
            <w:pPr>
              <w:spacing w:line="240" w:lineRule="auto"/>
              <w:jc w:val="center"/>
              <w:rPr>
                <w:rFonts w:cs="Arial"/>
                <w:color w:val="000000"/>
              </w:rPr>
            </w:pPr>
            <w:r w:rsidRPr="00DC142F">
              <w:rPr>
                <w:rFonts w:cs="Arial"/>
                <w:color w:val="000000"/>
              </w:rPr>
              <w:t>2015</w:t>
            </w:r>
          </w:p>
        </w:tc>
        <w:tc>
          <w:tcPr>
            <w:tcW w:w="2800" w:type="dxa"/>
            <w:tcBorders>
              <w:top w:val="nil"/>
              <w:left w:val="nil"/>
              <w:bottom w:val="nil"/>
              <w:right w:val="nil"/>
            </w:tcBorders>
            <w:shd w:val="clear" w:color="auto" w:fill="auto"/>
            <w:noWrap/>
            <w:vAlign w:val="bottom"/>
            <w:hideMark/>
          </w:tcPr>
          <w:p w14:paraId="3FEC9B89" w14:textId="77777777" w:rsidR="00B176D9" w:rsidRPr="00DC142F" w:rsidRDefault="00B176D9" w:rsidP="005D1806">
            <w:pPr>
              <w:spacing w:line="240" w:lineRule="auto"/>
              <w:jc w:val="center"/>
              <w:rPr>
                <w:rFonts w:cs="Arial"/>
                <w:color w:val="000000"/>
              </w:rPr>
            </w:pPr>
            <w:r w:rsidRPr="00DC142F">
              <w:rPr>
                <w:rFonts w:cs="Arial"/>
                <w:color w:val="000000"/>
              </w:rPr>
              <w:t>20775</w:t>
            </w:r>
          </w:p>
        </w:tc>
        <w:tc>
          <w:tcPr>
            <w:tcW w:w="2720" w:type="dxa"/>
            <w:tcBorders>
              <w:top w:val="nil"/>
              <w:left w:val="nil"/>
              <w:bottom w:val="nil"/>
              <w:right w:val="nil"/>
            </w:tcBorders>
            <w:shd w:val="clear" w:color="auto" w:fill="auto"/>
            <w:noWrap/>
            <w:vAlign w:val="bottom"/>
            <w:hideMark/>
          </w:tcPr>
          <w:p w14:paraId="7317B720" w14:textId="77777777" w:rsidR="00B176D9" w:rsidRPr="00DC142F" w:rsidRDefault="00B176D9" w:rsidP="005D1806">
            <w:pPr>
              <w:spacing w:line="240" w:lineRule="auto"/>
              <w:jc w:val="center"/>
              <w:rPr>
                <w:rFonts w:cs="Arial"/>
                <w:color w:val="000000"/>
              </w:rPr>
            </w:pPr>
            <w:r w:rsidRPr="00DC142F">
              <w:rPr>
                <w:rFonts w:cs="Arial"/>
                <w:color w:val="000000"/>
              </w:rPr>
              <w:t>15/08/2015</w:t>
            </w:r>
          </w:p>
        </w:tc>
      </w:tr>
      <w:tr w:rsidR="00B176D9" w:rsidRPr="00DC142F" w14:paraId="025B5C41" w14:textId="77777777" w:rsidTr="005D1806">
        <w:trPr>
          <w:trHeight w:val="300"/>
        </w:trPr>
        <w:tc>
          <w:tcPr>
            <w:tcW w:w="1200" w:type="dxa"/>
            <w:tcBorders>
              <w:top w:val="nil"/>
              <w:left w:val="nil"/>
              <w:bottom w:val="nil"/>
              <w:right w:val="nil"/>
            </w:tcBorders>
            <w:shd w:val="clear" w:color="auto" w:fill="auto"/>
            <w:noWrap/>
            <w:vAlign w:val="bottom"/>
            <w:hideMark/>
          </w:tcPr>
          <w:p w14:paraId="7B235FEB" w14:textId="77777777" w:rsidR="00B176D9" w:rsidRPr="00DC142F" w:rsidRDefault="00B176D9" w:rsidP="005D1806">
            <w:pPr>
              <w:spacing w:line="240" w:lineRule="auto"/>
              <w:jc w:val="center"/>
              <w:rPr>
                <w:rFonts w:cs="Arial"/>
                <w:color w:val="000000"/>
              </w:rPr>
            </w:pPr>
            <w:r w:rsidRPr="00DC142F">
              <w:rPr>
                <w:rFonts w:cs="Arial"/>
                <w:color w:val="000000"/>
              </w:rPr>
              <w:t>2016</w:t>
            </w:r>
          </w:p>
        </w:tc>
        <w:tc>
          <w:tcPr>
            <w:tcW w:w="2800" w:type="dxa"/>
            <w:tcBorders>
              <w:top w:val="nil"/>
              <w:left w:val="nil"/>
              <w:bottom w:val="nil"/>
              <w:right w:val="nil"/>
            </w:tcBorders>
            <w:shd w:val="clear" w:color="auto" w:fill="auto"/>
            <w:noWrap/>
            <w:vAlign w:val="bottom"/>
            <w:hideMark/>
          </w:tcPr>
          <w:p w14:paraId="1723B03C" w14:textId="77777777" w:rsidR="00B176D9" w:rsidRPr="00DC142F" w:rsidRDefault="00B176D9" w:rsidP="005D1806">
            <w:pPr>
              <w:spacing w:line="240" w:lineRule="auto"/>
              <w:jc w:val="center"/>
              <w:rPr>
                <w:rFonts w:cs="Arial"/>
                <w:color w:val="000000"/>
              </w:rPr>
            </w:pPr>
            <w:r w:rsidRPr="00DC142F">
              <w:rPr>
                <w:rFonts w:cs="Arial"/>
                <w:color w:val="000000"/>
              </w:rPr>
              <w:t>20718</w:t>
            </w:r>
          </w:p>
        </w:tc>
        <w:tc>
          <w:tcPr>
            <w:tcW w:w="2720" w:type="dxa"/>
            <w:tcBorders>
              <w:top w:val="nil"/>
              <w:left w:val="nil"/>
              <w:bottom w:val="nil"/>
              <w:right w:val="nil"/>
            </w:tcBorders>
            <w:shd w:val="clear" w:color="auto" w:fill="auto"/>
            <w:noWrap/>
            <w:vAlign w:val="bottom"/>
            <w:hideMark/>
          </w:tcPr>
          <w:p w14:paraId="4F2CBCFF" w14:textId="77777777" w:rsidR="00B176D9" w:rsidRPr="00DC142F" w:rsidRDefault="00B176D9" w:rsidP="005D1806">
            <w:pPr>
              <w:spacing w:line="240" w:lineRule="auto"/>
              <w:jc w:val="center"/>
              <w:rPr>
                <w:rFonts w:cs="Arial"/>
                <w:color w:val="000000"/>
              </w:rPr>
            </w:pPr>
            <w:r w:rsidRPr="00DC142F">
              <w:rPr>
                <w:rFonts w:cs="Arial"/>
                <w:color w:val="000000"/>
              </w:rPr>
              <w:t>15/08/2016</w:t>
            </w:r>
          </w:p>
        </w:tc>
      </w:tr>
      <w:tr w:rsidR="00B176D9" w:rsidRPr="00DC142F" w14:paraId="7AEF7A79" w14:textId="77777777" w:rsidTr="005D1806">
        <w:trPr>
          <w:trHeight w:val="300"/>
        </w:trPr>
        <w:tc>
          <w:tcPr>
            <w:tcW w:w="1200" w:type="dxa"/>
            <w:tcBorders>
              <w:top w:val="nil"/>
              <w:left w:val="nil"/>
              <w:bottom w:val="nil"/>
              <w:right w:val="nil"/>
            </w:tcBorders>
            <w:shd w:val="clear" w:color="auto" w:fill="auto"/>
            <w:noWrap/>
            <w:vAlign w:val="bottom"/>
            <w:hideMark/>
          </w:tcPr>
          <w:p w14:paraId="05EEE662" w14:textId="77777777" w:rsidR="00B176D9" w:rsidRPr="00DC142F" w:rsidRDefault="00B176D9" w:rsidP="005D1806">
            <w:pPr>
              <w:spacing w:line="240" w:lineRule="auto"/>
              <w:jc w:val="center"/>
              <w:rPr>
                <w:rFonts w:cs="Arial"/>
                <w:color w:val="000000"/>
              </w:rPr>
            </w:pPr>
            <w:r w:rsidRPr="00DC142F">
              <w:rPr>
                <w:rFonts w:cs="Arial"/>
                <w:color w:val="000000"/>
              </w:rPr>
              <w:t>2017</w:t>
            </w:r>
          </w:p>
        </w:tc>
        <w:tc>
          <w:tcPr>
            <w:tcW w:w="2800" w:type="dxa"/>
            <w:tcBorders>
              <w:top w:val="nil"/>
              <w:left w:val="nil"/>
              <w:bottom w:val="nil"/>
              <w:right w:val="nil"/>
            </w:tcBorders>
            <w:shd w:val="clear" w:color="auto" w:fill="auto"/>
            <w:noWrap/>
            <w:vAlign w:val="bottom"/>
            <w:hideMark/>
          </w:tcPr>
          <w:p w14:paraId="3908FCFE" w14:textId="77777777" w:rsidR="00B176D9" w:rsidRPr="00DC142F" w:rsidRDefault="00B176D9" w:rsidP="005D1806">
            <w:pPr>
              <w:spacing w:line="240" w:lineRule="auto"/>
              <w:jc w:val="center"/>
              <w:rPr>
                <w:rFonts w:cs="Arial"/>
                <w:color w:val="000000"/>
              </w:rPr>
            </w:pPr>
            <w:r w:rsidRPr="00DC142F">
              <w:rPr>
                <w:rFonts w:cs="Arial"/>
                <w:color w:val="000000"/>
              </w:rPr>
              <w:t>20617</w:t>
            </w:r>
          </w:p>
        </w:tc>
        <w:tc>
          <w:tcPr>
            <w:tcW w:w="2720" w:type="dxa"/>
            <w:tcBorders>
              <w:top w:val="nil"/>
              <w:left w:val="nil"/>
              <w:bottom w:val="nil"/>
              <w:right w:val="nil"/>
            </w:tcBorders>
            <w:shd w:val="clear" w:color="auto" w:fill="auto"/>
            <w:noWrap/>
            <w:vAlign w:val="bottom"/>
            <w:hideMark/>
          </w:tcPr>
          <w:p w14:paraId="28DE805F" w14:textId="77777777" w:rsidR="00B176D9" w:rsidRPr="00DC142F" w:rsidRDefault="00B176D9" w:rsidP="005D1806">
            <w:pPr>
              <w:spacing w:line="240" w:lineRule="auto"/>
              <w:jc w:val="center"/>
              <w:rPr>
                <w:rFonts w:cs="Arial"/>
                <w:color w:val="000000"/>
              </w:rPr>
            </w:pPr>
            <w:r w:rsidRPr="00DC142F">
              <w:rPr>
                <w:rFonts w:cs="Arial"/>
                <w:color w:val="000000"/>
              </w:rPr>
              <w:t>15/08/2017</w:t>
            </w:r>
          </w:p>
        </w:tc>
      </w:tr>
      <w:tr w:rsidR="00B176D9" w:rsidRPr="00DC142F" w14:paraId="068022D8" w14:textId="77777777" w:rsidTr="005D1806">
        <w:trPr>
          <w:trHeight w:val="300"/>
        </w:trPr>
        <w:tc>
          <w:tcPr>
            <w:tcW w:w="1200" w:type="dxa"/>
            <w:tcBorders>
              <w:top w:val="nil"/>
              <w:left w:val="nil"/>
              <w:bottom w:val="nil"/>
              <w:right w:val="nil"/>
            </w:tcBorders>
            <w:shd w:val="clear" w:color="auto" w:fill="auto"/>
            <w:noWrap/>
            <w:vAlign w:val="bottom"/>
            <w:hideMark/>
          </w:tcPr>
          <w:p w14:paraId="503A7C7A" w14:textId="77777777" w:rsidR="00B176D9" w:rsidRPr="00DC142F" w:rsidRDefault="00B176D9" w:rsidP="005D1806">
            <w:pPr>
              <w:spacing w:line="240" w:lineRule="auto"/>
              <w:jc w:val="center"/>
              <w:rPr>
                <w:rFonts w:cs="Arial"/>
                <w:color w:val="000000"/>
              </w:rPr>
            </w:pPr>
            <w:r w:rsidRPr="00DC142F">
              <w:rPr>
                <w:rFonts w:cs="Arial"/>
                <w:color w:val="000000"/>
              </w:rPr>
              <w:t>2018</w:t>
            </w:r>
          </w:p>
        </w:tc>
        <w:tc>
          <w:tcPr>
            <w:tcW w:w="2800" w:type="dxa"/>
            <w:tcBorders>
              <w:top w:val="nil"/>
              <w:left w:val="nil"/>
              <w:bottom w:val="nil"/>
              <w:right w:val="nil"/>
            </w:tcBorders>
            <w:shd w:val="clear" w:color="auto" w:fill="auto"/>
            <w:noWrap/>
            <w:vAlign w:val="bottom"/>
            <w:hideMark/>
          </w:tcPr>
          <w:p w14:paraId="6EC62C5C" w14:textId="77777777" w:rsidR="00B176D9" w:rsidRPr="00DC142F" w:rsidRDefault="00B176D9" w:rsidP="005D1806">
            <w:pPr>
              <w:spacing w:line="240" w:lineRule="auto"/>
              <w:jc w:val="center"/>
              <w:rPr>
                <w:rFonts w:cs="Arial"/>
                <w:color w:val="000000"/>
              </w:rPr>
            </w:pPr>
            <w:r w:rsidRPr="00DC142F">
              <w:rPr>
                <w:rFonts w:cs="Arial"/>
                <w:color w:val="000000"/>
              </w:rPr>
              <w:t>20217</w:t>
            </w:r>
          </w:p>
        </w:tc>
        <w:tc>
          <w:tcPr>
            <w:tcW w:w="2720" w:type="dxa"/>
            <w:tcBorders>
              <w:top w:val="nil"/>
              <w:left w:val="nil"/>
              <w:bottom w:val="nil"/>
              <w:right w:val="nil"/>
            </w:tcBorders>
            <w:shd w:val="clear" w:color="auto" w:fill="auto"/>
            <w:noWrap/>
            <w:vAlign w:val="bottom"/>
            <w:hideMark/>
          </w:tcPr>
          <w:p w14:paraId="43A0AFAC" w14:textId="77777777" w:rsidR="00B176D9" w:rsidRPr="00DC142F" w:rsidRDefault="00B176D9" w:rsidP="005D1806">
            <w:pPr>
              <w:spacing w:line="240" w:lineRule="auto"/>
              <w:jc w:val="center"/>
              <w:rPr>
                <w:rFonts w:cs="Arial"/>
                <w:color w:val="000000"/>
              </w:rPr>
            </w:pPr>
            <w:r w:rsidRPr="00DC142F">
              <w:rPr>
                <w:rFonts w:cs="Arial"/>
                <w:color w:val="000000"/>
              </w:rPr>
              <w:t>15/08/2018</w:t>
            </w:r>
          </w:p>
        </w:tc>
      </w:tr>
      <w:tr w:rsidR="00B176D9" w:rsidRPr="00DC142F" w14:paraId="2D4E6527" w14:textId="77777777" w:rsidTr="005D1806">
        <w:trPr>
          <w:trHeight w:val="300"/>
        </w:trPr>
        <w:tc>
          <w:tcPr>
            <w:tcW w:w="1200" w:type="dxa"/>
            <w:tcBorders>
              <w:top w:val="nil"/>
              <w:left w:val="nil"/>
              <w:bottom w:val="nil"/>
              <w:right w:val="nil"/>
            </w:tcBorders>
            <w:shd w:val="clear" w:color="auto" w:fill="auto"/>
            <w:noWrap/>
            <w:vAlign w:val="bottom"/>
            <w:hideMark/>
          </w:tcPr>
          <w:p w14:paraId="7CC56546" w14:textId="77777777" w:rsidR="00B176D9" w:rsidRPr="00DC142F" w:rsidRDefault="00B176D9" w:rsidP="005D1806">
            <w:pPr>
              <w:spacing w:line="240" w:lineRule="auto"/>
              <w:jc w:val="center"/>
              <w:rPr>
                <w:rFonts w:cs="Arial"/>
                <w:color w:val="000000"/>
              </w:rPr>
            </w:pPr>
            <w:r w:rsidRPr="00DC142F">
              <w:rPr>
                <w:rFonts w:cs="Arial"/>
                <w:color w:val="000000"/>
              </w:rPr>
              <w:t>2019</w:t>
            </w:r>
          </w:p>
        </w:tc>
        <w:tc>
          <w:tcPr>
            <w:tcW w:w="2800" w:type="dxa"/>
            <w:tcBorders>
              <w:top w:val="nil"/>
              <w:left w:val="nil"/>
              <w:bottom w:val="nil"/>
              <w:right w:val="nil"/>
            </w:tcBorders>
            <w:shd w:val="clear" w:color="auto" w:fill="auto"/>
            <w:noWrap/>
            <w:vAlign w:val="bottom"/>
            <w:hideMark/>
          </w:tcPr>
          <w:p w14:paraId="3BCB2019" w14:textId="77777777" w:rsidR="00B176D9" w:rsidRPr="00DC142F" w:rsidRDefault="00B176D9" w:rsidP="005D1806">
            <w:pPr>
              <w:spacing w:line="240" w:lineRule="auto"/>
              <w:jc w:val="center"/>
              <w:rPr>
                <w:rFonts w:cs="Arial"/>
                <w:color w:val="000000"/>
              </w:rPr>
            </w:pPr>
            <w:r w:rsidRPr="00DC142F">
              <w:rPr>
                <w:rFonts w:cs="Arial"/>
                <w:color w:val="000000"/>
              </w:rPr>
              <w:t>19813</w:t>
            </w:r>
          </w:p>
        </w:tc>
        <w:tc>
          <w:tcPr>
            <w:tcW w:w="2720" w:type="dxa"/>
            <w:tcBorders>
              <w:top w:val="nil"/>
              <w:left w:val="nil"/>
              <w:bottom w:val="nil"/>
              <w:right w:val="nil"/>
            </w:tcBorders>
            <w:shd w:val="clear" w:color="auto" w:fill="auto"/>
            <w:noWrap/>
            <w:vAlign w:val="bottom"/>
            <w:hideMark/>
          </w:tcPr>
          <w:p w14:paraId="7A9B27AF" w14:textId="77777777" w:rsidR="00B176D9" w:rsidRPr="00DC142F" w:rsidRDefault="00B176D9" w:rsidP="005D1806">
            <w:pPr>
              <w:spacing w:line="240" w:lineRule="auto"/>
              <w:jc w:val="center"/>
              <w:rPr>
                <w:rFonts w:cs="Arial"/>
                <w:color w:val="000000"/>
              </w:rPr>
            </w:pPr>
            <w:r w:rsidRPr="00DC142F">
              <w:rPr>
                <w:rFonts w:cs="Arial"/>
                <w:color w:val="000000"/>
              </w:rPr>
              <w:t>15/08/2019</w:t>
            </w:r>
          </w:p>
        </w:tc>
      </w:tr>
      <w:tr w:rsidR="00B176D9" w:rsidRPr="00DC142F" w14:paraId="6D64DB01" w14:textId="77777777" w:rsidTr="005D1806">
        <w:trPr>
          <w:trHeight w:val="300"/>
        </w:trPr>
        <w:tc>
          <w:tcPr>
            <w:tcW w:w="1200" w:type="dxa"/>
            <w:tcBorders>
              <w:top w:val="nil"/>
              <w:left w:val="nil"/>
              <w:bottom w:val="nil"/>
              <w:right w:val="nil"/>
            </w:tcBorders>
            <w:shd w:val="clear" w:color="auto" w:fill="auto"/>
            <w:noWrap/>
            <w:vAlign w:val="bottom"/>
            <w:hideMark/>
          </w:tcPr>
          <w:p w14:paraId="338B5752" w14:textId="77777777" w:rsidR="00B176D9" w:rsidRPr="00DC142F" w:rsidRDefault="00B176D9" w:rsidP="005D1806">
            <w:pPr>
              <w:spacing w:line="240" w:lineRule="auto"/>
              <w:jc w:val="center"/>
              <w:rPr>
                <w:rFonts w:cs="Arial"/>
                <w:color w:val="000000"/>
              </w:rPr>
            </w:pPr>
            <w:r w:rsidRPr="00DC142F">
              <w:rPr>
                <w:rFonts w:cs="Arial"/>
                <w:color w:val="000000"/>
              </w:rPr>
              <w:t>2020</w:t>
            </w:r>
          </w:p>
        </w:tc>
        <w:tc>
          <w:tcPr>
            <w:tcW w:w="2800" w:type="dxa"/>
            <w:tcBorders>
              <w:top w:val="nil"/>
              <w:left w:val="nil"/>
              <w:bottom w:val="nil"/>
              <w:right w:val="nil"/>
            </w:tcBorders>
            <w:shd w:val="clear" w:color="auto" w:fill="auto"/>
            <w:noWrap/>
            <w:vAlign w:val="bottom"/>
            <w:hideMark/>
          </w:tcPr>
          <w:p w14:paraId="03A1A994" w14:textId="77777777" w:rsidR="00B176D9" w:rsidRPr="00DC142F" w:rsidRDefault="00B176D9" w:rsidP="005D1806">
            <w:pPr>
              <w:spacing w:line="240" w:lineRule="auto"/>
              <w:jc w:val="center"/>
              <w:rPr>
                <w:rFonts w:cs="Arial"/>
                <w:color w:val="000000"/>
              </w:rPr>
            </w:pPr>
            <w:r w:rsidRPr="00DC142F">
              <w:rPr>
                <w:rFonts w:cs="Arial"/>
                <w:color w:val="000000"/>
              </w:rPr>
              <w:t>19493</w:t>
            </w:r>
          </w:p>
        </w:tc>
        <w:tc>
          <w:tcPr>
            <w:tcW w:w="2720" w:type="dxa"/>
            <w:tcBorders>
              <w:top w:val="nil"/>
              <w:left w:val="nil"/>
              <w:bottom w:val="nil"/>
              <w:right w:val="nil"/>
            </w:tcBorders>
            <w:shd w:val="clear" w:color="auto" w:fill="auto"/>
            <w:noWrap/>
            <w:vAlign w:val="bottom"/>
            <w:hideMark/>
          </w:tcPr>
          <w:p w14:paraId="6BF33C80" w14:textId="77777777" w:rsidR="00B176D9" w:rsidRPr="00DC142F" w:rsidRDefault="00B176D9" w:rsidP="005D1806">
            <w:pPr>
              <w:spacing w:line="240" w:lineRule="auto"/>
              <w:jc w:val="center"/>
              <w:rPr>
                <w:rFonts w:cs="Arial"/>
                <w:color w:val="000000"/>
              </w:rPr>
            </w:pPr>
            <w:r w:rsidRPr="00DC142F">
              <w:rPr>
                <w:rFonts w:cs="Arial"/>
                <w:color w:val="000000"/>
              </w:rPr>
              <w:t>15/08/2020</w:t>
            </w:r>
          </w:p>
        </w:tc>
      </w:tr>
      <w:tr w:rsidR="00B176D9" w:rsidRPr="00DC142F" w14:paraId="1BA5F476" w14:textId="77777777" w:rsidTr="005D1806">
        <w:trPr>
          <w:trHeight w:val="300"/>
        </w:trPr>
        <w:tc>
          <w:tcPr>
            <w:tcW w:w="1200" w:type="dxa"/>
            <w:tcBorders>
              <w:top w:val="nil"/>
              <w:left w:val="nil"/>
              <w:bottom w:val="nil"/>
              <w:right w:val="nil"/>
            </w:tcBorders>
            <w:shd w:val="clear" w:color="auto" w:fill="auto"/>
            <w:noWrap/>
            <w:vAlign w:val="bottom"/>
            <w:hideMark/>
          </w:tcPr>
          <w:p w14:paraId="5132B3C4" w14:textId="77777777" w:rsidR="00B176D9" w:rsidRPr="00DC142F" w:rsidRDefault="00B176D9" w:rsidP="005D1806">
            <w:pPr>
              <w:spacing w:line="240" w:lineRule="auto"/>
              <w:jc w:val="center"/>
              <w:rPr>
                <w:rFonts w:cs="Arial"/>
                <w:color w:val="000000"/>
              </w:rPr>
            </w:pPr>
            <w:r w:rsidRPr="00DC142F">
              <w:rPr>
                <w:rFonts w:cs="Arial"/>
                <w:color w:val="000000"/>
              </w:rPr>
              <w:t>2021</w:t>
            </w:r>
          </w:p>
        </w:tc>
        <w:tc>
          <w:tcPr>
            <w:tcW w:w="2800" w:type="dxa"/>
            <w:tcBorders>
              <w:top w:val="nil"/>
              <w:left w:val="nil"/>
              <w:bottom w:val="nil"/>
              <w:right w:val="nil"/>
            </w:tcBorders>
            <w:shd w:val="clear" w:color="auto" w:fill="auto"/>
            <w:noWrap/>
            <w:vAlign w:val="bottom"/>
            <w:hideMark/>
          </w:tcPr>
          <w:p w14:paraId="21275087" w14:textId="77777777" w:rsidR="00B176D9" w:rsidRPr="00DC142F" w:rsidRDefault="00B176D9" w:rsidP="005D1806">
            <w:pPr>
              <w:spacing w:line="240" w:lineRule="auto"/>
              <w:jc w:val="center"/>
              <w:rPr>
                <w:rFonts w:cs="Arial"/>
                <w:color w:val="000000"/>
              </w:rPr>
            </w:pPr>
            <w:r w:rsidRPr="00DC142F">
              <w:rPr>
                <w:rFonts w:cs="Arial"/>
                <w:color w:val="000000"/>
              </w:rPr>
              <w:t>18700</w:t>
            </w:r>
          </w:p>
        </w:tc>
        <w:tc>
          <w:tcPr>
            <w:tcW w:w="2720" w:type="dxa"/>
            <w:tcBorders>
              <w:top w:val="nil"/>
              <w:left w:val="nil"/>
              <w:bottom w:val="nil"/>
              <w:right w:val="nil"/>
            </w:tcBorders>
            <w:shd w:val="clear" w:color="auto" w:fill="auto"/>
            <w:noWrap/>
            <w:vAlign w:val="bottom"/>
            <w:hideMark/>
          </w:tcPr>
          <w:p w14:paraId="7C491B36" w14:textId="77777777" w:rsidR="00B176D9" w:rsidRPr="00DC142F" w:rsidRDefault="00B176D9" w:rsidP="005D1806">
            <w:pPr>
              <w:spacing w:line="240" w:lineRule="auto"/>
              <w:jc w:val="center"/>
              <w:rPr>
                <w:rFonts w:cs="Arial"/>
                <w:color w:val="000000"/>
              </w:rPr>
            </w:pPr>
            <w:r w:rsidRPr="00DC142F">
              <w:rPr>
                <w:rFonts w:cs="Arial"/>
                <w:color w:val="000000"/>
              </w:rPr>
              <w:t>15/08/2021</w:t>
            </w:r>
          </w:p>
        </w:tc>
      </w:tr>
      <w:tr w:rsidR="00B176D9" w:rsidRPr="00DC142F" w14:paraId="1F89AB81" w14:textId="77777777" w:rsidTr="005D1806">
        <w:trPr>
          <w:trHeight w:val="300"/>
        </w:trPr>
        <w:tc>
          <w:tcPr>
            <w:tcW w:w="1200" w:type="dxa"/>
            <w:tcBorders>
              <w:top w:val="nil"/>
              <w:left w:val="nil"/>
              <w:bottom w:val="nil"/>
              <w:right w:val="nil"/>
            </w:tcBorders>
            <w:shd w:val="clear" w:color="auto" w:fill="auto"/>
            <w:noWrap/>
            <w:vAlign w:val="bottom"/>
            <w:hideMark/>
          </w:tcPr>
          <w:p w14:paraId="48A00080" w14:textId="77777777" w:rsidR="00B176D9" w:rsidRPr="00DC142F" w:rsidRDefault="00B176D9" w:rsidP="005D1806">
            <w:pPr>
              <w:spacing w:line="240" w:lineRule="auto"/>
              <w:jc w:val="center"/>
              <w:rPr>
                <w:rFonts w:cs="Arial"/>
                <w:color w:val="000000"/>
              </w:rPr>
            </w:pPr>
            <w:r w:rsidRPr="00DC142F">
              <w:rPr>
                <w:rFonts w:cs="Arial"/>
                <w:color w:val="000000"/>
              </w:rPr>
              <w:t>2022</w:t>
            </w:r>
          </w:p>
        </w:tc>
        <w:tc>
          <w:tcPr>
            <w:tcW w:w="2800" w:type="dxa"/>
            <w:tcBorders>
              <w:top w:val="nil"/>
              <w:left w:val="nil"/>
              <w:bottom w:val="nil"/>
              <w:right w:val="nil"/>
            </w:tcBorders>
            <w:shd w:val="clear" w:color="auto" w:fill="auto"/>
            <w:noWrap/>
            <w:vAlign w:val="bottom"/>
            <w:hideMark/>
          </w:tcPr>
          <w:p w14:paraId="3D3FF9BA" w14:textId="77777777" w:rsidR="00B176D9" w:rsidRPr="00DC142F" w:rsidRDefault="00B176D9" w:rsidP="005D1806">
            <w:pPr>
              <w:spacing w:line="240" w:lineRule="auto"/>
              <w:jc w:val="center"/>
              <w:rPr>
                <w:rFonts w:cs="Arial"/>
                <w:color w:val="000000"/>
              </w:rPr>
            </w:pPr>
            <w:r w:rsidRPr="00DC142F">
              <w:rPr>
                <w:rFonts w:cs="Arial"/>
                <w:color w:val="000000"/>
              </w:rPr>
              <w:t>18893</w:t>
            </w:r>
          </w:p>
        </w:tc>
        <w:tc>
          <w:tcPr>
            <w:tcW w:w="2720" w:type="dxa"/>
            <w:tcBorders>
              <w:top w:val="nil"/>
              <w:left w:val="nil"/>
              <w:bottom w:val="nil"/>
              <w:right w:val="nil"/>
            </w:tcBorders>
            <w:shd w:val="clear" w:color="auto" w:fill="auto"/>
            <w:noWrap/>
            <w:vAlign w:val="bottom"/>
            <w:hideMark/>
          </w:tcPr>
          <w:p w14:paraId="5A5C3C7F" w14:textId="77777777" w:rsidR="00B176D9" w:rsidRPr="00DC142F" w:rsidRDefault="00B176D9" w:rsidP="005D1806">
            <w:pPr>
              <w:spacing w:line="240" w:lineRule="auto"/>
              <w:jc w:val="center"/>
              <w:rPr>
                <w:rFonts w:cs="Arial"/>
                <w:color w:val="000000"/>
              </w:rPr>
            </w:pPr>
            <w:r w:rsidRPr="00DC142F">
              <w:rPr>
                <w:rFonts w:cs="Arial"/>
                <w:color w:val="000000"/>
              </w:rPr>
              <w:t>15/08/2022</w:t>
            </w:r>
          </w:p>
        </w:tc>
      </w:tr>
      <w:tr w:rsidR="00B176D9" w:rsidRPr="00DC142F" w14:paraId="163F2AA0" w14:textId="77777777" w:rsidTr="005D1806">
        <w:trPr>
          <w:trHeight w:val="300"/>
        </w:trPr>
        <w:tc>
          <w:tcPr>
            <w:tcW w:w="1200" w:type="dxa"/>
            <w:tcBorders>
              <w:top w:val="nil"/>
              <w:left w:val="nil"/>
              <w:bottom w:val="nil"/>
              <w:right w:val="nil"/>
            </w:tcBorders>
            <w:shd w:val="clear" w:color="auto" w:fill="auto"/>
            <w:noWrap/>
            <w:vAlign w:val="bottom"/>
            <w:hideMark/>
          </w:tcPr>
          <w:p w14:paraId="7F8545C2" w14:textId="77777777" w:rsidR="00B176D9" w:rsidRPr="00DC142F" w:rsidRDefault="00B176D9" w:rsidP="005D1806">
            <w:pPr>
              <w:spacing w:line="240" w:lineRule="auto"/>
              <w:jc w:val="center"/>
              <w:rPr>
                <w:rFonts w:cs="Arial"/>
                <w:color w:val="000000"/>
              </w:rPr>
            </w:pPr>
            <w:r w:rsidRPr="00DC142F">
              <w:rPr>
                <w:rFonts w:cs="Arial"/>
                <w:color w:val="000000"/>
              </w:rPr>
              <w:t>2023</w:t>
            </w:r>
          </w:p>
        </w:tc>
        <w:tc>
          <w:tcPr>
            <w:tcW w:w="2800" w:type="dxa"/>
            <w:tcBorders>
              <w:top w:val="nil"/>
              <w:left w:val="nil"/>
              <w:bottom w:val="nil"/>
              <w:right w:val="nil"/>
            </w:tcBorders>
            <w:shd w:val="clear" w:color="auto" w:fill="auto"/>
            <w:noWrap/>
            <w:vAlign w:val="bottom"/>
            <w:hideMark/>
          </w:tcPr>
          <w:p w14:paraId="36D211C6" w14:textId="77777777" w:rsidR="00B176D9" w:rsidRPr="00DC142F" w:rsidRDefault="00B176D9" w:rsidP="005D1806">
            <w:pPr>
              <w:spacing w:line="240" w:lineRule="auto"/>
              <w:jc w:val="center"/>
              <w:rPr>
                <w:rFonts w:cs="Arial"/>
                <w:color w:val="000000"/>
              </w:rPr>
            </w:pPr>
            <w:r w:rsidRPr="00DC142F">
              <w:rPr>
                <w:rFonts w:cs="Arial"/>
                <w:color w:val="000000"/>
              </w:rPr>
              <w:t>18754</w:t>
            </w:r>
          </w:p>
        </w:tc>
        <w:tc>
          <w:tcPr>
            <w:tcW w:w="2720" w:type="dxa"/>
            <w:tcBorders>
              <w:top w:val="nil"/>
              <w:left w:val="nil"/>
              <w:bottom w:val="nil"/>
              <w:right w:val="nil"/>
            </w:tcBorders>
            <w:shd w:val="clear" w:color="auto" w:fill="auto"/>
            <w:noWrap/>
            <w:vAlign w:val="bottom"/>
            <w:hideMark/>
          </w:tcPr>
          <w:p w14:paraId="34009ACB" w14:textId="77777777" w:rsidR="00B176D9" w:rsidRPr="00DC142F" w:rsidRDefault="00B176D9" w:rsidP="005D1806">
            <w:pPr>
              <w:spacing w:line="240" w:lineRule="auto"/>
              <w:jc w:val="center"/>
              <w:rPr>
                <w:rFonts w:cs="Arial"/>
                <w:color w:val="000000"/>
              </w:rPr>
            </w:pPr>
            <w:r w:rsidRPr="00DC142F">
              <w:rPr>
                <w:rFonts w:cs="Arial"/>
                <w:color w:val="000000"/>
              </w:rPr>
              <w:t>15/08/2023</w:t>
            </w:r>
          </w:p>
        </w:tc>
      </w:tr>
      <w:tr w:rsidR="00B176D9" w:rsidRPr="00DC142F" w14:paraId="0C5C7F53" w14:textId="77777777" w:rsidTr="005D1806">
        <w:trPr>
          <w:trHeight w:val="300"/>
        </w:trPr>
        <w:tc>
          <w:tcPr>
            <w:tcW w:w="1200" w:type="dxa"/>
            <w:tcBorders>
              <w:top w:val="nil"/>
              <w:left w:val="nil"/>
              <w:bottom w:val="nil"/>
              <w:right w:val="nil"/>
            </w:tcBorders>
            <w:shd w:val="clear" w:color="auto" w:fill="auto"/>
            <w:noWrap/>
            <w:vAlign w:val="bottom"/>
            <w:hideMark/>
          </w:tcPr>
          <w:p w14:paraId="1052FD8A" w14:textId="77777777" w:rsidR="00B176D9" w:rsidRPr="00DC142F" w:rsidRDefault="00B176D9" w:rsidP="005D1806">
            <w:pPr>
              <w:spacing w:line="240" w:lineRule="auto"/>
              <w:jc w:val="center"/>
              <w:rPr>
                <w:rFonts w:cs="Arial"/>
                <w:color w:val="000000"/>
              </w:rPr>
            </w:pPr>
            <w:r w:rsidRPr="00DC142F">
              <w:rPr>
                <w:rFonts w:cs="Arial"/>
                <w:color w:val="000000"/>
              </w:rPr>
              <w:t>2024</w:t>
            </w:r>
          </w:p>
        </w:tc>
        <w:tc>
          <w:tcPr>
            <w:tcW w:w="2800" w:type="dxa"/>
            <w:tcBorders>
              <w:top w:val="nil"/>
              <w:left w:val="nil"/>
              <w:bottom w:val="nil"/>
              <w:right w:val="nil"/>
            </w:tcBorders>
            <w:shd w:val="clear" w:color="auto" w:fill="auto"/>
            <w:noWrap/>
            <w:vAlign w:val="bottom"/>
            <w:hideMark/>
          </w:tcPr>
          <w:p w14:paraId="5AD56090" w14:textId="77777777" w:rsidR="00B176D9" w:rsidRPr="00DC142F" w:rsidRDefault="00B176D9" w:rsidP="005D1806">
            <w:pPr>
              <w:spacing w:line="240" w:lineRule="auto"/>
              <w:jc w:val="center"/>
              <w:rPr>
                <w:rFonts w:cs="Arial"/>
                <w:color w:val="000000"/>
              </w:rPr>
            </w:pPr>
            <w:r w:rsidRPr="00DC142F">
              <w:rPr>
                <w:rFonts w:cs="Arial"/>
                <w:color w:val="000000"/>
              </w:rPr>
              <w:t>18519</w:t>
            </w:r>
          </w:p>
        </w:tc>
        <w:tc>
          <w:tcPr>
            <w:tcW w:w="2720" w:type="dxa"/>
            <w:tcBorders>
              <w:top w:val="nil"/>
              <w:left w:val="nil"/>
              <w:bottom w:val="nil"/>
              <w:right w:val="nil"/>
            </w:tcBorders>
            <w:shd w:val="clear" w:color="auto" w:fill="auto"/>
            <w:noWrap/>
            <w:vAlign w:val="bottom"/>
            <w:hideMark/>
          </w:tcPr>
          <w:p w14:paraId="46E64E73" w14:textId="77777777" w:rsidR="00B176D9" w:rsidRPr="00DC142F" w:rsidRDefault="00B176D9" w:rsidP="005D1806">
            <w:pPr>
              <w:spacing w:line="240" w:lineRule="auto"/>
              <w:jc w:val="center"/>
              <w:rPr>
                <w:rFonts w:cs="Arial"/>
                <w:color w:val="000000"/>
              </w:rPr>
            </w:pPr>
            <w:r w:rsidRPr="00DC142F">
              <w:rPr>
                <w:rFonts w:cs="Arial"/>
                <w:color w:val="000000"/>
              </w:rPr>
              <w:t>15/08/2024</w:t>
            </w:r>
          </w:p>
        </w:tc>
      </w:tr>
      <w:tr w:rsidR="00B176D9" w:rsidRPr="00DC142F" w14:paraId="4911FED0" w14:textId="77777777" w:rsidTr="005D1806">
        <w:trPr>
          <w:trHeight w:val="300"/>
        </w:trPr>
        <w:tc>
          <w:tcPr>
            <w:tcW w:w="1200" w:type="dxa"/>
            <w:tcBorders>
              <w:top w:val="nil"/>
              <w:left w:val="nil"/>
              <w:bottom w:val="nil"/>
              <w:right w:val="nil"/>
            </w:tcBorders>
            <w:shd w:val="clear" w:color="auto" w:fill="auto"/>
            <w:noWrap/>
            <w:vAlign w:val="bottom"/>
            <w:hideMark/>
          </w:tcPr>
          <w:p w14:paraId="538D5C0F" w14:textId="77777777" w:rsidR="00B176D9" w:rsidRPr="00DC142F" w:rsidRDefault="00B176D9" w:rsidP="005D1806">
            <w:pPr>
              <w:spacing w:line="240" w:lineRule="auto"/>
              <w:jc w:val="center"/>
              <w:rPr>
                <w:rFonts w:cs="Arial"/>
                <w:b/>
                <w:bCs/>
                <w:color w:val="000000"/>
              </w:rPr>
            </w:pPr>
            <w:r w:rsidRPr="00DC142F">
              <w:rPr>
                <w:rFonts w:cs="Arial"/>
                <w:b/>
                <w:bCs/>
                <w:color w:val="000000"/>
              </w:rPr>
              <w:t>2025</w:t>
            </w:r>
          </w:p>
        </w:tc>
        <w:tc>
          <w:tcPr>
            <w:tcW w:w="2800" w:type="dxa"/>
            <w:tcBorders>
              <w:top w:val="nil"/>
              <w:left w:val="nil"/>
              <w:bottom w:val="nil"/>
              <w:right w:val="nil"/>
            </w:tcBorders>
            <w:shd w:val="clear" w:color="auto" w:fill="auto"/>
            <w:noWrap/>
            <w:vAlign w:val="bottom"/>
            <w:hideMark/>
          </w:tcPr>
          <w:p w14:paraId="71117B2C" w14:textId="77777777" w:rsidR="00B176D9" w:rsidRPr="00DC142F" w:rsidRDefault="00B176D9" w:rsidP="005D1806">
            <w:pPr>
              <w:spacing w:line="240" w:lineRule="auto"/>
              <w:jc w:val="center"/>
              <w:rPr>
                <w:rFonts w:cs="Arial"/>
                <w:b/>
                <w:bCs/>
                <w:color w:val="000000"/>
              </w:rPr>
            </w:pPr>
            <w:r w:rsidRPr="00DC142F">
              <w:rPr>
                <w:rFonts w:cs="Arial"/>
                <w:b/>
                <w:bCs/>
                <w:color w:val="000000"/>
              </w:rPr>
              <w:t>19377</w:t>
            </w:r>
          </w:p>
        </w:tc>
        <w:tc>
          <w:tcPr>
            <w:tcW w:w="2720" w:type="dxa"/>
            <w:tcBorders>
              <w:top w:val="nil"/>
              <w:left w:val="nil"/>
              <w:bottom w:val="nil"/>
              <w:right w:val="nil"/>
            </w:tcBorders>
            <w:shd w:val="clear" w:color="auto" w:fill="auto"/>
            <w:noWrap/>
            <w:vAlign w:val="bottom"/>
            <w:hideMark/>
          </w:tcPr>
          <w:p w14:paraId="46AF2B03" w14:textId="77777777" w:rsidR="00B176D9" w:rsidRPr="00DC142F" w:rsidRDefault="00B176D9" w:rsidP="005D1806">
            <w:pPr>
              <w:spacing w:line="240" w:lineRule="auto"/>
              <w:jc w:val="center"/>
              <w:rPr>
                <w:rFonts w:cs="Arial"/>
                <w:color w:val="000000"/>
              </w:rPr>
            </w:pPr>
            <w:r w:rsidRPr="00DC142F">
              <w:rPr>
                <w:rFonts w:cs="Arial"/>
                <w:color w:val="000000"/>
              </w:rPr>
              <w:t>20/05/2025</w:t>
            </w:r>
          </w:p>
        </w:tc>
      </w:tr>
      <w:bookmarkEnd w:id="0"/>
    </w:tbl>
    <w:p w14:paraId="52693A8B" w14:textId="77777777" w:rsidR="00B176D9" w:rsidRPr="00DC142F" w:rsidRDefault="00B176D9" w:rsidP="00B176D9">
      <w:pPr>
        <w:rPr>
          <w:rFonts w:cs="Arial"/>
          <w:lang w:val="es-ES_tradnl"/>
        </w:rPr>
      </w:pPr>
    </w:p>
    <w:p w14:paraId="29F7BD31" w14:textId="77777777" w:rsidR="00B176D9" w:rsidRPr="00DC142F" w:rsidRDefault="00B176D9" w:rsidP="00B176D9">
      <w:pPr>
        <w:rPr>
          <w:rFonts w:cs="Arial"/>
          <w:lang w:val="es-ES_tradnl"/>
        </w:rPr>
      </w:pPr>
      <w:r w:rsidRPr="00DC142F">
        <w:rPr>
          <w:rFonts w:cs="Arial"/>
          <w:noProof/>
        </w:rPr>
        <w:lastRenderedPageBreak/>
        <w:drawing>
          <wp:inline distT="0" distB="0" distL="0" distR="0" wp14:anchorId="4F8BA81A" wp14:editId="3BBCD79F">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21BA59" w14:textId="77777777" w:rsidR="003E4D64" w:rsidRDefault="003E4D64" w:rsidP="00B176D9">
      <w:pPr>
        <w:rPr>
          <w:rFonts w:cs="Arial"/>
          <w:lang w:val="es-ES_tradnl"/>
        </w:rPr>
      </w:pPr>
    </w:p>
    <w:p w14:paraId="48F6AEFD" w14:textId="77777777" w:rsidR="00B176D9" w:rsidRDefault="00B176D9" w:rsidP="003E4D64">
      <w:pPr>
        <w:ind w:firstLine="708"/>
        <w:rPr>
          <w:rFonts w:cs="Arial"/>
          <w:lang w:val="es-ES_tradnl"/>
        </w:rPr>
      </w:pPr>
      <w:r w:rsidRPr="00DC142F">
        <w:rPr>
          <w:rFonts w:cs="Arial"/>
          <w:lang w:val="es-ES_tradnl"/>
        </w:rPr>
        <w:t>Desde 2010 se aprecia un decrecimiento inicial hasta 2012. Posteriormente entre los años 2012 a 2020 ha ido disminuyendo ligeramente el número de licencias de caza y a partir de 2021 aparenta una estabilización con oscilaciones entre un mínimo de 18.519</w:t>
      </w:r>
      <w:r>
        <w:rPr>
          <w:rFonts w:cs="Arial"/>
          <w:lang w:val="es-ES_tradnl"/>
        </w:rPr>
        <w:t xml:space="preserve"> </w:t>
      </w:r>
      <w:r w:rsidRPr="00DC142F">
        <w:rPr>
          <w:rFonts w:cs="Arial"/>
          <w:lang w:val="es-ES_tradnl"/>
        </w:rPr>
        <w:t>licencias vigentes a 15 de agosto de 2023 y un máximo de 19.377 a fecha 20 de mayo de 2025.</w:t>
      </w:r>
    </w:p>
    <w:p w14:paraId="41579969" w14:textId="77777777" w:rsidR="00B176D9" w:rsidRPr="00DC142F" w:rsidRDefault="00B176D9" w:rsidP="00B176D9">
      <w:pPr>
        <w:rPr>
          <w:rFonts w:cs="Arial"/>
          <w:b/>
          <w:lang w:val="es-ES_tradnl"/>
        </w:rPr>
      </w:pPr>
      <w:r w:rsidRPr="00DC142F">
        <w:rPr>
          <w:rFonts w:cs="Arial"/>
          <w:b/>
          <w:lang w:val="es-ES_tradnl"/>
        </w:rPr>
        <w:t>¿Qué medidas se han adoptado o se prevén para revertir esta tendencia y fomentar la práctica en la Comunidad Foral?</w:t>
      </w:r>
    </w:p>
    <w:p w14:paraId="58A5328D" w14:textId="77777777" w:rsidR="00B176D9" w:rsidRPr="00DC142F" w:rsidRDefault="00B176D9" w:rsidP="003E4D64">
      <w:pPr>
        <w:autoSpaceDE w:val="0"/>
        <w:autoSpaceDN w:val="0"/>
        <w:adjustRightInd w:val="0"/>
        <w:spacing w:before="120" w:after="120"/>
        <w:ind w:firstLine="708"/>
        <w:rPr>
          <w:rFonts w:cs="Arial"/>
        </w:rPr>
      </w:pPr>
      <w:r w:rsidRPr="00DC142F">
        <w:rPr>
          <w:rFonts w:cs="Arial"/>
        </w:rPr>
        <w:t>En primer y según los datos expuestos en el punto anterior en estos momentos el número de licencias de caza se mantiene estable desde el año 2021.</w:t>
      </w:r>
    </w:p>
    <w:p w14:paraId="54912A28" w14:textId="77777777" w:rsidR="00B176D9" w:rsidRPr="00DC142F" w:rsidRDefault="00B176D9" w:rsidP="003E4D64">
      <w:pPr>
        <w:autoSpaceDE w:val="0"/>
        <w:autoSpaceDN w:val="0"/>
        <w:adjustRightInd w:val="0"/>
        <w:spacing w:before="120" w:after="120"/>
        <w:ind w:firstLine="708"/>
        <w:rPr>
          <w:rFonts w:cs="Arial"/>
        </w:rPr>
      </w:pPr>
      <w:r w:rsidRPr="00DC142F">
        <w:rPr>
          <w:rFonts w:cs="Arial"/>
        </w:rPr>
        <w:t>Según lo establecido en el Decreto Foral 255/2023, de 15 de noviembre, por el que se establece la estructura orgánica del Departamento de Desarrollo Rural y Medio Ambiente no es competencia de dicho Departamento el establecer acciones de fomento de la caza.</w:t>
      </w:r>
    </w:p>
    <w:p w14:paraId="600B1FB0" w14:textId="77777777" w:rsidR="00B176D9" w:rsidRPr="00DC142F" w:rsidRDefault="00B176D9" w:rsidP="003E4D64">
      <w:pPr>
        <w:autoSpaceDE w:val="0"/>
        <w:autoSpaceDN w:val="0"/>
        <w:adjustRightInd w:val="0"/>
        <w:spacing w:before="120" w:after="120"/>
        <w:ind w:firstLine="708"/>
        <w:rPr>
          <w:rFonts w:cs="Arial"/>
        </w:rPr>
      </w:pPr>
      <w:r w:rsidRPr="00DC142F">
        <w:rPr>
          <w:rFonts w:cs="Arial"/>
        </w:rPr>
        <w:t xml:space="preserve">Dicho lo cual, y entendiendo que la gestión cinegética es una herramienta esencial en el control de poblaciones cinegéticas que causan o pueden causar daños en cultivos agrícolas u otros, se están estudiando en este momento </w:t>
      </w:r>
      <w:r w:rsidRPr="00DC142F">
        <w:rPr>
          <w:rFonts w:cs="Arial"/>
        </w:rPr>
        <w:lastRenderedPageBreak/>
        <w:t>posibles medidas de apoyo a esta actividad en el marco de la nueva Ley Foral de gestión cinegética en Navarra.</w:t>
      </w:r>
    </w:p>
    <w:p w14:paraId="25CB9701" w14:textId="77777777" w:rsidR="00B176D9" w:rsidRPr="00DC142F" w:rsidRDefault="00B176D9" w:rsidP="003E4D64">
      <w:pPr>
        <w:autoSpaceDE w:val="0"/>
        <w:autoSpaceDN w:val="0"/>
        <w:adjustRightInd w:val="0"/>
        <w:spacing w:before="120" w:after="120"/>
        <w:ind w:firstLine="708"/>
        <w:rPr>
          <w:rFonts w:cs="Arial"/>
        </w:rPr>
      </w:pPr>
      <w:r w:rsidRPr="00DC142F">
        <w:rPr>
          <w:rFonts w:cs="Arial"/>
        </w:rPr>
        <w:t xml:space="preserve">Dichas acciones se están trabajando </w:t>
      </w:r>
      <w:proofErr w:type="gramStart"/>
      <w:r w:rsidRPr="00DC142F">
        <w:rPr>
          <w:rFonts w:cs="Arial"/>
        </w:rPr>
        <w:t>conjuntamente con</w:t>
      </w:r>
      <w:proofErr w:type="gramEnd"/>
      <w:r w:rsidRPr="00DC142F">
        <w:rPr>
          <w:rFonts w:cs="Arial"/>
        </w:rPr>
        <w:t xml:space="preserve"> los diferentes agentes implicados en el marco de la Comisión Asesora de caza.</w:t>
      </w:r>
    </w:p>
    <w:p w14:paraId="7D7635D9" w14:textId="77777777" w:rsidR="00B176D9" w:rsidRPr="00DC142F" w:rsidRDefault="00B176D9" w:rsidP="00B176D9">
      <w:pPr>
        <w:rPr>
          <w:rFonts w:cs="Arial"/>
          <w:b/>
          <w:lang w:val="es-ES_tradnl"/>
        </w:rPr>
      </w:pPr>
      <w:r w:rsidRPr="00DC142F">
        <w:rPr>
          <w:rFonts w:cs="Arial"/>
          <w:b/>
          <w:lang w:val="es-ES_tradnl"/>
        </w:rPr>
        <w:t>¿Se ha realizado algún estudio de posibles incrementos de estas actividades en comunidades limítrofes por cazadores y pescadores afincados en Navarra?</w:t>
      </w:r>
    </w:p>
    <w:p w14:paraId="3AFCCA75" w14:textId="77777777" w:rsidR="00B176D9" w:rsidRDefault="00B176D9" w:rsidP="003E4D64">
      <w:pPr>
        <w:autoSpaceDE w:val="0"/>
        <w:autoSpaceDN w:val="0"/>
        <w:adjustRightInd w:val="0"/>
        <w:spacing w:before="120" w:after="120"/>
        <w:ind w:firstLine="708"/>
        <w:rPr>
          <w:rFonts w:cs="Arial"/>
        </w:rPr>
      </w:pPr>
      <w:r w:rsidRPr="00DC142F">
        <w:rPr>
          <w:rFonts w:cs="Arial"/>
        </w:rPr>
        <w:t xml:space="preserve">En el marco de la elaboración de la futura legislación cinegética y al mismo tiempo en el proceso que se está llevando a cabo en la redacción de los planes comarcales de caza se están estudiando diferentes normativas y procedimientos existentes en otras </w:t>
      </w:r>
      <w:proofErr w:type="gramStart"/>
      <w:r w:rsidRPr="00DC142F">
        <w:rPr>
          <w:rFonts w:cs="Arial"/>
        </w:rPr>
        <w:t>CCAA</w:t>
      </w:r>
      <w:proofErr w:type="gramEnd"/>
      <w:r w:rsidRPr="00DC142F">
        <w:rPr>
          <w:rFonts w:cs="Arial"/>
        </w:rPr>
        <w:t xml:space="preserve"> así como las tendencias en cuanto al número de cazadores/as.</w:t>
      </w:r>
    </w:p>
    <w:p w14:paraId="3C627185" w14:textId="77777777" w:rsidR="00B176D9" w:rsidRDefault="00B176D9" w:rsidP="00B176D9">
      <w:pPr>
        <w:autoSpaceDE w:val="0"/>
        <w:autoSpaceDN w:val="0"/>
        <w:adjustRightInd w:val="0"/>
        <w:spacing w:before="120" w:after="120"/>
        <w:rPr>
          <w:rFonts w:cs="Arial"/>
        </w:rPr>
      </w:pPr>
      <w:r>
        <w:rPr>
          <w:rFonts w:cs="Arial"/>
        </w:rPr>
        <w:t>Desde la Sección de Gestión Piscícola se responde lo siguiente:</w:t>
      </w:r>
    </w:p>
    <w:p w14:paraId="3ABF018E" w14:textId="77777777" w:rsidR="00134A65" w:rsidRPr="00DC142F" w:rsidRDefault="00134A65" w:rsidP="00134A65">
      <w:pPr>
        <w:rPr>
          <w:rFonts w:cs="Arial"/>
          <w:b/>
          <w:lang w:val="es-ES_tradnl"/>
        </w:rPr>
      </w:pPr>
      <w:r w:rsidRPr="00DC142F">
        <w:rPr>
          <w:rFonts w:cs="Arial"/>
          <w:b/>
        </w:rPr>
        <w:t>¿</w:t>
      </w:r>
      <w:r w:rsidRPr="00DC142F">
        <w:rPr>
          <w:rFonts w:cs="Arial"/>
          <w:b/>
          <w:lang w:val="es-ES_tradnl"/>
        </w:rPr>
        <w:t>Qué análisis realiza el Departamento sobre la evolución de licencias de caza y pesca y cuáles son, a su juicio, las causas que explican dicha evolución desde el periodo del 2010 al 2025?</w:t>
      </w:r>
    </w:p>
    <w:p w14:paraId="4CAB7E0D" w14:textId="77777777" w:rsidR="00B176D9" w:rsidRPr="00207C76" w:rsidRDefault="00B176D9" w:rsidP="00207C76">
      <w:pPr>
        <w:spacing w:before="120" w:after="60"/>
        <w:ind w:firstLine="709"/>
        <w:rPr>
          <w:rFonts w:cs="Arial"/>
          <w:szCs w:val="24"/>
          <w:lang w:val="es-ES_tradnl"/>
        </w:rPr>
      </w:pPr>
      <w:r w:rsidRPr="00207C76">
        <w:rPr>
          <w:rFonts w:cs="Arial"/>
          <w:szCs w:val="24"/>
          <w:lang w:val="es-ES_tradnl"/>
        </w:rPr>
        <w:t>El número de licencias desde el 2010 ha sufrido una disminución progresiva como puede observarse en el siguiente gráfico. Se puede observar que, en los últimos 5 años, se estabiliza el número de licencias.</w:t>
      </w:r>
    </w:p>
    <w:p w14:paraId="71C43800" w14:textId="77777777" w:rsidR="00B176D9" w:rsidRPr="009B4B36" w:rsidRDefault="00B176D9" w:rsidP="00B176D9">
      <w:pPr>
        <w:widowControl w:val="0"/>
        <w:autoSpaceDE w:val="0"/>
        <w:autoSpaceDN w:val="0"/>
        <w:adjustRightInd w:val="0"/>
        <w:spacing w:after="60"/>
        <w:jc w:val="center"/>
        <w:rPr>
          <w:rFonts w:cs="Arial"/>
          <w:sz w:val="22"/>
          <w:szCs w:val="22"/>
          <w:lang w:val="es-ES_tradnl"/>
        </w:rPr>
      </w:pPr>
      <w:r>
        <w:rPr>
          <w:noProof/>
        </w:rPr>
        <w:drawing>
          <wp:inline distT="0" distB="0" distL="0" distR="0" wp14:anchorId="56A8B0FF" wp14:editId="209B165B">
            <wp:extent cx="4120445" cy="2410556"/>
            <wp:effectExtent l="0" t="0" r="13970" b="889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A54AB8" w14:textId="77777777" w:rsidR="00B176D9" w:rsidRPr="004874A4" w:rsidRDefault="00B176D9" w:rsidP="00B176D9">
      <w:pPr>
        <w:spacing w:before="120" w:after="60" w:line="240" w:lineRule="exact"/>
        <w:rPr>
          <w:rFonts w:cs="Arial"/>
          <w:sz w:val="18"/>
          <w:szCs w:val="18"/>
          <w:lang w:val="es-ES_tradnl"/>
        </w:rPr>
      </w:pPr>
      <w:r w:rsidRPr="004874A4">
        <w:rPr>
          <w:rFonts w:cs="Arial"/>
          <w:sz w:val="18"/>
          <w:szCs w:val="18"/>
          <w:lang w:val="es-ES_tradnl"/>
        </w:rPr>
        <w:lastRenderedPageBreak/>
        <w:t xml:space="preserve">Nota: los datos </w:t>
      </w:r>
      <w:r>
        <w:rPr>
          <w:rFonts w:cs="Arial"/>
          <w:sz w:val="18"/>
          <w:szCs w:val="18"/>
          <w:lang w:val="es-ES_tradnl"/>
        </w:rPr>
        <w:t>incorporados</w:t>
      </w:r>
      <w:r w:rsidRPr="004874A4">
        <w:rPr>
          <w:rFonts w:cs="Arial"/>
          <w:sz w:val="18"/>
          <w:szCs w:val="18"/>
          <w:lang w:val="es-ES_tradnl"/>
        </w:rPr>
        <w:t xml:space="preserve"> se corresponden con </w:t>
      </w:r>
      <w:r>
        <w:rPr>
          <w:rFonts w:cs="Arial"/>
          <w:sz w:val="18"/>
          <w:szCs w:val="18"/>
          <w:lang w:val="es-ES_tradnl"/>
        </w:rPr>
        <w:t>el número de licencias vigentes a</w:t>
      </w:r>
      <w:r w:rsidRPr="004874A4">
        <w:rPr>
          <w:rFonts w:cs="Arial"/>
          <w:sz w:val="18"/>
          <w:szCs w:val="18"/>
          <w:lang w:val="es-ES_tradnl"/>
        </w:rPr>
        <w:t xml:space="preserve"> 1 de enero de cada año</w:t>
      </w:r>
    </w:p>
    <w:p w14:paraId="7A119D40" w14:textId="77777777" w:rsidR="00134A65" w:rsidRPr="00DC142F" w:rsidRDefault="00134A65" w:rsidP="00134A65">
      <w:pPr>
        <w:rPr>
          <w:rFonts w:cs="Arial"/>
          <w:b/>
          <w:lang w:val="es-ES_tradnl"/>
        </w:rPr>
      </w:pPr>
      <w:r w:rsidRPr="00DC142F">
        <w:rPr>
          <w:rFonts w:cs="Arial"/>
          <w:b/>
          <w:lang w:val="es-ES_tradnl"/>
        </w:rPr>
        <w:t>¿Qué medidas se han adoptado o se prevén para revertir esta tendencia y fomentar la práctica en la Comunidad Foral?</w:t>
      </w:r>
    </w:p>
    <w:p w14:paraId="10CA9A03" w14:textId="77777777" w:rsidR="00B176D9" w:rsidRPr="00207C76" w:rsidRDefault="00B176D9" w:rsidP="00207C76">
      <w:pPr>
        <w:spacing w:before="120" w:after="60"/>
        <w:ind w:firstLine="709"/>
        <w:rPr>
          <w:rFonts w:cs="Arial"/>
          <w:szCs w:val="24"/>
          <w:lang w:val="es-ES_tradnl"/>
        </w:rPr>
      </w:pPr>
      <w:r w:rsidRPr="00207C76">
        <w:rPr>
          <w:rFonts w:cs="Arial"/>
          <w:szCs w:val="24"/>
          <w:lang w:val="es-ES_tradnl"/>
        </w:rPr>
        <w:t>No se ha llevado a cabo, por parte de esta unidad, ningún estudio específico de análisis de las posibles causas de esta disminución. Tampoco se ha recibido información al respecto desde la Federación navarra de pesca o desde asociaciones de pescadores. No obstante, parece evidente que, entre las posibles causas se encontraría un cambio en la distribución del ocio de la sociedad.</w:t>
      </w:r>
    </w:p>
    <w:p w14:paraId="47831F02" w14:textId="77777777" w:rsidR="00B176D9" w:rsidRPr="00207C76" w:rsidRDefault="00B176D9" w:rsidP="00207C76">
      <w:pPr>
        <w:spacing w:before="120" w:after="60"/>
        <w:ind w:firstLine="709"/>
        <w:rPr>
          <w:rFonts w:cs="Arial"/>
          <w:szCs w:val="24"/>
          <w:lang w:val="es-ES_tradnl"/>
        </w:rPr>
      </w:pPr>
      <w:r w:rsidRPr="00207C76">
        <w:rPr>
          <w:rFonts w:cs="Arial"/>
          <w:szCs w:val="24"/>
          <w:lang w:val="es-ES_tradnl"/>
        </w:rPr>
        <w:t xml:space="preserve">La Gestión de la pesca corresponde a este servicio de Biodiversidad y gestión piscícola. Sin </w:t>
      </w:r>
      <w:r w:rsidR="00207C76" w:rsidRPr="00207C76">
        <w:rPr>
          <w:rFonts w:cs="Arial"/>
          <w:szCs w:val="24"/>
          <w:lang w:val="es-ES_tradnl"/>
        </w:rPr>
        <w:t>embargo,</w:t>
      </w:r>
      <w:r w:rsidRPr="00207C76">
        <w:rPr>
          <w:rFonts w:cs="Arial"/>
          <w:szCs w:val="24"/>
          <w:lang w:val="es-ES_tradnl"/>
        </w:rPr>
        <w:t xml:space="preserve"> se considera que no es competencia de esta unidad el fomento de la pesca ni el incremento de las licencias de pesca, sino que el aprovechamiento del recurso y disfrute de la actividad se haga con criterios de sostenibilidad, de manera que sea compatible con el mantenimiento de la biodiversidad, se conserve la diversidad genética, se evite la introducción de poblaciones alóctonas y se fomente la integración de la pesca en el desarrollo territorial.</w:t>
      </w:r>
    </w:p>
    <w:p w14:paraId="0C49793B" w14:textId="77777777" w:rsidR="00B176D9" w:rsidRPr="00207C76" w:rsidRDefault="00B176D9" w:rsidP="0098146F">
      <w:pPr>
        <w:spacing w:before="120" w:after="60"/>
        <w:ind w:firstLine="709"/>
        <w:rPr>
          <w:rFonts w:cs="Arial"/>
          <w:color w:val="000000"/>
          <w:szCs w:val="24"/>
        </w:rPr>
      </w:pPr>
      <w:r w:rsidRPr="00207C76">
        <w:rPr>
          <w:rFonts w:cs="Arial"/>
          <w:szCs w:val="24"/>
          <w:lang w:val="es-ES_tradnl"/>
        </w:rPr>
        <w:t>Concretamente compete al Servicio de Biodiversidad y gestión Piscícola, lo siguiente:</w:t>
      </w:r>
    </w:p>
    <w:p w14:paraId="79BC7651" w14:textId="77777777" w:rsidR="00B176D9" w:rsidRPr="00BA19CB" w:rsidRDefault="00B176D9" w:rsidP="00B176D9">
      <w:pPr>
        <w:pStyle w:val="Prrafodelista"/>
        <w:numPr>
          <w:ilvl w:val="0"/>
          <w:numId w:val="18"/>
        </w:numPr>
        <w:spacing w:before="120" w:after="120" w:line="240" w:lineRule="exact"/>
        <w:ind w:left="1066" w:hanging="357"/>
        <w:contextualSpacing/>
        <w:jc w:val="both"/>
        <w:rPr>
          <w:rFonts w:cs="Arial"/>
          <w:lang w:val="es-ES_tradnl"/>
        </w:rPr>
      </w:pPr>
      <w:r w:rsidRPr="00BA19CB">
        <w:rPr>
          <w:rFonts w:cs="Arial"/>
          <w:lang w:val="es-ES_tradnl"/>
        </w:rPr>
        <w:t>Planificación integral de la pesca en Navarra.</w:t>
      </w:r>
    </w:p>
    <w:p w14:paraId="6DE60DF5" w14:textId="77777777" w:rsidR="00B176D9" w:rsidRPr="00207C76" w:rsidRDefault="00B176D9" w:rsidP="00207C76">
      <w:pPr>
        <w:pStyle w:val="Prrafodelista"/>
        <w:numPr>
          <w:ilvl w:val="0"/>
          <w:numId w:val="18"/>
        </w:numPr>
        <w:spacing w:before="120" w:after="120"/>
        <w:ind w:left="1066" w:hanging="357"/>
        <w:contextualSpacing/>
        <w:jc w:val="both"/>
        <w:rPr>
          <w:rFonts w:cs="Arial"/>
          <w:lang w:val="es-ES_tradnl"/>
        </w:rPr>
      </w:pPr>
      <w:r w:rsidRPr="00207C76">
        <w:rPr>
          <w:rFonts w:cs="Arial"/>
          <w:lang w:val="es-ES_tradnl"/>
        </w:rPr>
        <w:t>Gestión y planificación sostenible de las poblaciones de la fauna piscícola, tanto sedentarias como migratorias.</w:t>
      </w:r>
    </w:p>
    <w:p w14:paraId="30709F9F" w14:textId="77777777" w:rsidR="00B176D9" w:rsidRPr="00207C76" w:rsidRDefault="00B176D9" w:rsidP="00207C76">
      <w:pPr>
        <w:pStyle w:val="Prrafodelista"/>
        <w:numPr>
          <w:ilvl w:val="0"/>
          <w:numId w:val="18"/>
        </w:numPr>
        <w:spacing w:before="120" w:after="120"/>
        <w:ind w:left="1066" w:hanging="357"/>
        <w:contextualSpacing/>
        <w:jc w:val="both"/>
        <w:rPr>
          <w:rFonts w:cs="Arial"/>
          <w:lang w:val="es-ES_tradnl"/>
        </w:rPr>
      </w:pPr>
      <w:r w:rsidRPr="00207C76">
        <w:rPr>
          <w:rFonts w:cs="Arial"/>
          <w:lang w:val="es-ES_tradnl"/>
        </w:rPr>
        <w:t>Aplicación de medidas para el control y erradicación de especies exóticas invasoras propias del medio fluvial.</w:t>
      </w:r>
    </w:p>
    <w:p w14:paraId="36A444C0" w14:textId="77777777" w:rsidR="00B176D9" w:rsidRPr="00207C76" w:rsidRDefault="00B176D9" w:rsidP="00207C76">
      <w:pPr>
        <w:pStyle w:val="Prrafodelista"/>
        <w:numPr>
          <w:ilvl w:val="0"/>
          <w:numId w:val="18"/>
        </w:numPr>
        <w:spacing w:before="120" w:after="120"/>
        <w:ind w:left="1066" w:hanging="357"/>
        <w:contextualSpacing/>
        <w:jc w:val="both"/>
        <w:rPr>
          <w:rFonts w:cs="Arial"/>
          <w:lang w:val="es-ES_tradnl"/>
        </w:rPr>
      </w:pPr>
      <w:r w:rsidRPr="00207C76">
        <w:rPr>
          <w:rFonts w:cs="Arial"/>
          <w:lang w:val="es-ES_tradnl"/>
        </w:rPr>
        <w:t>Elaboración y aplicación de planes de ordenación piscícola.</w:t>
      </w:r>
    </w:p>
    <w:p w14:paraId="0D7FF6C2" w14:textId="77777777" w:rsidR="00B176D9" w:rsidRPr="00207C76" w:rsidRDefault="00B176D9" w:rsidP="00207C76">
      <w:pPr>
        <w:pStyle w:val="Prrafodelista"/>
        <w:numPr>
          <w:ilvl w:val="0"/>
          <w:numId w:val="18"/>
        </w:numPr>
        <w:spacing w:before="120" w:after="120"/>
        <w:ind w:left="1066" w:hanging="357"/>
        <w:contextualSpacing/>
        <w:jc w:val="both"/>
        <w:rPr>
          <w:rFonts w:cs="Arial"/>
          <w:lang w:val="es-ES_tradnl"/>
        </w:rPr>
      </w:pPr>
      <w:r w:rsidRPr="00207C76">
        <w:rPr>
          <w:rFonts w:cs="Arial"/>
          <w:lang w:val="es-ES_tradnl"/>
        </w:rPr>
        <w:t>Asesoramiento técnico en lo referente a la gestión de la actividad piscícola.</w:t>
      </w:r>
    </w:p>
    <w:p w14:paraId="4A3907B9" w14:textId="77777777" w:rsidR="00B176D9" w:rsidRPr="00207C76" w:rsidRDefault="00B176D9" w:rsidP="00207C76">
      <w:pPr>
        <w:pStyle w:val="Prrafodelista"/>
        <w:numPr>
          <w:ilvl w:val="0"/>
          <w:numId w:val="18"/>
        </w:numPr>
        <w:spacing w:before="120" w:after="120"/>
        <w:ind w:left="1066" w:hanging="357"/>
        <w:contextualSpacing/>
        <w:jc w:val="both"/>
        <w:rPr>
          <w:rFonts w:cs="Arial"/>
          <w:lang w:val="es-ES_tradnl"/>
        </w:rPr>
      </w:pPr>
      <w:r w:rsidRPr="00207C76">
        <w:rPr>
          <w:rFonts w:cs="Arial"/>
          <w:lang w:val="es-ES_tradnl"/>
        </w:rPr>
        <w:t>Elaboración de las propuestas de disposiciones de vedas de pesca.</w:t>
      </w:r>
    </w:p>
    <w:p w14:paraId="1ABD3669" w14:textId="77777777" w:rsidR="00B176D9" w:rsidRPr="009410DC" w:rsidRDefault="00B176D9" w:rsidP="00207C76">
      <w:pPr>
        <w:pStyle w:val="Prrafodelista"/>
        <w:numPr>
          <w:ilvl w:val="0"/>
          <w:numId w:val="18"/>
        </w:numPr>
        <w:spacing w:before="120" w:after="120"/>
        <w:ind w:left="1066" w:hanging="357"/>
        <w:contextualSpacing/>
        <w:jc w:val="both"/>
        <w:rPr>
          <w:rFonts w:cs="Arial"/>
          <w:sz w:val="22"/>
          <w:szCs w:val="22"/>
          <w:lang w:val="es-ES_tradnl"/>
        </w:rPr>
      </w:pPr>
      <w:r w:rsidRPr="00207C76">
        <w:rPr>
          <w:rFonts w:cs="Arial"/>
          <w:lang w:val="es-ES_tradnl"/>
        </w:rPr>
        <w:t>Gestión de las licencias de pesca y las autorizaciones administrativas en la</w:t>
      </w:r>
      <w:r w:rsidRPr="009410DC">
        <w:rPr>
          <w:rFonts w:cs="Arial"/>
          <w:sz w:val="22"/>
          <w:szCs w:val="22"/>
          <w:lang w:val="es-ES_tradnl"/>
        </w:rPr>
        <w:t xml:space="preserve"> materia.</w:t>
      </w:r>
    </w:p>
    <w:p w14:paraId="67DD0B4C" w14:textId="77777777" w:rsidR="00B176D9" w:rsidRPr="00207C76" w:rsidRDefault="00B176D9" w:rsidP="00B176D9">
      <w:pPr>
        <w:spacing w:before="120" w:after="60"/>
        <w:ind w:firstLine="709"/>
        <w:rPr>
          <w:rFonts w:cs="Arial"/>
          <w:szCs w:val="24"/>
          <w:lang w:val="es-ES_tradnl"/>
        </w:rPr>
      </w:pPr>
      <w:r w:rsidRPr="00207C76">
        <w:rPr>
          <w:rFonts w:cs="Arial"/>
          <w:szCs w:val="24"/>
          <w:lang w:val="es-ES_tradnl"/>
        </w:rPr>
        <w:lastRenderedPageBreak/>
        <w:t>Como medidas para garantizar que la pesca se realice de forma sostenible desde el departamento se están poniendo en marcha algunas medidas:</w:t>
      </w:r>
    </w:p>
    <w:p w14:paraId="26074272" w14:textId="77777777" w:rsidR="00B176D9" w:rsidRPr="00207C76" w:rsidRDefault="00B176D9" w:rsidP="00B176D9">
      <w:pPr>
        <w:pStyle w:val="Prrafodelista"/>
        <w:numPr>
          <w:ilvl w:val="0"/>
          <w:numId w:val="18"/>
        </w:numPr>
        <w:spacing w:before="120" w:after="120"/>
        <w:ind w:left="1066" w:hanging="357"/>
        <w:contextualSpacing/>
        <w:jc w:val="both"/>
        <w:rPr>
          <w:rFonts w:cs="Arial"/>
          <w:lang w:val="es-ES_tradnl"/>
        </w:rPr>
      </w:pPr>
      <w:r w:rsidRPr="00207C76">
        <w:rPr>
          <w:rFonts w:cs="Arial"/>
          <w:lang w:val="es-ES_tradnl"/>
        </w:rPr>
        <w:t xml:space="preserve">Convocatoria de ayudas para la contratación de guardas de pesca en cotos públicos y tramos de control de especies exóticas, de Navarra, durante el 2025 (Ley Foral 21/2023, de 26 de diciembre, de gestión piscícola de Navarra; Artículo 39. Medidas de fomento de la actividad pesquera.) </w:t>
      </w:r>
    </w:p>
    <w:p w14:paraId="7F8CCF19" w14:textId="77777777" w:rsidR="00B176D9" w:rsidRPr="00207C76" w:rsidRDefault="00B176D9" w:rsidP="00B176D9">
      <w:pPr>
        <w:pStyle w:val="Prrafodelista"/>
        <w:numPr>
          <w:ilvl w:val="0"/>
          <w:numId w:val="18"/>
        </w:numPr>
        <w:spacing w:before="120" w:after="120"/>
        <w:ind w:left="1066" w:hanging="357"/>
        <w:contextualSpacing/>
        <w:jc w:val="both"/>
        <w:rPr>
          <w:rFonts w:cs="Arial"/>
          <w:lang w:val="es-ES_tradnl"/>
        </w:rPr>
      </w:pPr>
      <w:r w:rsidRPr="00207C76">
        <w:rPr>
          <w:rFonts w:cs="Arial"/>
          <w:lang w:val="es-ES_tradnl"/>
        </w:rPr>
        <w:t>Como herramienta de apoyo al nuevo modelo de gestión piscícola establecido por la citada Ley foral 21/2023 y basado en la pesca no extractiva, se está trabajando en la realización de un video divulgativo para mostrar las técnicas correctas de manejo de los peces en la modalidad de captura y suelta. Audiovisual práctico de explicación de normas y acción respetuosa en la captura y suelta. (LF 21/2023, Artículo 2.4 Sostenibilidad del recurso)</w:t>
      </w:r>
    </w:p>
    <w:p w14:paraId="57F2016B" w14:textId="77777777" w:rsidR="00B176D9" w:rsidRDefault="00B176D9" w:rsidP="00B176D9">
      <w:pPr>
        <w:pStyle w:val="Prrafodelista"/>
        <w:numPr>
          <w:ilvl w:val="0"/>
          <w:numId w:val="18"/>
        </w:numPr>
        <w:spacing w:before="120" w:after="120"/>
        <w:ind w:left="1066" w:hanging="357"/>
        <w:contextualSpacing/>
        <w:jc w:val="both"/>
        <w:rPr>
          <w:rFonts w:cs="Arial"/>
          <w:lang w:val="es-ES_tradnl"/>
        </w:rPr>
      </w:pPr>
      <w:r w:rsidRPr="00207C76">
        <w:rPr>
          <w:rFonts w:cs="Arial"/>
          <w:lang w:val="es-ES_tradnl"/>
        </w:rPr>
        <w:t>Proyectos de creación y mejora de escenarios de pesca. Los escenarios de pesca son masas de agua debidamente adaptadas a las necesidades de las personas pescadoras para el correcto desarrollo de la pesca recreativa, con objeto de ordenar la práctica de este deporte para la población demandante de este servicio, facilitando las condiciones de las personas pescadoras al tiempo que se previene el deterioro de otros lugares de mayor valor ecológico.</w:t>
      </w:r>
    </w:p>
    <w:p w14:paraId="37B51AFA" w14:textId="77777777" w:rsidR="00134A65" w:rsidRPr="00134A65" w:rsidRDefault="00134A65" w:rsidP="00134A65">
      <w:pPr>
        <w:rPr>
          <w:rFonts w:cs="Arial"/>
          <w:b/>
          <w:lang w:val="es-ES_tradnl"/>
        </w:rPr>
      </w:pPr>
      <w:r w:rsidRPr="00134A65">
        <w:rPr>
          <w:rFonts w:cs="Arial"/>
          <w:b/>
          <w:lang w:val="es-ES_tradnl"/>
        </w:rPr>
        <w:t>¿Se ha realizado algún estudio de posibles incrementos de estas actividades en comunidades limítrofes por cazadores y pescadores afincados en Navarra?</w:t>
      </w:r>
    </w:p>
    <w:p w14:paraId="39D8B1E0" w14:textId="77777777" w:rsidR="00B176D9" w:rsidRPr="00207C76" w:rsidRDefault="00B176D9" w:rsidP="00BA19CB">
      <w:pPr>
        <w:spacing w:before="120" w:after="60"/>
        <w:ind w:firstLine="540"/>
        <w:rPr>
          <w:rFonts w:cs="Arial"/>
          <w:szCs w:val="24"/>
          <w:lang w:val="es-ES_tradnl"/>
        </w:rPr>
      </w:pPr>
      <w:r w:rsidRPr="00207C76">
        <w:rPr>
          <w:rFonts w:cs="Arial"/>
          <w:szCs w:val="24"/>
          <w:lang w:val="es-ES_tradnl"/>
        </w:rPr>
        <w:t>Se desconoce si existe algún estudio de posibles incrementos de la pesca en comunidades limítrofes por cazadores y pescadores afincados en Navarra</w:t>
      </w:r>
      <w:r w:rsidR="00134A65">
        <w:rPr>
          <w:rFonts w:cs="Arial"/>
          <w:szCs w:val="24"/>
          <w:lang w:val="es-ES_tradnl"/>
        </w:rPr>
        <w:t>.</w:t>
      </w:r>
    </w:p>
    <w:p w14:paraId="4A01E37B" w14:textId="77777777" w:rsidR="00A56CCF" w:rsidRPr="00A56CCF" w:rsidRDefault="00A56CCF" w:rsidP="00A56CCF">
      <w:pPr>
        <w:ind w:firstLine="540"/>
        <w:rPr>
          <w:rFonts w:cs="Arial"/>
          <w:color w:val="000000"/>
          <w:szCs w:val="24"/>
        </w:rPr>
      </w:pPr>
      <w:r w:rsidRPr="00A56CCF">
        <w:rPr>
          <w:rFonts w:cs="Arial"/>
          <w:color w:val="000000"/>
          <w:szCs w:val="24"/>
        </w:rPr>
        <w:t>Es cuanto tengo el honor de informar a V.E.</w:t>
      </w:r>
      <w:r w:rsidR="00BF37AF">
        <w:rPr>
          <w:rFonts w:cs="Arial"/>
          <w:color w:val="000000"/>
          <w:szCs w:val="24"/>
        </w:rPr>
        <w:t>, en cumplimiento del artículo 215</w:t>
      </w:r>
      <w:r>
        <w:rPr>
          <w:rFonts w:cs="Arial"/>
          <w:color w:val="000000"/>
          <w:szCs w:val="24"/>
        </w:rPr>
        <w:t xml:space="preserve"> </w:t>
      </w:r>
      <w:r w:rsidRPr="00A56CCF">
        <w:rPr>
          <w:rFonts w:cs="Arial"/>
          <w:color w:val="000000"/>
          <w:szCs w:val="24"/>
        </w:rPr>
        <w:t>del Reglamento del Parlamento de Navarra</w:t>
      </w:r>
    </w:p>
    <w:p w14:paraId="3492FD92" w14:textId="68990886" w:rsidR="006C093B" w:rsidRDefault="000C002B" w:rsidP="00650B68">
      <w:pPr>
        <w:jc w:val="center"/>
        <w:rPr>
          <w:rFonts w:cs="Arial"/>
          <w:szCs w:val="24"/>
        </w:rPr>
      </w:pPr>
      <w:r w:rsidRPr="00A56CCF">
        <w:rPr>
          <w:rFonts w:cs="Arial"/>
          <w:color w:val="000000"/>
          <w:szCs w:val="24"/>
        </w:rPr>
        <w:t xml:space="preserve">En Pamplona, </w:t>
      </w:r>
      <w:r>
        <w:rPr>
          <w:rFonts w:cs="Arial"/>
          <w:color w:val="000000"/>
          <w:szCs w:val="24"/>
        </w:rPr>
        <w:t>9</w:t>
      </w:r>
      <w:r w:rsidRPr="00A56CCF">
        <w:rPr>
          <w:rFonts w:cs="Arial"/>
          <w:color w:val="000000"/>
          <w:szCs w:val="24"/>
        </w:rPr>
        <w:t xml:space="preserve"> de </w:t>
      </w:r>
      <w:r>
        <w:rPr>
          <w:rFonts w:cs="Arial"/>
          <w:color w:val="000000"/>
          <w:szCs w:val="24"/>
        </w:rPr>
        <w:t>junio</w:t>
      </w:r>
      <w:r w:rsidRPr="00A56CCF">
        <w:rPr>
          <w:rFonts w:cs="Arial"/>
          <w:color w:val="000000"/>
          <w:szCs w:val="24"/>
        </w:rPr>
        <w:t xml:space="preserve"> </w:t>
      </w:r>
      <w:r>
        <w:rPr>
          <w:rFonts w:cs="Arial"/>
          <w:color w:val="000000"/>
          <w:szCs w:val="24"/>
        </w:rPr>
        <w:t>de 2025</w:t>
      </w:r>
    </w:p>
    <w:p w14:paraId="1F32E63A" w14:textId="471AD0BF" w:rsidR="0083638A" w:rsidRPr="00A77EEE" w:rsidRDefault="00650B68" w:rsidP="00650B68">
      <w:pPr>
        <w:jc w:val="center"/>
        <w:outlineLvl w:val="0"/>
        <w:rPr>
          <w:rFonts w:cs="Arial"/>
          <w:color w:val="000000"/>
          <w:szCs w:val="24"/>
        </w:rPr>
      </w:pPr>
      <w:r w:rsidRPr="00BB16C8">
        <w:rPr>
          <w:rFonts w:cs="Arial"/>
          <w:sz w:val="22"/>
          <w:szCs w:val="22"/>
        </w:rPr>
        <w:lastRenderedPageBreak/>
        <w:t xml:space="preserve">El Consejero </w:t>
      </w:r>
      <w:r>
        <w:rPr>
          <w:rFonts w:cs="Arial"/>
          <w:sz w:val="22"/>
          <w:szCs w:val="22"/>
        </w:rPr>
        <w:t>d</w:t>
      </w:r>
      <w:r w:rsidRPr="00BB16C8">
        <w:rPr>
          <w:rFonts w:cs="Arial"/>
          <w:sz w:val="22"/>
          <w:szCs w:val="22"/>
        </w:rPr>
        <w:t xml:space="preserve">e Desarrollo Rural </w:t>
      </w:r>
      <w:r>
        <w:rPr>
          <w:rFonts w:cs="Arial"/>
          <w:sz w:val="22"/>
          <w:szCs w:val="22"/>
        </w:rPr>
        <w:t>y</w:t>
      </w:r>
      <w:r w:rsidRPr="00BB16C8">
        <w:rPr>
          <w:rFonts w:cs="Arial"/>
          <w:sz w:val="22"/>
          <w:szCs w:val="22"/>
        </w:rPr>
        <w:t xml:space="preserve"> Medio Ambiente</w:t>
      </w:r>
      <w:r>
        <w:rPr>
          <w:rFonts w:cs="Arial"/>
          <w:sz w:val="22"/>
          <w:szCs w:val="22"/>
        </w:rPr>
        <w:t xml:space="preserve">: </w:t>
      </w:r>
      <w:r w:rsidR="0083638A" w:rsidRPr="008F46DB">
        <w:rPr>
          <w:rFonts w:cs="Arial"/>
          <w:color w:val="000000"/>
          <w:szCs w:val="24"/>
        </w:rPr>
        <w:t xml:space="preserve">José María </w:t>
      </w:r>
      <w:proofErr w:type="spellStart"/>
      <w:r w:rsidR="0083638A" w:rsidRPr="008F46DB">
        <w:rPr>
          <w:rFonts w:cs="Arial"/>
          <w:color w:val="000000"/>
          <w:szCs w:val="24"/>
        </w:rPr>
        <w:t>Ai</w:t>
      </w:r>
      <w:r w:rsidR="0083638A">
        <w:rPr>
          <w:rFonts w:cs="Arial"/>
          <w:color w:val="000000"/>
          <w:szCs w:val="24"/>
        </w:rPr>
        <w:t>erdi</w:t>
      </w:r>
      <w:proofErr w:type="spellEnd"/>
      <w:r w:rsidR="0083638A">
        <w:rPr>
          <w:rFonts w:cs="Arial"/>
          <w:color w:val="000000"/>
          <w:szCs w:val="24"/>
        </w:rPr>
        <w:t xml:space="preserve"> Fernández de Barrena</w:t>
      </w:r>
    </w:p>
    <w:p w14:paraId="7EB70D71" w14:textId="77777777" w:rsidR="00D77C2F" w:rsidRPr="00E07A7D" w:rsidRDefault="00D77C2F" w:rsidP="0083638A">
      <w:pPr>
        <w:jc w:val="center"/>
        <w:rPr>
          <w:rFonts w:cs="Arial"/>
          <w:color w:val="000000"/>
          <w:szCs w:val="24"/>
        </w:rPr>
      </w:pPr>
    </w:p>
    <w:sectPr w:rsidR="00D77C2F" w:rsidRPr="00E07A7D" w:rsidSect="00211860">
      <w:headerReference w:type="default" r:id="rId9"/>
      <w:footerReference w:type="even" r:id="rId10"/>
      <w:footerReference w:type="default" r:id="rId11"/>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B177" w14:textId="77777777" w:rsidR="009415B8" w:rsidRDefault="009415B8" w:rsidP="00381BB8">
      <w:pPr>
        <w:pStyle w:val="Encabezado"/>
      </w:pPr>
      <w:r>
        <w:separator/>
      </w:r>
    </w:p>
  </w:endnote>
  <w:endnote w:type="continuationSeparator" w:id="0">
    <w:p w14:paraId="3AB36106" w14:textId="77777777" w:rsidR="009415B8" w:rsidRDefault="009415B8"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8FD6"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9415B8">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proofErr w:type="spellStart"/>
    <w:r w:rsidR="008E5BBA" w:rsidRPr="008E5BBA">
      <w:rPr>
        <w:rStyle w:val="Nmerodepgina"/>
        <w:rFonts w:cs="Arial"/>
        <w:highlight w:val="yellow"/>
      </w:rPr>
      <w:t>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98E1" w14:textId="77777777" w:rsidR="00167769" w:rsidRPr="003158C1" w:rsidRDefault="00167769" w:rsidP="00167769">
    <w:pPr>
      <w:pBdr>
        <w:bottom w:val="single" w:sz="12" w:space="1" w:color="auto"/>
      </w:pBdr>
      <w:spacing w:line="240" w:lineRule="auto"/>
      <w:rPr>
        <w:rFonts w:cs="Arial"/>
        <w:color w:val="000000"/>
        <w:sz w:val="22"/>
        <w:szCs w:val="22"/>
        <w:lang w:val="es-ES_tradnl"/>
      </w:rPr>
    </w:pPr>
    <w:r w:rsidRPr="003158C1">
      <w:rPr>
        <w:rFonts w:cs="Arial"/>
        <w:color w:val="000000"/>
        <w:sz w:val="22"/>
        <w:szCs w:val="22"/>
        <w:lang w:val="es-ES_tradnl"/>
      </w:rPr>
      <w:t>EXCMO. SR. PRESIDENTE DEL PARLAMENTO DE NAVARRA</w:t>
    </w:r>
  </w:p>
  <w:p w14:paraId="5C7BCA07" w14:textId="77777777" w:rsidR="002B729A" w:rsidRPr="003158C1" w:rsidRDefault="00B07455" w:rsidP="003158C1">
    <w:pPr>
      <w:pStyle w:val="Piedepgina"/>
      <w:spacing w:before="120"/>
      <w:rPr>
        <w:rFonts w:cs="Arial"/>
        <w:sz w:val="22"/>
        <w:szCs w:val="22"/>
      </w:rPr>
    </w:pPr>
    <w:r>
      <w:rPr>
        <w:rStyle w:val="Nmerodepgina"/>
        <w:rFonts w:cs="Arial"/>
        <w:sz w:val="22"/>
        <w:szCs w:val="22"/>
      </w:rPr>
      <w:t>11</w:t>
    </w:r>
    <w:r w:rsidR="00CB79FC">
      <w:rPr>
        <w:rStyle w:val="Nmerodepgina"/>
        <w:rFonts w:cs="Arial"/>
        <w:sz w:val="22"/>
        <w:szCs w:val="22"/>
      </w:rPr>
      <w:t>-2</w:t>
    </w:r>
    <w:r w:rsidR="001C2E8E">
      <w:rPr>
        <w:rStyle w:val="Nmerodepgina"/>
        <w:rFonts w:cs="Arial"/>
        <w:sz w:val="22"/>
        <w:szCs w:val="22"/>
      </w:rPr>
      <w:t>5</w:t>
    </w:r>
    <w:r w:rsidR="00167769" w:rsidRPr="003158C1">
      <w:rPr>
        <w:rStyle w:val="Nmerodepgina"/>
        <w:rFonts w:cs="Arial"/>
        <w:sz w:val="22"/>
        <w:szCs w:val="22"/>
      </w:rPr>
      <w:t>/</w:t>
    </w:r>
    <w:r w:rsidR="00237D53" w:rsidRPr="003F6512">
      <w:rPr>
        <w:rStyle w:val="Nmerodepgina"/>
        <w:rFonts w:cs="Arial"/>
        <w:sz w:val="22"/>
        <w:szCs w:val="22"/>
      </w:rPr>
      <w:t>PE</w:t>
    </w:r>
    <w:r w:rsidR="002E2482" w:rsidRPr="003F6512">
      <w:rPr>
        <w:rStyle w:val="Nmerodepgina"/>
        <w:rFonts w:cs="Arial"/>
        <w:sz w:val="22"/>
        <w:szCs w:val="22"/>
      </w:rPr>
      <w:t>S</w:t>
    </w:r>
    <w:r w:rsidR="00167769" w:rsidRPr="003F6512">
      <w:rPr>
        <w:rStyle w:val="Nmerodepgina"/>
        <w:rFonts w:cs="Arial"/>
        <w:sz w:val="22"/>
        <w:szCs w:val="22"/>
      </w:rPr>
      <w:t>-</w:t>
    </w:r>
    <w:r w:rsidR="00311245">
      <w:rPr>
        <w:rStyle w:val="Nmerodepgina"/>
        <w:rFonts w:cs="Arial"/>
        <w:sz w:val="22"/>
        <w:szCs w:val="22"/>
      </w:rPr>
      <w:t>00193</w:t>
    </w:r>
    <w:r w:rsidR="00167769" w:rsidRPr="003158C1">
      <w:rPr>
        <w:rStyle w:val="Nmerodepgina"/>
        <w:rFonts w:cs="Arial"/>
        <w:sz w:val="22"/>
        <w:szCs w:val="22"/>
      </w:rPr>
      <w:tab/>
    </w:r>
    <w:r w:rsidR="00167769" w:rsidRPr="003158C1">
      <w:rPr>
        <w:rStyle w:val="Nmerodepgina"/>
        <w:rFonts w:cs="Arial"/>
        <w:sz w:val="22"/>
        <w:szCs w:val="22"/>
      </w:rPr>
      <w:tab/>
    </w:r>
    <w:r w:rsidR="00167769" w:rsidRPr="003158C1">
      <w:rPr>
        <w:rStyle w:val="Nmerodepgina"/>
        <w:rFonts w:cs="Arial"/>
        <w:sz w:val="22"/>
        <w:szCs w:val="22"/>
      </w:rPr>
      <w:fldChar w:fldCharType="begin"/>
    </w:r>
    <w:r w:rsidR="00167769" w:rsidRPr="003158C1">
      <w:rPr>
        <w:rStyle w:val="Nmerodepgina"/>
        <w:rFonts w:cs="Arial"/>
        <w:sz w:val="22"/>
        <w:szCs w:val="22"/>
      </w:rPr>
      <w:instrText xml:space="preserve"> PAGE </w:instrText>
    </w:r>
    <w:r w:rsidR="00167769" w:rsidRPr="003158C1">
      <w:rPr>
        <w:rStyle w:val="Nmerodepgina"/>
        <w:rFonts w:cs="Arial"/>
        <w:sz w:val="22"/>
        <w:szCs w:val="22"/>
      </w:rPr>
      <w:fldChar w:fldCharType="separate"/>
    </w:r>
    <w:r w:rsidR="000C002B">
      <w:rPr>
        <w:rStyle w:val="Nmerodepgina"/>
        <w:rFonts w:cs="Arial"/>
        <w:noProof/>
        <w:sz w:val="22"/>
        <w:szCs w:val="22"/>
      </w:rPr>
      <w:t>6</w:t>
    </w:r>
    <w:r w:rsidR="00167769" w:rsidRPr="003158C1">
      <w:rPr>
        <w:rStyle w:val="Nmerodepgina"/>
        <w:rFonts w:cs="Arial"/>
        <w:sz w:val="22"/>
        <w:szCs w:val="22"/>
      </w:rPr>
      <w:fldChar w:fldCharType="end"/>
    </w:r>
    <w:r w:rsidR="00167769" w:rsidRPr="003158C1">
      <w:rPr>
        <w:rStyle w:val="Nmerodepgina"/>
        <w:rFonts w:cs="Arial"/>
        <w:sz w:val="22"/>
        <w:szCs w:val="22"/>
      </w:rPr>
      <w:t>/</w:t>
    </w:r>
    <w:r w:rsidR="00167769" w:rsidRPr="003158C1">
      <w:rPr>
        <w:rStyle w:val="Nmerodepgina"/>
        <w:rFonts w:cs="Arial"/>
        <w:sz w:val="22"/>
        <w:szCs w:val="22"/>
      </w:rPr>
      <w:fldChar w:fldCharType="begin"/>
    </w:r>
    <w:r w:rsidR="00167769" w:rsidRPr="003158C1">
      <w:rPr>
        <w:rStyle w:val="Nmerodepgina"/>
        <w:rFonts w:cs="Arial"/>
        <w:sz w:val="22"/>
        <w:szCs w:val="22"/>
      </w:rPr>
      <w:instrText xml:space="preserve"> NUMPAGES </w:instrText>
    </w:r>
    <w:r w:rsidR="00167769" w:rsidRPr="003158C1">
      <w:rPr>
        <w:rStyle w:val="Nmerodepgina"/>
        <w:rFonts w:cs="Arial"/>
        <w:sz w:val="22"/>
        <w:szCs w:val="22"/>
      </w:rPr>
      <w:fldChar w:fldCharType="separate"/>
    </w:r>
    <w:r w:rsidR="000C002B">
      <w:rPr>
        <w:rStyle w:val="Nmerodepgina"/>
        <w:rFonts w:cs="Arial"/>
        <w:noProof/>
        <w:sz w:val="22"/>
        <w:szCs w:val="22"/>
      </w:rPr>
      <w:t>6</w:t>
    </w:r>
    <w:r w:rsidR="00167769" w:rsidRPr="003158C1">
      <w:rPr>
        <w:rStyle w:val="Nmerodepgina"/>
        <w:rFonts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C6BC" w14:textId="77777777" w:rsidR="009415B8" w:rsidRDefault="009415B8" w:rsidP="00381BB8">
      <w:pPr>
        <w:pStyle w:val="Encabezado"/>
      </w:pPr>
      <w:r>
        <w:separator/>
      </w:r>
    </w:p>
  </w:footnote>
  <w:footnote w:type="continuationSeparator" w:id="0">
    <w:p w14:paraId="67C94FEA" w14:textId="77777777" w:rsidR="009415B8" w:rsidRDefault="009415B8"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7D97" w14:textId="77777777" w:rsidR="00797AF9" w:rsidRDefault="009415B8" w:rsidP="00211860">
    <w:pPr>
      <w:pStyle w:val="Encabezado"/>
      <w:tabs>
        <w:tab w:val="clear" w:pos="8504"/>
        <w:tab w:val="right" w:pos="9072"/>
      </w:tabs>
      <w:ind w:right="-568"/>
    </w:pPr>
    <w:r>
      <w:rPr>
        <w:noProof/>
      </w:rPr>
      <w:drawing>
        <wp:anchor distT="0" distB="0" distL="114300" distR="114300" simplePos="0" relativeHeight="251657728" behindDoc="1" locked="0" layoutInCell="1" allowOverlap="1" wp14:anchorId="02D9ACB6" wp14:editId="73C378BD">
          <wp:simplePos x="0" y="0"/>
          <wp:positionH relativeFrom="page">
            <wp:posOffset>0</wp:posOffset>
          </wp:positionH>
          <wp:positionV relativeFrom="page">
            <wp:posOffset>0</wp:posOffset>
          </wp:positionV>
          <wp:extent cx="7541895" cy="1792605"/>
          <wp:effectExtent l="0" t="0" r="0" b="0"/>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5DB7EA2"/>
    <w:multiLevelType w:val="hybridMultilevel"/>
    <w:tmpl w:val="DC0C4238"/>
    <w:lvl w:ilvl="0" w:tplc="750CE33C">
      <w:start w:val="5"/>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7"/>
  </w:num>
  <w:num w:numId="2">
    <w:abstractNumId w:val="3"/>
  </w:num>
  <w:num w:numId="3">
    <w:abstractNumId w:val="8"/>
  </w:num>
  <w:num w:numId="4">
    <w:abstractNumId w:val="15"/>
  </w:num>
  <w:num w:numId="5">
    <w:abstractNumId w:val="1"/>
  </w:num>
  <w:num w:numId="6">
    <w:abstractNumId w:val="14"/>
  </w:num>
  <w:num w:numId="7">
    <w:abstractNumId w:val="5"/>
  </w:num>
  <w:num w:numId="8">
    <w:abstractNumId w:val="4"/>
  </w:num>
  <w:num w:numId="9">
    <w:abstractNumId w:val="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13"/>
  </w:num>
  <w:num w:numId="15">
    <w:abstractNumId w:val="0"/>
  </w:num>
  <w:num w:numId="16">
    <w:abstractNumId w:val="9"/>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5B8"/>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2B"/>
    <w:rsid w:val="000C004E"/>
    <w:rsid w:val="000C0E59"/>
    <w:rsid w:val="000C2090"/>
    <w:rsid w:val="000C4A41"/>
    <w:rsid w:val="000C4FBC"/>
    <w:rsid w:val="000C68F6"/>
    <w:rsid w:val="000C73B9"/>
    <w:rsid w:val="000C73F7"/>
    <w:rsid w:val="000C77EC"/>
    <w:rsid w:val="000D338C"/>
    <w:rsid w:val="000D44DD"/>
    <w:rsid w:val="000D5832"/>
    <w:rsid w:val="000D584D"/>
    <w:rsid w:val="000D6F8F"/>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A65"/>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07C76"/>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1245"/>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4D64"/>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07FB5"/>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54C5"/>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4B70"/>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B68"/>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5CC3"/>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07E6A"/>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5B8"/>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146F"/>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6D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9CB"/>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DD98E8"/>
  <w15:chartTrackingRefBased/>
  <w15:docId w15:val="{CD2D7E36-20F5-4D01-9789-DAB656D0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ENTCS01SRV04\G0104038\1_SERVICIO%20FORESTAL%20Y%20CINEGETICO\SECCION%20CAZA\INFORMES%20A%20TERCEROS\Anteriores\11-24-PEI-802\DATOS_LICENCIAS_CAZA_PESC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CS01SRV04\G0104063\1-MEDIO%20FLUVIAL\CONSULTAS\PREGUNTAS%20PARLAMENTARIAS\2025\Fomento%20Pesca\Licencia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COMUNIDAD FORAL DE NAVARRA</a:t>
            </a:r>
          </a:p>
          <a:p>
            <a:pPr>
              <a:defRPr/>
            </a:pPr>
            <a:r>
              <a:rPr lang="en-US"/>
              <a:t>N.º LICENCIAS</a:t>
            </a:r>
            <a:r>
              <a:rPr lang="en-US" baseline="0"/>
              <a:t> DE CAZA</a:t>
            </a:r>
            <a:endParaRPr lang="en-US"/>
          </a:p>
        </c:rich>
      </c:tx>
      <c:layout>
        <c:manualLayout>
          <c:xMode val="edge"/>
          <c:yMode val="edge"/>
          <c:x val="0.38344444444444442"/>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0.10458092738407698"/>
          <c:y val="0.15319444444444447"/>
          <c:w val="0.86486351706036746"/>
          <c:h val="0.72088764946048411"/>
        </c:manualLayout>
      </c:layout>
      <c:lineChart>
        <c:grouping val="standard"/>
        <c:varyColors val="0"/>
        <c:ser>
          <c:idx val="0"/>
          <c:order val="0"/>
          <c:tx>
            <c:strRef>
              <c:f>Hoja2!$B$4</c:f>
              <c:strCache>
                <c:ptCount val="1"/>
                <c:pt idx="0">
                  <c:v>N.º LICENCIAS</c:v>
                </c:pt>
              </c:strCache>
            </c:strRef>
          </c:tx>
          <c:spPr>
            <a:ln w="28575" cap="rnd">
              <a:solidFill>
                <a:schemeClr val="accent1"/>
              </a:solidFill>
              <a:round/>
            </a:ln>
            <a:effectLst/>
          </c:spPr>
          <c:marker>
            <c:symbol val="none"/>
          </c:marker>
          <c:cat>
            <c:numRef>
              <c:f>Hoja2!$A$5:$A$20</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Hoja2!$B$5:$B$20</c:f>
              <c:numCache>
                <c:formatCode>General</c:formatCode>
                <c:ptCount val="16"/>
                <c:pt idx="0">
                  <c:v>24398</c:v>
                </c:pt>
                <c:pt idx="1">
                  <c:v>23921</c:v>
                </c:pt>
                <c:pt idx="2">
                  <c:v>21365</c:v>
                </c:pt>
                <c:pt idx="3">
                  <c:v>21514</c:v>
                </c:pt>
                <c:pt idx="4">
                  <c:v>21168</c:v>
                </c:pt>
                <c:pt idx="5">
                  <c:v>20775</c:v>
                </c:pt>
                <c:pt idx="6">
                  <c:v>20718</c:v>
                </c:pt>
                <c:pt idx="7">
                  <c:v>20617</c:v>
                </c:pt>
                <c:pt idx="8">
                  <c:v>20217</c:v>
                </c:pt>
                <c:pt idx="9">
                  <c:v>19813</c:v>
                </c:pt>
                <c:pt idx="10">
                  <c:v>19493</c:v>
                </c:pt>
                <c:pt idx="11">
                  <c:v>18700</c:v>
                </c:pt>
                <c:pt idx="12">
                  <c:v>18893</c:v>
                </c:pt>
                <c:pt idx="13">
                  <c:v>18754</c:v>
                </c:pt>
                <c:pt idx="14">
                  <c:v>18519</c:v>
                </c:pt>
                <c:pt idx="15">
                  <c:v>19377</c:v>
                </c:pt>
              </c:numCache>
            </c:numRef>
          </c:val>
          <c:smooth val="0"/>
          <c:extLst>
            <c:ext xmlns:c16="http://schemas.microsoft.com/office/drawing/2014/chart" uri="{C3380CC4-5D6E-409C-BE32-E72D297353CC}">
              <c16:uniqueId val="{00000000-461E-4078-AEF2-7BEDC81ADB85}"/>
            </c:ext>
          </c:extLst>
        </c:ser>
        <c:dLbls>
          <c:showLegendKey val="0"/>
          <c:showVal val="0"/>
          <c:showCatName val="0"/>
          <c:showSerName val="0"/>
          <c:showPercent val="0"/>
          <c:showBubbleSize val="0"/>
        </c:dLbls>
        <c:smooth val="0"/>
        <c:axId val="545042760"/>
        <c:axId val="545041448"/>
      </c:lineChart>
      <c:catAx>
        <c:axId val="545042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45041448"/>
        <c:crosses val="autoZero"/>
        <c:auto val="1"/>
        <c:lblAlgn val="ctr"/>
        <c:lblOffset val="100"/>
        <c:noMultiLvlLbl val="0"/>
      </c:catAx>
      <c:valAx>
        <c:axId val="545041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45042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licencias pesca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Hoja1!$A$1</c:f>
              <c:strCache>
                <c:ptCount val="1"/>
                <c:pt idx="0">
                  <c:v>Año</c:v>
                </c:pt>
              </c:strCache>
            </c:strRef>
          </c:tx>
          <c:spPr>
            <a:solidFill>
              <a:schemeClr val="accent1"/>
            </a:solidFill>
            <a:ln>
              <a:noFill/>
            </a:ln>
            <a:effectLst/>
          </c:spPr>
          <c:invertIfNegative val="0"/>
          <c:cat>
            <c:numRef>
              <c:f>Hoja1!$A$2:$A$17</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Hoja1!$B$2:$B$17</c:f>
              <c:numCache>
                <c:formatCode>#,##0</c:formatCode>
                <c:ptCount val="16"/>
                <c:pt idx="0">
                  <c:v>20912</c:v>
                </c:pt>
                <c:pt idx="1">
                  <c:v>22110</c:v>
                </c:pt>
                <c:pt idx="2">
                  <c:v>21659</c:v>
                </c:pt>
                <c:pt idx="3">
                  <c:v>19286</c:v>
                </c:pt>
                <c:pt idx="4">
                  <c:v>18874</c:v>
                </c:pt>
                <c:pt idx="5">
                  <c:v>18027</c:v>
                </c:pt>
                <c:pt idx="6">
                  <c:v>16806</c:v>
                </c:pt>
                <c:pt idx="7">
                  <c:v>17013</c:v>
                </c:pt>
                <c:pt idx="8">
                  <c:v>16230</c:v>
                </c:pt>
                <c:pt idx="9">
                  <c:v>16357</c:v>
                </c:pt>
                <c:pt idx="10">
                  <c:v>17680</c:v>
                </c:pt>
                <c:pt idx="11">
                  <c:v>15583</c:v>
                </c:pt>
                <c:pt idx="12">
                  <c:v>14730</c:v>
                </c:pt>
                <c:pt idx="13">
                  <c:v>14643</c:v>
                </c:pt>
                <c:pt idx="14">
                  <c:v>14681</c:v>
                </c:pt>
                <c:pt idx="15" formatCode="_-* #,##0\ _€_-;\-* #,##0\ _€_-;_-* \-??\ _€_-;_-@_-">
                  <c:v>14423</c:v>
                </c:pt>
              </c:numCache>
            </c:numRef>
          </c:val>
          <c:extLst>
            <c:ext xmlns:c16="http://schemas.microsoft.com/office/drawing/2014/chart" uri="{C3380CC4-5D6E-409C-BE32-E72D297353CC}">
              <c16:uniqueId val="{00000000-9E84-4222-B2A7-FA3D10665101}"/>
            </c:ext>
          </c:extLst>
        </c:ser>
        <c:dLbls>
          <c:showLegendKey val="0"/>
          <c:showVal val="0"/>
          <c:showCatName val="0"/>
          <c:showSerName val="0"/>
          <c:showPercent val="0"/>
          <c:showBubbleSize val="0"/>
        </c:dLbls>
        <c:gapWidth val="219"/>
        <c:overlap val="-27"/>
        <c:axId val="582032056"/>
        <c:axId val="582035664"/>
        <c:extLst>
          <c:ext xmlns:c15="http://schemas.microsoft.com/office/drawing/2012/chart" uri="{02D57815-91ED-43cb-92C2-25804820EDAC}">
            <c15:filteredBarSeries>
              <c15:ser>
                <c:idx val="1"/>
                <c:order val="1"/>
                <c:tx>
                  <c:strRef>
                    <c:extLst>
                      <c:ext uri="{02D57815-91ED-43cb-92C2-25804820EDAC}">
                        <c15:formulaRef>
                          <c15:sqref>Hoja1!$B$1</c15:sqref>
                        </c15:formulaRef>
                      </c:ext>
                    </c:extLst>
                    <c:strCache>
                      <c:ptCount val="1"/>
                      <c:pt idx="0">
                        <c:v>Licencias pesca</c:v>
                      </c:pt>
                    </c:strCache>
                  </c:strRef>
                </c:tx>
                <c:spPr>
                  <a:solidFill>
                    <a:schemeClr val="accent2"/>
                  </a:solidFill>
                  <a:ln>
                    <a:noFill/>
                  </a:ln>
                  <a:effectLst/>
                </c:spPr>
                <c:invertIfNegative val="0"/>
                <c:cat>
                  <c:numRef>
                    <c:extLst>
                      <c:ext uri="{02D57815-91ED-43cb-92C2-25804820EDAC}">
                        <c15:formulaRef>
                          <c15:sqref>Hoja1!$A$2:$A$17</c15:sqref>
                        </c15:formulaRef>
                      </c:ext>
                    </c:extLst>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extLst>
                      <c:ext uri="{02D57815-91ED-43cb-92C2-25804820EDAC}">
                        <c15:formulaRef>
                          <c15:sqref>Hoja1!$B$2:$B$17</c15:sqref>
                        </c15:formulaRef>
                      </c:ext>
                    </c:extLst>
                    <c:numCache>
                      <c:formatCode>#,##0</c:formatCode>
                      <c:ptCount val="16"/>
                      <c:pt idx="0">
                        <c:v>20912</c:v>
                      </c:pt>
                      <c:pt idx="1">
                        <c:v>22110</c:v>
                      </c:pt>
                      <c:pt idx="2">
                        <c:v>21659</c:v>
                      </c:pt>
                      <c:pt idx="3">
                        <c:v>19286</c:v>
                      </c:pt>
                      <c:pt idx="4">
                        <c:v>18874</c:v>
                      </c:pt>
                      <c:pt idx="5">
                        <c:v>18027</c:v>
                      </c:pt>
                      <c:pt idx="6">
                        <c:v>16806</c:v>
                      </c:pt>
                      <c:pt idx="7">
                        <c:v>17013</c:v>
                      </c:pt>
                      <c:pt idx="8">
                        <c:v>16230</c:v>
                      </c:pt>
                      <c:pt idx="9">
                        <c:v>16357</c:v>
                      </c:pt>
                      <c:pt idx="10">
                        <c:v>17680</c:v>
                      </c:pt>
                      <c:pt idx="11">
                        <c:v>15583</c:v>
                      </c:pt>
                      <c:pt idx="12">
                        <c:v>14730</c:v>
                      </c:pt>
                      <c:pt idx="13">
                        <c:v>14643</c:v>
                      </c:pt>
                      <c:pt idx="14">
                        <c:v>14681</c:v>
                      </c:pt>
                      <c:pt idx="15" formatCode="_-* #,##0\ _€_-;\-* #,##0\ _€_-;_-* \-??\ _€_-;_-@_-">
                        <c:v>14423</c:v>
                      </c:pt>
                    </c:numCache>
                  </c:numRef>
                </c:val>
                <c:extLst>
                  <c:ext xmlns:c16="http://schemas.microsoft.com/office/drawing/2014/chart" uri="{C3380CC4-5D6E-409C-BE32-E72D297353CC}">
                    <c16:uniqueId val="{00000001-9E84-4222-B2A7-FA3D10665101}"/>
                  </c:ext>
                </c:extLst>
              </c15:ser>
            </c15:filteredBarSeries>
          </c:ext>
        </c:extLst>
      </c:barChart>
      <c:catAx>
        <c:axId val="58203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82035664"/>
        <c:crosses val="autoZero"/>
        <c:auto val="1"/>
        <c:lblAlgn val="ctr"/>
        <c:lblOffset val="100"/>
        <c:noMultiLvlLbl val="0"/>
      </c:catAx>
      <c:valAx>
        <c:axId val="582035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82032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1113</Words>
  <Characters>5796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D291829</dc:creator>
  <cp:keywords/>
  <cp:lastModifiedBy>Maya Calvo, Diego</cp:lastModifiedBy>
  <cp:revision>3</cp:revision>
  <cp:lastPrinted>2018-10-15T10:28:00Z</cp:lastPrinted>
  <dcterms:created xsi:type="dcterms:W3CDTF">2025-06-10T05:57:00Z</dcterms:created>
  <dcterms:modified xsi:type="dcterms:W3CDTF">2025-08-27T08:19:00Z</dcterms:modified>
</cp:coreProperties>
</file>