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EE2E" w14:textId="77777777" w:rsidR="00934199" w:rsidRDefault="00B07455" w:rsidP="007A14AD">
      <w:pPr>
        <w:ind w:firstLine="540"/>
        <w:rPr>
          <w:rFonts w:cs="Arial"/>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proofErr w:type="gramStart"/>
      <w:r w:rsidRPr="00B07455">
        <w:rPr>
          <w:rFonts w:cs="Arial"/>
          <w:color w:val="000000"/>
          <w:szCs w:val="24"/>
        </w:rPr>
        <w:t>en relación a</w:t>
      </w:r>
      <w:proofErr w:type="gramEnd"/>
      <w:r w:rsidRPr="00B07455">
        <w:rPr>
          <w:rFonts w:cs="Arial"/>
          <w:color w:val="000000"/>
          <w:szCs w:val="24"/>
        </w:rPr>
        <w:t xml:space="preserve"> la </w:t>
      </w:r>
      <w:r w:rsidR="002F227B">
        <w:rPr>
          <w:rFonts w:cs="Arial"/>
          <w:color w:val="000000"/>
          <w:szCs w:val="24"/>
        </w:rPr>
        <w:t xml:space="preserve">pregunta escrita </w:t>
      </w:r>
      <w:r w:rsidRPr="00B07455">
        <w:rPr>
          <w:rFonts w:cs="Arial"/>
          <w:szCs w:val="24"/>
        </w:rPr>
        <w:t>11-2</w:t>
      </w:r>
      <w:r w:rsidR="0010058C">
        <w:rPr>
          <w:rFonts w:cs="Arial"/>
          <w:szCs w:val="24"/>
        </w:rPr>
        <w:t>5</w:t>
      </w:r>
      <w:r w:rsidRPr="00B07455">
        <w:rPr>
          <w:rFonts w:cs="Arial"/>
          <w:szCs w:val="24"/>
        </w:rPr>
        <w:t>/</w:t>
      </w:r>
      <w:r w:rsidR="002E2482" w:rsidRPr="003F6512">
        <w:rPr>
          <w:rFonts w:cs="Arial"/>
          <w:szCs w:val="24"/>
        </w:rPr>
        <w:t>PES</w:t>
      </w:r>
      <w:r w:rsidR="009415B8">
        <w:rPr>
          <w:rFonts w:cs="Arial"/>
          <w:szCs w:val="24"/>
        </w:rPr>
        <w:t>-00</w:t>
      </w:r>
      <w:r w:rsidR="005273B7">
        <w:rPr>
          <w:rFonts w:cs="Arial"/>
          <w:szCs w:val="24"/>
        </w:rPr>
        <w:t>200</w:t>
      </w:r>
      <w:r w:rsidR="00345B65">
        <w:rPr>
          <w:rFonts w:cs="Arial"/>
          <w:szCs w:val="24"/>
        </w:rPr>
        <w:t>,</w:t>
      </w:r>
      <w:r w:rsidRPr="00B07455">
        <w:rPr>
          <w:rFonts w:cs="Arial"/>
          <w:szCs w:val="24"/>
        </w:rPr>
        <w:t xml:space="preserve"> solicitada por el Parlamentario Foral Ilmo. Sr. </w:t>
      </w:r>
      <w:r w:rsidR="009415B8" w:rsidRPr="003F6512">
        <w:rPr>
          <w:rFonts w:cs="Arial"/>
          <w:color w:val="000000"/>
          <w:szCs w:val="24"/>
        </w:rPr>
        <w:t>D</w:t>
      </w:r>
      <w:r w:rsidR="00BC3A3A" w:rsidRPr="003F6512">
        <w:rPr>
          <w:rFonts w:cs="Arial"/>
          <w:color w:val="000000"/>
          <w:szCs w:val="24"/>
        </w:rPr>
        <w:t>on</w:t>
      </w:r>
      <w:r w:rsidR="009415B8">
        <w:rPr>
          <w:rFonts w:cs="Arial"/>
          <w:color w:val="000000"/>
          <w:szCs w:val="24"/>
        </w:rPr>
        <w:t xml:space="preserve"> </w:t>
      </w:r>
      <w:r w:rsidR="005273B7" w:rsidRPr="005273B7">
        <w:rPr>
          <w:rFonts w:cs="Arial"/>
          <w:szCs w:val="24"/>
        </w:rPr>
        <w:t xml:space="preserve">Adolfo </w:t>
      </w:r>
      <w:proofErr w:type="spellStart"/>
      <w:r w:rsidR="005273B7" w:rsidRPr="005273B7">
        <w:rPr>
          <w:rFonts w:cs="Arial"/>
          <w:szCs w:val="24"/>
        </w:rPr>
        <w:t>Araiz</w:t>
      </w:r>
      <w:proofErr w:type="spellEnd"/>
      <w:r w:rsidR="005273B7" w:rsidRPr="005273B7">
        <w:rPr>
          <w:rFonts w:cs="Arial"/>
          <w:szCs w:val="24"/>
        </w:rPr>
        <w:t xml:space="preserve"> </w:t>
      </w:r>
      <w:proofErr w:type="spellStart"/>
      <w:r w:rsidR="005273B7" w:rsidRPr="005273B7">
        <w:rPr>
          <w:rFonts w:cs="Arial"/>
          <w:szCs w:val="24"/>
        </w:rPr>
        <w:t>Flamarique</w:t>
      </w:r>
      <w:proofErr w:type="spellEnd"/>
      <w:r w:rsidR="00BC3A3A" w:rsidRPr="00B07455">
        <w:rPr>
          <w:rFonts w:cs="Arial"/>
          <w:color w:val="000000"/>
          <w:szCs w:val="24"/>
        </w:rPr>
        <w:t>,</w:t>
      </w:r>
      <w:r w:rsidR="00BC3A3A" w:rsidRPr="00B07455">
        <w:rPr>
          <w:rFonts w:cs="Arial"/>
          <w:szCs w:val="24"/>
        </w:rPr>
        <w:t xml:space="preserve"> adscrito al Grupo Parlamentario</w:t>
      </w:r>
      <w:r w:rsidR="009415B8">
        <w:rPr>
          <w:rFonts w:cs="Arial"/>
          <w:szCs w:val="24"/>
        </w:rPr>
        <w:t xml:space="preserve"> </w:t>
      </w:r>
      <w:r w:rsidR="005273B7" w:rsidRPr="005273B7">
        <w:rPr>
          <w:rFonts w:cs="Arial"/>
          <w:szCs w:val="24"/>
        </w:rPr>
        <w:t>E.H. BILDU</w:t>
      </w:r>
      <w:r w:rsidR="00BC3A3A" w:rsidRPr="00BC3A3A">
        <w:rPr>
          <w:rFonts w:cs="Arial"/>
        </w:rPr>
        <w:t xml:space="preserve">, </w:t>
      </w:r>
      <w:r w:rsidR="001C2E8E">
        <w:rPr>
          <w:rFonts w:cs="Arial"/>
        </w:rPr>
        <w:t>sobre</w:t>
      </w:r>
      <w:r w:rsidR="009415B8">
        <w:rPr>
          <w:rFonts w:cs="Arial"/>
        </w:rPr>
        <w:t xml:space="preserve"> </w:t>
      </w:r>
      <w:r w:rsidR="005273B7">
        <w:rPr>
          <w:rFonts w:cs="Arial"/>
        </w:rPr>
        <w:t>las i</w:t>
      </w:r>
      <w:r w:rsidR="005273B7" w:rsidRPr="005273B7">
        <w:rPr>
          <w:rFonts w:cs="Arial"/>
        </w:rPr>
        <w:t xml:space="preserve">nstalaciones ganaderas en relación con </w:t>
      </w:r>
      <w:r w:rsidR="0080043F">
        <w:rPr>
          <w:rFonts w:cs="Arial"/>
        </w:rPr>
        <w:t>la E</w:t>
      </w:r>
      <w:r w:rsidR="005273B7" w:rsidRPr="005273B7">
        <w:rPr>
          <w:rFonts w:cs="Arial"/>
        </w:rPr>
        <w:t>strategia NITRACHE</w:t>
      </w:r>
      <w:r w:rsidR="001C2E8E">
        <w:rPr>
          <w:rFonts w:cs="Arial"/>
        </w:rPr>
        <w:t xml:space="preserve"> </w:t>
      </w:r>
      <w:r w:rsidR="00BC3A3A" w:rsidRPr="00BC3A3A">
        <w:rPr>
          <w:rFonts w:cs="Arial"/>
        </w:rPr>
        <w:t xml:space="preserve">tiene el honor de </w:t>
      </w:r>
      <w:r w:rsidR="00CB5042">
        <w:rPr>
          <w:rFonts w:cs="Arial"/>
        </w:rPr>
        <w:t>responder a las preguntas planteadas</w:t>
      </w:r>
      <w:r>
        <w:rPr>
          <w:rFonts w:cs="Arial"/>
        </w:rPr>
        <w:t>:</w:t>
      </w:r>
    </w:p>
    <w:p w14:paraId="5135CECE" w14:textId="77777777" w:rsidR="00CB5042" w:rsidRPr="0036042F" w:rsidRDefault="00CB5042" w:rsidP="00227B1C">
      <w:pPr>
        <w:pStyle w:val="Prrafodelista"/>
        <w:numPr>
          <w:ilvl w:val="0"/>
          <w:numId w:val="18"/>
        </w:numPr>
        <w:spacing w:line="240" w:lineRule="auto"/>
        <w:jc w:val="both"/>
        <w:rPr>
          <w:rFonts w:cs="Arial"/>
          <w:b/>
          <w:bCs/>
          <w:iCs/>
        </w:rPr>
      </w:pPr>
      <w:proofErr w:type="gramStart"/>
      <w:r w:rsidRPr="0036042F">
        <w:rPr>
          <w:rFonts w:cs="Arial"/>
          <w:b/>
          <w:iCs/>
        </w:rPr>
        <w:t>Cuántas instalaciones ganaderas se encontraban en las superficies que pudieran estar incluidas en las zonas derivadas de esa “estrategia NITRACHE” a fecha 24 de mayo de 2023?</w:t>
      </w:r>
      <w:proofErr w:type="gramEnd"/>
      <w:r w:rsidRPr="0036042F">
        <w:rPr>
          <w:rFonts w:cs="Arial"/>
          <w:b/>
          <w:bCs/>
          <w:iCs/>
        </w:rPr>
        <w:t xml:space="preserve"> </w:t>
      </w:r>
    </w:p>
    <w:p w14:paraId="184B9772" w14:textId="77777777" w:rsidR="00CB5042" w:rsidRPr="0036042F" w:rsidRDefault="00CB5042" w:rsidP="00CB5042">
      <w:pPr>
        <w:pStyle w:val="Prrafodelista"/>
        <w:jc w:val="both"/>
        <w:rPr>
          <w:rFonts w:cs="Arial"/>
          <w:b/>
          <w:bCs/>
        </w:rPr>
      </w:pPr>
    </w:p>
    <w:p w14:paraId="26FDA564" w14:textId="77777777" w:rsidR="00CB5042" w:rsidRPr="00BB75D8" w:rsidRDefault="00CB5042" w:rsidP="0036042F">
      <w:pPr>
        <w:pStyle w:val="Prrafodelista"/>
        <w:ind w:firstLine="708"/>
        <w:jc w:val="both"/>
        <w:rPr>
          <w:rFonts w:cs="Arial"/>
        </w:rPr>
      </w:pPr>
      <w:r w:rsidRPr="00BB75D8">
        <w:rPr>
          <w:rFonts w:cs="Arial"/>
        </w:rPr>
        <w:t xml:space="preserve">A fecha de la consulta existían en la zona afectada por la estrategia NITRACHE, 927 instalaciones. </w:t>
      </w:r>
    </w:p>
    <w:p w14:paraId="6BBEB0E9" w14:textId="77777777" w:rsidR="00CB5042" w:rsidRPr="00BB75D8" w:rsidRDefault="00CB5042" w:rsidP="0036042F">
      <w:pPr>
        <w:pStyle w:val="Prrafodelista"/>
        <w:ind w:firstLine="708"/>
        <w:jc w:val="both"/>
        <w:rPr>
          <w:rFonts w:cs="Arial"/>
        </w:rPr>
      </w:pPr>
      <w:r w:rsidRPr="00BB75D8">
        <w:rPr>
          <w:rFonts w:cs="Arial"/>
        </w:rPr>
        <w:t>Dentro de este número se incluyen explotaciones sometidas tanto a licencia municipal de actividad clasificada como a autorización ambiental, tanto integrada como unificada, de las siguientes especies: bóvidos, cerdos, ovino, caprino, équidos, aves, conejos, liebres, abejas, especies peleteras, caza mayor, caracoles, animales acuáticos y otras especies.</w:t>
      </w:r>
    </w:p>
    <w:p w14:paraId="480DD32F" w14:textId="77777777" w:rsidR="00CB5042" w:rsidRPr="0036042F" w:rsidRDefault="00CB5042" w:rsidP="00CB5042">
      <w:pPr>
        <w:pStyle w:val="Prrafodelista"/>
        <w:numPr>
          <w:ilvl w:val="0"/>
          <w:numId w:val="18"/>
        </w:numPr>
        <w:spacing w:line="240" w:lineRule="auto"/>
        <w:jc w:val="both"/>
        <w:rPr>
          <w:rFonts w:cs="Arial"/>
          <w:b/>
          <w:iCs/>
        </w:rPr>
      </w:pPr>
      <w:r w:rsidRPr="0036042F">
        <w:rPr>
          <w:rFonts w:cs="Arial"/>
          <w:b/>
          <w:iCs/>
        </w:rPr>
        <w:t>¿Con posterioridad a esa fecha cuántas solicitudes de nuevas instalaciones ganaderas intensivas se han recibido en el Departamento? ¿Cuántas de ellas han sido denegadas por estar en esas superficies de la “estrategia NITRACHE”?</w:t>
      </w:r>
    </w:p>
    <w:p w14:paraId="19C3C31B" w14:textId="77777777" w:rsidR="00CB5042" w:rsidRPr="00D50B9D" w:rsidRDefault="00CB5042" w:rsidP="00CB5042">
      <w:pPr>
        <w:pStyle w:val="Prrafodelista"/>
        <w:numPr>
          <w:ilvl w:val="0"/>
          <w:numId w:val="18"/>
        </w:numPr>
        <w:spacing w:line="240" w:lineRule="auto"/>
        <w:jc w:val="both"/>
        <w:rPr>
          <w:rFonts w:cs="Arial"/>
          <w:b/>
          <w:i/>
          <w:iCs/>
        </w:rPr>
      </w:pPr>
      <w:proofErr w:type="gramStart"/>
      <w:r w:rsidRPr="00D50B9D">
        <w:rPr>
          <w:rFonts w:cs="Arial"/>
          <w:b/>
          <w:i/>
          <w:iCs/>
        </w:rPr>
        <w:t>Con posterioridad a esa fecha cuántas solicitudes de ampliaciones de instalaciones intensivas ganaderas existentes se han recibido en el Departamento?</w:t>
      </w:r>
      <w:proofErr w:type="gramEnd"/>
      <w:r w:rsidRPr="00D50B9D">
        <w:rPr>
          <w:rFonts w:cs="Arial"/>
          <w:b/>
          <w:i/>
          <w:iCs/>
        </w:rPr>
        <w:t xml:space="preserve"> ¿Cuántas de ellas han sido denegadas por estar en esas superficies de la “estrategia NITRACHE”?</w:t>
      </w:r>
    </w:p>
    <w:p w14:paraId="2C2C54F1" w14:textId="77777777" w:rsidR="00CB5042" w:rsidRPr="00D50B9D" w:rsidRDefault="00CB5042" w:rsidP="00CB5042">
      <w:pPr>
        <w:pStyle w:val="Prrafodelista"/>
        <w:numPr>
          <w:ilvl w:val="0"/>
          <w:numId w:val="18"/>
        </w:numPr>
        <w:spacing w:line="240" w:lineRule="auto"/>
        <w:jc w:val="both"/>
        <w:rPr>
          <w:rFonts w:cs="Arial"/>
          <w:b/>
          <w:i/>
          <w:iCs/>
        </w:rPr>
      </w:pPr>
      <w:r w:rsidRPr="00D50B9D">
        <w:rPr>
          <w:rFonts w:cs="Arial"/>
          <w:b/>
          <w:i/>
          <w:iCs/>
        </w:rPr>
        <w:t xml:space="preserve">Si alguna ha sido autorizada, tanto de nueva instalación como de ampliación, ¿por qué razón ha sido autorizada si la Resolución de la </w:t>
      </w:r>
      <w:proofErr w:type="gramStart"/>
      <w:r w:rsidRPr="00D50B9D">
        <w:rPr>
          <w:rFonts w:cs="Arial"/>
          <w:b/>
          <w:i/>
          <w:iCs/>
        </w:rPr>
        <w:t>Presidenta</w:t>
      </w:r>
      <w:proofErr w:type="gramEnd"/>
      <w:r w:rsidRPr="00D50B9D">
        <w:rPr>
          <w:rFonts w:cs="Arial"/>
          <w:b/>
          <w:i/>
          <w:iCs/>
        </w:rPr>
        <w:t xml:space="preserve"> de la CHE es de plena aplicación en Navarra ya que se adoptó en cumplimiento de los objetivos ambientales del Plan Hidrológico del Ebro, aplicando el artículo 8.4 del Real Decreto 47/2022, de 18 de enero?</w:t>
      </w:r>
    </w:p>
    <w:p w14:paraId="535374AA" w14:textId="77777777" w:rsidR="00D50B9D" w:rsidRDefault="00D50B9D" w:rsidP="00D50B9D">
      <w:pPr>
        <w:pStyle w:val="Prrafodelista"/>
        <w:jc w:val="both"/>
        <w:rPr>
          <w:rFonts w:cs="Arial"/>
        </w:rPr>
      </w:pPr>
      <w:r>
        <w:rPr>
          <w:rFonts w:cs="Arial"/>
        </w:rPr>
        <w:t>Las preguntas 2, 3 y 4 se responden a continuación:</w:t>
      </w:r>
    </w:p>
    <w:p w14:paraId="41436F72" w14:textId="77777777" w:rsidR="00CB5042" w:rsidRPr="00474027" w:rsidRDefault="00CB5042" w:rsidP="00CB5042">
      <w:pPr>
        <w:pStyle w:val="Prrafodelista"/>
        <w:jc w:val="both"/>
        <w:rPr>
          <w:rFonts w:cs="Arial"/>
        </w:rPr>
      </w:pPr>
      <w:r w:rsidRPr="00BB75D8">
        <w:rPr>
          <w:rFonts w:cs="Arial"/>
        </w:rPr>
        <w:t xml:space="preserve">Se desconoce si se ha autorizado alguna concesión o ampliación de </w:t>
      </w:r>
      <w:r w:rsidRPr="00474027">
        <w:rPr>
          <w:rFonts w:cs="Arial"/>
        </w:rPr>
        <w:t>explotaciones nuevas o existentes en régimen de licencia municipal de actividad clasificada, en tanto en cuanto la competencia recae en las entidades locales. Por norma general, las entidades locales no notifican la concesión de licencias a este Servicio de Economía Circular e Innovación.</w:t>
      </w:r>
    </w:p>
    <w:p w14:paraId="531752D0" w14:textId="77777777" w:rsidR="00CB5042" w:rsidRPr="00474027" w:rsidRDefault="00CB5042" w:rsidP="00CB5042">
      <w:pPr>
        <w:pStyle w:val="Prrafodelista"/>
        <w:jc w:val="both"/>
        <w:rPr>
          <w:rFonts w:cs="Arial"/>
        </w:rPr>
      </w:pPr>
      <w:r w:rsidRPr="00474027">
        <w:rPr>
          <w:rFonts w:cs="Arial"/>
        </w:rPr>
        <w:lastRenderedPageBreak/>
        <w:t xml:space="preserve">En todo caso, no ha sido autorizada ninguna ampliación ni concesión de ninguna explotación ganadera ubicada en las zonas afectadas por la estrategia NITRACHE y en régimen de autorización ambiental integrada o unificada. </w:t>
      </w:r>
    </w:p>
    <w:p w14:paraId="2549F8BF" w14:textId="77777777" w:rsidR="00941DFC" w:rsidRPr="00474027" w:rsidRDefault="00CB5042" w:rsidP="00CB5042">
      <w:pPr>
        <w:pStyle w:val="Prrafodelista"/>
        <w:jc w:val="both"/>
        <w:rPr>
          <w:rFonts w:cs="Arial"/>
        </w:rPr>
      </w:pPr>
      <w:r w:rsidRPr="00474027">
        <w:rPr>
          <w:rFonts w:cs="Arial"/>
        </w:rPr>
        <w:t xml:space="preserve">Los informes vinculantes emitidos por la Confederación Hidrográfica del Ebro en la tramitación de las evaluaciones ambientales correspondientes a los expedientes de concesión o de modificación de autorización ambiental, están siendo negativos de manera sistemática, </w:t>
      </w:r>
      <w:r w:rsidR="00AC2313" w:rsidRPr="00474027">
        <w:rPr>
          <w:rFonts w:cs="Arial"/>
        </w:rPr>
        <w:t>condicionando la</w:t>
      </w:r>
      <w:r w:rsidRPr="00474027">
        <w:rPr>
          <w:rFonts w:cs="Arial"/>
        </w:rPr>
        <w:t xml:space="preserve"> declaración</w:t>
      </w:r>
      <w:r w:rsidR="00AC2313" w:rsidRPr="00474027">
        <w:rPr>
          <w:rFonts w:cs="Arial"/>
        </w:rPr>
        <w:t xml:space="preserve"> o informe de impacto ambiental</w:t>
      </w:r>
      <w:r w:rsidR="00941DFC" w:rsidRPr="00474027">
        <w:rPr>
          <w:rFonts w:cs="Arial"/>
        </w:rPr>
        <w:t xml:space="preserve"> en sentido negativo,</w:t>
      </w:r>
      <w:r w:rsidR="00AC2313" w:rsidRPr="00474027">
        <w:rPr>
          <w:rFonts w:cs="Arial"/>
        </w:rPr>
        <w:t xml:space="preserve"> lo que en la práctica impide la </w:t>
      </w:r>
      <w:r w:rsidRPr="00474027">
        <w:rPr>
          <w:rFonts w:cs="Arial"/>
        </w:rPr>
        <w:t>aprobación de una concesión o de una modificación de una autorización ambiental.</w:t>
      </w:r>
      <w:r w:rsidR="00AC2313" w:rsidRPr="00474027">
        <w:rPr>
          <w:rFonts w:cs="Arial"/>
        </w:rPr>
        <w:t xml:space="preserve"> </w:t>
      </w:r>
    </w:p>
    <w:p w14:paraId="0B737951" w14:textId="77777777" w:rsidR="00941DFC" w:rsidRPr="00474027" w:rsidRDefault="009F66D3" w:rsidP="00CB5042">
      <w:pPr>
        <w:pStyle w:val="Prrafodelista"/>
        <w:jc w:val="both"/>
        <w:rPr>
          <w:rFonts w:cs="Arial"/>
        </w:rPr>
      </w:pPr>
      <w:r w:rsidRPr="00474027">
        <w:rPr>
          <w:rFonts w:cs="Arial"/>
        </w:rPr>
        <w:t xml:space="preserve">Si bien </w:t>
      </w:r>
      <w:r w:rsidR="00474027" w:rsidRPr="00474027">
        <w:rPr>
          <w:rFonts w:cs="Arial"/>
        </w:rPr>
        <w:t>é</w:t>
      </w:r>
      <w:r w:rsidR="00C303FE" w:rsidRPr="00474027">
        <w:rPr>
          <w:rFonts w:cs="Arial"/>
        </w:rPr>
        <w:t xml:space="preserve">sta es </w:t>
      </w:r>
      <w:r w:rsidRPr="00474027">
        <w:rPr>
          <w:rFonts w:cs="Arial"/>
        </w:rPr>
        <w:t>la dinámica habitual</w:t>
      </w:r>
      <w:r w:rsidR="00C303FE" w:rsidRPr="00474027">
        <w:rPr>
          <w:rFonts w:cs="Arial"/>
        </w:rPr>
        <w:t xml:space="preserve"> desde</w:t>
      </w:r>
      <w:r w:rsidR="00474027" w:rsidRPr="00474027">
        <w:rPr>
          <w:rFonts w:cs="Arial"/>
        </w:rPr>
        <w:t xml:space="preserve"> la entrada en vigor de la estrategia </w:t>
      </w:r>
      <w:proofErr w:type="spellStart"/>
      <w:r w:rsidR="00474027" w:rsidRPr="00474027">
        <w:rPr>
          <w:rFonts w:cs="Arial"/>
        </w:rPr>
        <w:t>NitraCHE</w:t>
      </w:r>
      <w:proofErr w:type="spellEnd"/>
      <w:r w:rsidRPr="00474027">
        <w:rPr>
          <w:rFonts w:cs="Arial"/>
        </w:rPr>
        <w:t xml:space="preserve">, esto no se puede traducir en una denegación sistemática de </w:t>
      </w:r>
      <w:r w:rsidR="00D57C76" w:rsidRPr="00474027">
        <w:rPr>
          <w:rFonts w:cs="Arial"/>
        </w:rPr>
        <w:t>todos los nuevos expedientes</w:t>
      </w:r>
      <w:r w:rsidRPr="00474027">
        <w:rPr>
          <w:rFonts w:cs="Arial"/>
        </w:rPr>
        <w:t xml:space="preserve">, siendo </w:t>
      </w:r>
      <w:r w:rsidR="00941DFC" w:rsidRPr="00474027">
        <w:rPr>
          <w:rFonts w:cs="Arial"/>
        </w:rPr>
        <w:t xml:space="preserve">necesaria la evaluación individualizada </w:t>
      </w:r>
      <w:r w:rsidRPr="00474027">
        <w:rPr>
          <w:rFonts w:cs="Arial"/>
        </w:rPr>
        <w:t xml:space="preserve">y específica </w:t>
      </w:r>
      <w:r w:rsidR="00941DFC" w:rsidRPr="00474027">
        <w:rPr>
          <w:rFonts w:cs="Arial"/>
        </w:rPr>
        <w:t xml:space="preserve">de cada </w:t>
      </w:r>
      <w:r w:rsidR="00D57C76" w:rsidRPr="00474027">
        <w:rPr>
          <w:rFonts w:cs="Arial"/>
        </w:rPr>
        <w:t>uno de ellos,</w:t>
      </w:r>
      <w:r w:rsidR="00941DFC" w:rsidRPr="00474027">
        <w:rPr>
          <w:rFonts w:cs="Arial"/>
        </w:rPr>
        <w:t xml:space="preserve"> ya que la estrategia </w:t>
      </w:r>
      <w:proofErr w:type="spellStart"/>
      <w:r w:rsidR="00941DFC" w:rsidRPr="00474027">
        <w:rPr>
          <w:rFonts w:cs="Arial"/>
        </w:rPr>
        <w:t>NitraCHE</w:t>
      </w:r>
      <w:proofErr w:type="spellEnd"/>
      <w:r w:rsidR="00941DFC" w:rsidRPr="00474027">
        <w:rPr>
          <w:rFonts w:cs="Arial"/>
        </w:rPr>
        <w:t xml:space="preserve"> establece </w:t>
      </w:r>
      <w:r w:rsidRPr="00474027">
        <w:rPr>
          <w:rFonts w:cs="Arial"/>
        </w:rPr>
        <w:t>que se informarán de forma desfavorable las n</w:t>
      </w:r>
      <w:r w:rsidR="00941DFC" w:rsidRPr="00474027">
        <w:rPr>
          <w:rFonts w:cs="Arial"/>
        </w:rPr>
        <w:t xml:space="preserve">uevas instalaciones ganaderas intensivas o ampliación de existentes, cuyos purines o estiércoles sean aplicados en terrenos sin un tratamiento previo que reduzca su carga nitrogenada. </w:t>
      </w:r>
      <w:r w:rsidR="00D57C76" w:rsidRPr="00474027">
        <w:rPr>
          <w:rFonts w:cs="Arial"/>
        </w:rPr>
        <w:t xml:space="preserve">En la estrategia se recoge específicamente que en el proceso de trámite de audiencia se podrá presentar propuesta de tratamiento de los purines o estiércoles, aspecto que debe ser evaluado.  </w:t>
      </w:r>
    </w:p>
    <w:p w14:paraId="279C32BB" w14:textId="77777777" w:rsidR="00CB5042" w:rsidRPr="00474027" w:rsidRDefault="00941DFC" w:rsidP="00CB5042">
      <w:pPr>
        <w:pStyle w:val="Prrafodelista"/>
        <w:jc w:val="both"/>
        <w:rPr>
          <w:rFonts w:cs="Arial"/>
        </w:rPr>
      </w:pPr>
      <w:r w:rsidRPr="00474027">
        <w:rPr>
          <w:rFonts w:cs="Arial"/>
        </w:rPr>
        <w:t xml:space="preserve">A partir de mayo de 2023, en la Comunidad Foral de Navarra, no se han aprobado nuevas concesiones o ampliaciones de AAI o AAU en el ámbito </w:t>
      </w:r>
      <w:proofErr w:type="spellStart"/>
      <w:r w:rsidRPr="00474027">
        <w:rPr>
          <w:rFonts w:cs="Arial"/>
        </w:rPr>
        <w:t>NitraCHE</w:t>
      </w:r>
      <w:proofErr w:type="spellEnd"/>
      <w:r w:rsidR="00C303FE" w:rsidRPr="00474027">
        <w:rPr>
          <w:rFonts w:cs="Arial"/>
        </w:rPr>
        <w:t>. En cuanto</w:t>
      </w:r>
      <w:r w:rsidRPr="00474027">
        <w:rPr>
          <w:rFonts w:cs="Arial"/>
        </w:rPr>
        <w:t>, a las autorizaciones concedidas en Navarra fuera de este ámbito se cuenta con</w:t>
      </w:r>
      <w:r w:rsidR="009F66D3" w:rsidRPr="00474027">
        <w:rPr>
          <w:rFonts w:cs="Arial"/>
        </w:rPr>
        <w:t xml:space="preserve"> los siguientes resultados:</w:t>
      </w:r>
    </w:p>
    <w:p w14:paraId="3F5DA8A0" w14:textId="77777777" w:rsidR="00CB5042" w:rsidRPr="00474027" w:rsidRDefault="00CB5042" w:rsidP="00D50B9D">
      <w:pPr>
        <w:pStyle w:val="Prrafodelista"/>
        <w:numPr>
          <w:ilvl w:val="0"/>
          <w:numId w:val="19"/>
        </w:numPr>
        <w:spacing w:before="120" w:after="120"/>
        <w:contextualSpacing/>
        <w:jc w:val="both"/>
        <w:rPr>
          <w:rFonts w:cs="Arial"/>
        </w:rPr>
      </w:pPr>
      <w:r w:rsidRPr="00474027">
        <w:rPr>
          <w:rFonts w:cs="Arial"/>
        </w:rPr>
        <w:t>Dos concesiones de a</w:t>
      </w:r>
      <w:r w:rsidR="00AC2313" w:rsidRPr="00474027">
        <w:rPr>
          <w:rFonts w:cs="Arial"/>
        </w:rPr>
        <w:t xml:space="preserve">utorización ambiental integrada, una de ellas </w:t>
      </w:r>
      <w:r w:rsidR="00941DFC" w:rsidRPr="00474027">
        <w:rPr>
          <w:rFonts w:cs="Arial"/>
        </w:rPr>
        <w:t xml:space="preserve">correspondiente a una </w:t>
      </w:r>
      <w:r w:rsidR="00AC2313" w:rsidRPr="00474027">
        <w:rPr>
          <w:rFonts w:cs="Arial"/>
        </w:rPr>
        <w:t xml:space="preserve">ampliación. </w:t>
      </w:r>
    </w:p>
    <w:p w14:paraId="071ACB7C" w14:textId="77777777" w:rsidR="00CB5042" w:rsidRPr="00474027" w:rsidRDefault="00101562" w:rsidP="00D50B9D">
      <w:pPr>
        <w:pStyle w:val="Prrafodelista"/>
        <w:numPr>
          <w:ilvl w:val="0"/>
          <w:numId w:val="19"/>
        </w:numPr>
        <w:spacing w:before="120" w:after="120"/>
        <w:contextualSpacing/>
        <w:jc w:val="both"/>
        <w:rPr>
          <w:rFonts w:cs="Arial"/>
        </w:rPr>
      </w:pPr>
      <w:r w:rsidRPr="00474027">
        <w:rPr>
          <w:rFonts w:cs="Arial"/>
        </w:rPr>
        <w:t>Dos</w:t>
      </w:r>
      <w:r w:rsidR="00CB5042" w:rsidRPr="00474027">
        <w:rPr>
          <w:rFonts w:cs="Arial"/>
        </w:rPr>
        <w:t xml:space="preserve"> concesiones de autorización ambiental unificada</w:t>
      </w:r>
      <w:r w:rsidR="00AC2313" w:rsidRPr="00474027">
        <w:rPr>
          <w:rFonts w:cs="Arial"/>
        </w:rPr>
        <w:t xml:space="preserve">, una de ellas </w:t>
      </w:r>
      <w:r w:rsidR="00941DFC" w:rsidRPr="00474027">
        <w:rPr>
          <w:rFonts w:cs="Arial"/>
        </w:rPr>
        <w:t xml:space="preserve">correspondiente a una </w:t>
      </w:r>
      <w:r w:rsidR="00AC2313" w:rsidRPr="00474027">
        <w:rPr>
          <w:rFonts w:cs="Arial"/>
        </w:rPr>
        <w:t>ampliación.</w:t>
      </w:r>
    </w:p>
    <w:p w14:paraId="29FD00DB" w14:textId="77777777" w:rsidR="00CB5042" w:rsidRPr="00474027" w:rsidRDefault="00CB5042" w:rsidP="00D50B9D">
      <w:pPr>
        <w:pStyle w:val="Prrafodelista"/>
        <w:numPr>
          <w:ilvl w:val="0"/>
          <w:numId w:val="19"/>
        </w:numPr>
        <w:spacing w:before="120" w:after="120"/>
        <w:contextualSpacing/>
        <w:jc w:val="both"/>
        <w:rPr>
          <w:rFonts w:cs="Arial"/>
        </w:rPr>
      </w:pPr>
      <w:r w:rsidRPr="00474027">
        <w:rPr>
          <w:rFonts w:cs="Arial"/>
        </w:rPr>
        <w:lastRenderedPageBreak/>
        <w:t xml:space="preserve">Tres modificaciones sustanciales de autorización ambiental integrada, </w:t>
      </w:r>
      <w:r w:rsidR="00941DFC" w:rsidRPr="00474027">
        <w:rPr>
          <w:rFonts w:cs="Arial"/>
        </w:rPr>
        <w:t xml:space="preserve">de las cuales sólo una </w:t>
      </w:r>
      <w:r w:rsidRPr="00474027">
        <w:rPr>
          <w:rFonts w:cs="Arial"/>
        </w:rPr>
        <w:t>es referente a un incremento de censo.</w:t>
      </w:r>
    </w:p>
    <w:p w14:paraId="6A169CDC" w14:textId="77777777" w:rsidR="00CB5042" w:rsidRPr="00474027" w:rsidRDefault="00CB5042" w:rsidP="00D50B9D">
      <w:pPr>
        <w:pStyle w:val="Prrafodelista"/>
        <w:numPr>
          <w:ilvl w:val="0"/>
          <w:numId w:val="19"/>
        </w:numPr>
        <w:spacing w:before="120" w:after="120"/>
        <w:contextualSpacing/>
        <w:jc w:val="both"/>
        <w:rPr>
          <w:rFonts w:cs="Arial"/>
        </w:rPr>
      </w:pPr>
      <w:r w:rsidRPr="00474027">
        <w:rPr>
          <w:rFonts w:cs="Arial"/>
        </w:rPr>
        <w:t xml:space="preserve">Cinco modificaciones sustanciales de autorización ambiental unificada, </w:t>
      </w:r>
      <w:r w:rsidR="00AC2313" w:rsidRPr="00474027">
        <w:rPr>
          <w:rFonts w:cs="Arial"/>
        </w:rPr>
        <w:t>tres</w:t>
      </w:r>
      <w:r w:rsidRPr="00474027">
        <w:rPr>
          <w:rFonts w:cs="Arial"/>
        </w:rPr>
        <w:t xml:space="preserve"> de ellas </w:t>
      </w:r>
      <w:r w:rsidR="00AC2313" w:rsidRPr="00474027">
        <w:rPr>
          <w:rFonts w:cs="Arial"/>
        </w:rPr>
        <w:t>referentes al censo ganadero</w:t>
      </w:r>
      <w:r w:rsidR="00941DFC" w:rsidRPr="00474027">
        <w:rPr>
          <w:rFonts w:cs="Arial"/>
        </w:rPr>
        <w:t xml:space="preserve">, </w:t>
      </w:r>
      <w:r w:rsidR="00AC2313" w:rsidRPr="00474027">
        <w:rPr>
          <w:rFonts w:cs="Arial"/>
        </w:rPr>
        <w:t>en concreto</w:t>
      </w:r>
      <w:r w:rsidRPr="00474027">
        <w:rPr>
          <w:rFonts w:cs="Arial"/>
        </w:rPr>
        <w:t xml:space="preserve"> cambios de orientación productiva.</w:t>
      </w:r>
    </w:p>
    <w:p w14:paraId="2BE92F2C" w14:textId="77777777" w:rsidR="00A56CCF" w:rsidRPr="00A56CCF" w:rsidRDefault="00A56CCF" w:rsidP="00A56CCF">
      <w:pPr>
        <w:ind w:firstLine="540"/>
        <w:rPr>
          <w:rFonts w:cs="Arial"/>
          <w:color w:val="000000"/>
          <w:szCs w:val="24"/>
        </w:rPr>
      </w:pPr>
      <w:r w:rsidRPr="00A56CCF">
        <w:rPr>
          <w:rFonts w:cs="Arial"/>
          <w:color w:val="000000"/>
          <w:szCs w:val="24"/>
        </w:rPr>
        <w:t>Es cuanto tengo el honor de informar a V.E.</w:t>
      </w:r>
      <w:r w:rsidR="00BF37AF">
        <w:rPr>
          <w:rFonts w:cs="Arial"/>
          <w:color w:val="000000"/>
          <w:szCs w:val="24"/>
        </w:rPr>
        <w:t>, en cumplimiento del artículo 215</w:t>
      </w:r>
      <w:r>
        <w:rPr>
          <w:rFonts w:cs="Arial"/>
          <w:color w:val="000000"/>
          <w:szCs w:val="24"/>
        </w:rPr>
        <w:t xml:space="preserve"> </w:t>
      </w:r>
      <w:r w:rsidRPr="00A56CCF">
        <w:rPr>
          <w:rFonts w:cs="Arial"/>
          <w:color w:val="000000"/>
          <w:szCs w:val="24"/>
        </w:rPr>
        <w:t>del Reglamento del Parlamento de Navarra</w:t>
      </w:r>
    </w:p>
    <w:p w14:paraId="05A91CE4" w14:textId="273FDF12" w:rsidR="00934199" w:rsidRPr="00A56CCF" w:rsidRDefault="00A56CCF" w:rsidP="00345B65">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345B65">
        <w:rPr>
          <w:rFonts w:cs="Arial"/>
          <w:color w:val="000000"/>
          <w:szCs w:val="24"/>
        </w:rPr>
        <w:t>9</w:t>
      </w:r>
      <w:r w:rsidR="00934199" w:rsidRPr="00A56CCF">
        <w:rPr>
          <w:rFonts w:cs="Arial"/>
          <w:color w:val="000000"/>
          <w:szCs w:val="24"/>
        </w:rPr>
        <w:t xml:space="preserve"> de </w:t>
      </w:r>
      <w:r w:rsidR="005273B7">
        <w:rPr>
          <w:rFonts w:cs="Arial"/>
          <w:color w:val="000000"/>
          <w:szCs w:val="24"/>
        </w:rPr>
        <w:t>junio</w:t>
      </w:r>
      <w:r w:rsidRPr="00A56CCF">
        <w:rPr>
          <w:rFonts w:cs="Arial"/>
          <w:color w:val="000000"/>
          <w:szCs w:val="24"/>
        </w:rPr>
        <w:t xml:space="preserve"> </w:t>
      </w:r>
      <w:r w:rsidR="00697CA3">
        <w:rPr>
          <w:rFonts w:cs="Arial"/>
          <w:color w:val="000000"/>
          <w:szCs w:val="24"/>
        </w:rPr>
        <w:t>de 202</w:t>
      </w:r>
      <w:r w:rsidR="001C2E8E">
        <w:rPr>
          <w:rFonts w:cs="Arial"/>
          <w:color w:val="000000"/>
          <w:szCs w:val="24"/>
        </w:rPr>
        <w:t>5</w:t>
      </w:r>
    </w:p>
    <w:p w14:paraId="04158B82" w14:textId="6EE056C7" w:rsidR="00D77C2F" w:rsidRPr="00E07A7D" w:rsidRDefault="00B159E6" w:rsidP="00B159E6">
      <w:pPr>
        <w:jc w:val="center"/>
        <w:outlineLvl w:val="0"/>
        <w:rPr>
          <w:rFonts w:cs="Arial"/>
          <w:color w:val="000000"/>
          <w:szCs w:val="24"/>
        </w:rPr>
      </w:pPr>
      <w:r w:rsidRPr="00BB16C8">
        <w:rPr>
          <w:rFonts w:cs="Arial"/>
          <w:sz w:val="22"/>
          <w:szCs w:val="22"/>
        </w:rPr>
        <w:t xml:space="preserve">El Consejero </w:t>
      </w:r>
      <w:r>
        <w:rPr>
          <w:rFonts w:cs="Arial"/>
          <w:sz w:val="22"/>
          <w:szCs w:val="22"/>
        </w:rPr>
        <w:t>d</w:t>
      </w:r>
      <w:r w:rsidRPr="00BB16C8">
        <w:rPr>
          <w:rFonts w:cs="Arial"/>
          <w:sz w:val="22"/>
          <w:szCs w:val="22"/>
        </w:rPr>
        <w:t xml:space="preserve">e Desarrollo Rural </w:t>
      </w:r>
      <w:r>
        <w:rPr>
          <w:rFonts w:cs="Arial"/>
          <w:sz w:val="22"/>
          <w:szCs w:val="22"/>
        </w:rPr>
        <w:t>y</w:t>
      </w:r>
      <w:r w:rsidRPr="00BB16C8">
        <w:rPr>
          <w:rFonts w:cs="Arial"/>
          <w:sz w:val="22"/>
          <w:szCs w:val="22"/>
        </w:rPr>
        <w:t xml:space="preserve"> Medio Ambiente</w:t>
      </w:r>
      <w:r>
        <w:rPr>
          <w:rFonts w:cs="Arial"/>
          <w:sz w:val="22"/>
          <w:szCs w:val="22"/>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sectPr w:rsidR="00D77C2F" w:rsidRPr="00E07A7D"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71AF" w14:textId="77777777" w:rsidR="00B4461F" w:rsidRDefault="00B4461F" w:rsidP="00381BB8">
      <w:pPr>
        <w:pStyle w:val="Encabezado"/>
      </w:pPr>
      <w:r>
        <w:separator/>
      </w:r>
    </w:p>
  </w:endnote>
  <w:endnote w:type="continuationSeparator" w:id="0">
    <w:p w14:paraId="6A1B288E" w14:textId="77777777" w:rsidR="00B4461F" w:rsidRDefault="00B4461F"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F608"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9415B8">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FA3F" w14:textId="77777777" w:rsidR="00167769" w:rsidRPr="003158C1" w:rsidRDefault="00167769" w:rsidP="00167769">
    <w:pPr>
      <w:pBdr>
        <w:bottom w:val="single" w:sz="12" w:space="1" w:color="auto"/>
      </w:pBdr>
      <w:spacing w:line="240" w:lineRule="auto"/>
      <w:rPr>
        <w:rFonts w:cs="Arial"/>
        <w:color w:val="000000"/>
        <w:sz w:val="22"/>
        <w:szCs w:val="22"/>
        <w:lang w:val="es-ES_tradnl"/>
      </w:rPr>
    </w:pPr>
    <w:r w:rsidRPr="003158C1">
      <w:rPr>
        <w:rFonts w:cs="Arial"/>
        <w:color w:val="000000"/>
        <w:sz w:val="22"/>
        <w:szCs w:val="22"/>
        <w:lang w:val="es-ES_tradnl"/>
      </w:rPr>
      <w:t>EXCMO. SR. PRESIDENTE DEL PARLAMENTO DE NAVARRA</w:t>
    </w:r>
  </w:p>
  <w:p w14:paraId="00061679" w14:textId="77777777" w:rsidR="002B729A" w:rsidRPr="003158C1" w:rsidRDefault="00B07455" w:rsidP="003158C1">
    <w:pPr>
      <w:pStyle w:val="Piedepgina"/>
      <w:spacing w:before="120"/>
      <w:rPr>
        <w:rFonts w:cs="Arial"/>
        <w:sz w:val="22"/>
        <w:szCs w:val="22"/>
      </w:rPr>
    </w:pPr>
    <w:r>
      <w:rPr>
        <w:rStyle w:val="Nmerodepgina"/>
        <w:rFonts w:cs="Arial"/>
        <w:sz w:val="22"/>
        <w:szCs w:val="22"/>
      </w:rPr>
      <w:t>11</w:t>
    </w:r>
    <w:r w:rsidR="00CB79FC">
      <w:rPr>
        <w:rStyle w:val="Nmerodepgina"/>
        <w:rFonts w:cs="Arial"/>
        <w:sz w:val="22"/>
        <w:szCs w:val="22"/>
      </w:rPr>
      <w:t>-2</w:t>
    </w:r>
    <w:r w:rsidR="001C2E8E">
      <w:rPr>
        <w:rStyle w:val="Nmerodepgina"/>
        <w:rFonts w:cs="Arial"/>
        <w:sz w:val="22"/>
        <w:szCs w:val="22"/>
      </w:rPr>
      <w:t>5</w:t>
    </w:r>
    <w:r w:rsidR="00167769" w:rsidRPr="003158C1">
      <w:rPr>
        <w:rStyle w:val="Nmerodepgina"/>
        <w:rFonts w:cs="Arial"/>
        <w:sz w:val="22"/>
        <w:szCs w:val="22"/>
      </w:rPr>
      <w:t>/</w:t>
    </w:r>
    <w:r w:rsidR="00237D53" w:rsidRPr="003F6512">
      <w:rPr>
        <w:rStyle w:val="Nmerodepgina"/>
        <w:rFonts w:cs="Arial"/>
        <w:sz w:val="22"/>
        <w:szCs w:val="22"/>
      </w:rPr>
      <w:t>PE</w:t>
    </w:r>
    <w:r w:rsidR="002E2482" w:rsidRPr="003F6512">
      <w:rPr>
        <w:rStyle w:val="Nmerodepgina"/>
        <w:rFonts w:cs="Arial"/>
        <w:sz w:val="22"/>
        <w:szCs w:val="22"/>
      </w:rPr>
      <w:t>S</w:t>
    </w:r>
    <w:r w:rsidR="00167769" w:rsidRPr="003F6512">
      <w:rPr>
        <w:rStyle w:val="Nmerodepgina"/>
        <w:rFonts w:cs="Arial"/>
        <w:sz w:val="22"/>
        <w:szCs w:val="22"/>
      </w:rPr>
      <w:t>-</w:t>
    </w:r>
    <w:r w:rsidR="00345B65">
      <w:rPr>
        <w:rStyle w:val="Nmerodepgina"/>
        <w:rFonts w:cs="Arial"/>
        <w:sz w:val="22"/>
        <w:szCs w:val="22"/>
      </w:rPr>
      <w:t>00200</w:t>
    </w:r>
    <w:r w:rsidR="00167769" w:rsidRPr="003158C1">
      <w:rPr>
        <w:rStyle w:val="Nmerodepgina"/>
        <w:rFonts w:cs="Arial"/>
        <w:sz w:val="22"/>
        <w:szCs w:val="22"/>
      </w:rPr>
      <w:tab/>
    </w:r>
    <w:r w:rsidR="00167769" w:rsidRPr="003158C1">
      <w:rPr>
        <w:rStyle w:val="Nmerodepgina"/>
        <w:rFonts w:cs="Arial"/>
        <w:sz w:val="22"/>
        <w:szCs w:val="22"/>
      </w:rPr>
      <w:tab/>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PAGE </w:instrText>
    </w:r>
    <w:r w:rsidR="00167769" w:rsidRPr="003158C1">
      <w:rPr>
        <w:rStyle w:val="Nmerodepgina"/>
        <w:rFonts w:cs="Arial"/>
        <w:sz w:val="22"/>
        <w:szCs w:val="22"/>
      </w:rPr>
      <w:fldChar w:fldCharType="separate"/>
    </w:r>
    <w:r w:rsidR="00345B65">
      <w:rPr>
        <w:rStyle w:val="Nmerodepgina"/>
        <w:rFonts w:cs="Arial"/>
        <w:noProof/>
        <w:sz w:val="22"/>
        <w:szCs w:val="22"/>
      </w:rPr>
      <w:t>3</w:t>
    </w:r>
    <w:r w:rsidR="00167769" w:rsidRPr="003158C1">
      <w:rPr>
        <w:rStyle w:val="Nmerodepgina"/>
        <w:rFonts w:cs="Arial"/>
        <w:sz w:val="22"/>
        <w:szCs w:val="22"/>
      </w:rPr>
      <w:fldChar w:fldCharType="end"/>
    </w:r>
    <w:r w:rsidR="00167769" w:rsidRPr="003158C1">
      <w:rPr>
        <w:rStyle w:val="Nmerodepgina"/>
        <w:rFonts w:cs="Arial"/>
        <w:sz w:val="22"/>
        <w:szCs w:val="22"/>
      </w:rPr>
      <w:t>/</w:t>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NUMPAGES </w:instrText>
    </w:r>
    <w:r w:rsidR="00167769" w:rsidRPr="003158C1">
      <w:rPr>
        <w:rStyle w:val="Nmerodepgina"/>
        <w:rFonts w:cs="Arial"/>
        <w:sz w:val="22"/>
        <w:szCs w:val="22"/>
      </w:rPr>
      <w:fldChar w:fldCharType="separate"/>
    </w:r>
    <w:r w:rsidR="00345B65">
      <w:rPr>
        <w:rStyle w:val="Nmerodepgina"/>
        <w:rFonts w:cs="Arial"/>
        <w:noProof/>
        <w:sz w:val="22"/>
        <w:szCs w:val="22"/>
      </w:rPr>
      <w:t>3</w:t>
    </w:r>
    <w:r w:rsidR="00167769" w:rsidRPr="003158C1">
      <w:rPr>
        <w:rStyle w:val="Nmerodepgina"/>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015A" w14:textId="77777777" w:rsidR="00B4461F" w:rsidRDefault="00B4461F" w:rsidP="00381BB8">
      <w:pPr>
        <w:pStyle w:val="Encabezado"/>
      </w:pPr>
      <w:r>
        <w:separator/>
      </w:r>
    </w:p>
  </w:footnote>
  <w:footnote w:type="continuationSeparator" w:id="0">
    <w:p w14:paraId="166CD460" w14:textId="77777777" w:rsidR="00B4461F" w:rsidRDefault="00B4461F"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CB8D" w14:textId="77777777" w:rsidR="00797AF9" w:rsidRDefault="009415B8"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2EA6FFF6" wp14:editId="57B639B0">
          <wp:simplePos x="0" y="0"/>
          <wp:positionH relativeFrom="page">
            <wp:posOffset>0</wp:posOffset>
          </wp:positionH>
          <wp:positionV relativeFrom="page">
            <wp:posOffset>0</wp:posOffset>
          </wp:positionV>
          <wp:extent cx="7541895" cy="1792605"/>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28A6A61"/>
    <w:multiLevelType w:val="hybridMultilevel"/>
    <w:tmpl w:val="A92EE6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0C428D7"/>
    <w:multiLevelType w:val="hybridMultilevel"/>
    <w:tmpl w:val="E6C0ED84"/>
    <w:lvl w:ilvl="0" w:tplc="0E005498">
      <w:start w:val="1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3"/>
  </w:num>
  <w:num w:numId="3">
    <w:abstractNumId w:val="10"/>
  </w:num>
  <w:num w:numId="4">
    <w:abstractNumId w:val="16"/>
  </w:num>
  <w:num w:numId="5">
    <w:abstractNumId w:val="1"/>
  </w:num>
  <w:num w:numId="6">
    <w:abstractNumId w:val="15"/>
  </w:num>
  <w:num w:numId="7">
    <w:abstractNumId w:val="6"/>
  </w:num>
  <w:num w:numId="8">
    <w:abstractNumId w:val="4"/>
  </w:num>
  <w:num w:numId="9">
    <w:abstractNumId w:val="8"/>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4"/>
  </w:num>
  <w:num w:numId="15">
    <w:abstractNumId w:val="0"/>
  </w:num>
  <w:num w:numId="16">
    <w:abstractNumId w:val="1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B8"/>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562"/>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1245"/>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5B65"/>
    <w:rsid w:val="00347354"/>
    <w:rsid w:val="003502F3"/>
    <w:rsid w:val="0035120F"/>
    <w:rsid w:val="00351CB4"/>
    <w:rsid w:val="003521A1"/>
    <w:rsid w:val="0035358C"/>
    <w:rsid w:val="003536BC"/>
    <w:rsid w:val="00354850"/>
    <w:rsid w:val="00354B5A"/>
    <w:rsid w:val="00354B91"/>
    <w:rsid w:val="00355839"/>
    <w:rsid w:val="0036028D"/>
    <w:rsid w:val="0036042F"/>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027"/>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3B7"/>
    <w:rsid w:val="00527B90"/>
    <w:rsid w:val="005312CD"/>
    <w:rsid w:val="00531654"/>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67974"/>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43F"/>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5B8"/>
    <w:rsid w:val="00941757"/>
    <w:rsid w:val="00941C84"/>
    <w:rsid w:val="00941DFC"/>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C31"/>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66D3"/>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31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59E6"/>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461F"/>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03FE"/>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5042"/>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0B9D"/>
    <w:rsid w:val="00D562CE"/>
    <w:rsid w:val="00D57C76"/>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C5FCF1"/>
  <w15:chartTrackingRefBased/>
  <w15:docId w15:val="{CD2D7E36-20F5-4D01-9789-DAB656D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700</Words>
  <Characters>3922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D291829</dc:creator>
  <cp:keywords/>
  <cp:lastModifiedBy>Maya Calvo, Diego</cp:lastModifiedBy>
  <cp:revision>3</cp:revision>
  <cp:lastPrinted>2018-10-15T10:28:00Z</cp:lastPrinted>
  <dcterms:created xsi:type="dcterms:W3CDTF">2025-06-10T06:01:00Z</dcterms:created>
  <dcterms:modified xsi:type="dcterms:W3CDTF">2025-08-27T10:22:00Z</dcterms:modified>
</cp:coreProperties>
</file>