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93E1" w14:textId="7D0D2BA1" w:rsidR="003F4537" w:rsidRPr="003F4537" w:rsidRDefault="003F4537" w:rsidP="003F4537">
      <w:pPr>
        <w:autoSpaceDE w:val="0"/>
        <w:autoSpaceDN w:val="0"/>
        <w:adjustRightInd w:val="0"/>
        <w:spacing w:after="240"/>
        <w:ind w:firstLine="709"/>
        <w:rPr>
          <w:b/>
          <w:bCs/>
          <w:color w:val="000000"/>
          <w:szCs w:val="24"/>
          <w:rFonts w:cs="Arial"/>
        </w:rPr>
      </w:pPr>
      <w:r>
        <w:rPr>
          <w:b/>
          <w:color w:val="000000"/>
        </w:rPr>
        <w:t xml:space="preserve">Landa Garapeneko eta Ingurumeneko kontseilariaren erantzuna</w:t>
      </w:r>
    </w:p>
    <w:p w14:paraId="6DEE03A9" w14:textId="113BBC1E" w:rsidR="000748EE" w:rsidRDefault="00B07455" w:rsidP="002A6321">
      <w:pPr>
        <w:autoSpaceDE w:val="0"/>
        <w:autoSpaceDN w:val="0"/>
        <w:adjustRightInd w:val="0"/>
        <w:ind w:firstLine="708"/>
        <w:rPr>
          <w:color w:val="000000"/>
          <w:szCs w:val="24"/>
          <w:rFonts w:cs="Arial"/>
        </w:rPr>
      </w:pPr>
      <w:r>
        <w:rPr>
          <w:color w:val="000000"/>
        </w:rPr>
        <w:t xml:space="preserve">Unión del Pueblo Navarro talde parlamentarioari atxikitako foru parlamentari José Javier Esparza Abaurrea jaunak 11-25/PES-00229 idatzizko galdera egin du. Bada, Nafarroako Gobernuko Landa Garapeneko eta Ingurumeneko kontseilaria naizen aldetik, honako hau jakinarazten dut egindako galderari erantzunez:</w:t>
      </w:r>
      <w:r>
        <w:rPr>
          <w:color w:val="000000"/>
        </w:rPr>
        <w:t xml:space="preserve"> </w:t>
      </w:r>
    </w:p>
    <w:p w14:paraId="5F0F5D1C" w14:textId="77777777" w:rsidR="002C5725" w:rsidRPr="0019477F" w:rsidRDefault="002C5725" w:rsidP="007A4F2E">
      <w:pPr>
        <w:autoSpaceDE w:val="0"/>
        <w:autoSpaceDN w:val="0"/>
        <w:adjustRightInd w:val="0"/>
        <w:ind w:firstLine="708"/>
        <w:rPr>
          <w:rFonts w:cs="Arial"/>
          <w:b/>
          <w:color w:val="000000"/>
          <w:szCs w:val="24"/>
        </w:rPr>
      </w:pPr>
    </w:p>
    <w:p w14:paraId="6B73D89B" w14:textId="77777777" w:rsidR="0019477F" w:rsidRPr="002E02DB" w:rsidRDefault="002F7A22" w:rsidP="00A27DA7">
      <w:pPr>
        <w:numPr>
          <w:ilvl w:val="0"/>
          <w:numId w:val="24"/>
        </w:numPr>
        <w:autoSpaceDE w:val="0"/>
        <w:autoSpaceDN w:val="0"/>
        <w:adjustRightInd w:val="0"/>
        <w:ind w:left="0" w:firstLine="360"/>
        <w:jc w:val="left"/>
        <w:rPr>
          <w:b/>
          <w:color w:val="000000"/>
          <w:szCs w:val="24"/>
          <w:rFonts w:cs="Arial"/>
        </w:rPr>
      </w:pPr>
      <w:r>
        <w:rPr>
          <w:b/>
          <w:color w:val="000000"/>
        </w:rPr>
        <w:t xml:space="preserve">Gobernuko lehendakariak eta Nafarroako Gobernuko Herri-lurren Atalak zer egin dute azken urte honetan Cintruénigoko Udalaren 2024ko apirilaren 22ko eskaria jaso ondoren?</w:t>
      </w:r>
    </w:p>
    <w:p w14:paraId="56499F8E" w14:textId="77777777" w:rsidR="00E03084" w:rsidRPr="0019477F" w:rsidRDefault="00E03084" w:rsidP="00E03084">
      <w:pPr>
        <w:autoSpaceDE w:val="0"/>
        <w:autoSpaceDN w:val="0"/>
        <w:adjustRightInd w:val="0"/>
        <w:jc w:val="left"/>
        <w:rPr>
          <w:rFonts w:cs="Arial"/>
          <w:b/>
          <w:color w:val="000000"/>
          <w:szCs w:val="24"/>
        </w:rPr>
      </w:pPr>
    </w:p>
    <w:p w14:paraId="617ADE21" w14:textId="77777777" w:rsidR="002F7A22" w:rsidRPr="002F7A22" w:rsidRDefault="002F7A22" w:rsidP="002F7A22">
      <w:pPr>
        <w:autoSpaceDE w:val="0"/>
        <w:autoSpaceDN w:val="0"/>
        <w:adjustRightInd w:val="0"/>
        <w:ind w:firstLine="708"/>
        <w:rPr>
          <w:color w:val="000000"/>
          <w:szCs w:val="24"/>
          <w:rFonts w:cs="Arial"/>
        </w:rPr>
      </w:pPr>
      <w:r>
        <w:rPr>
          <w:color w:val="000000"/>
        </w:rPr>
        <w:t xml:space="preserve">1997an, Nafarroako Gobernuak Abatores aldeko lurzati berrantolamendua hasi zuen (Corellako eta Fiteroko udal-mugarteak eta kanpoan gelditu zen Cintruénigoko eremu bat).</w:t>
      </w:r>
      <w:r>
        <w:rPr>
          <w:color w:val="000000"/>
        </w:rPr>
        <w:t xml:space="preserve"> </w:t>
      </w:r>
      <w:r>
        <w:rPr>
          <w:color w:val="000000"/>
        </w:rPr>
        <w:t xml:space="preserve">Jabetza ikertzean, berrantolatu beharreko eremua herri-ondasuna zela jakinarazi zen, Montes de Cierzo y Argenzón deitutakoetan baitago.</w:t>
      </w:r>
    </w:p>
    <w:p w14:paraId="41A88622" w14:textId="77777777" w:rsidR="002F7A22" w:rsidRPr="002F7A22" w:rsidRDefault="002F7A22" w:rsidP="002F7A22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792EA0A3" w14:textId="77777777" w:rsidR="002F7A22" w:rsidRPr="002F7A22" w:rsidRDefault="002F7A22" w:rsidP="002F7A22">
      <w:pPr>
        <w:autoSpaceDE w:val="0"/>
        <w:autoSpaceDN w:val="0"/>
        <w:adjustRightInd w:val="0"/>
        <w:ind w:firstLine="708"/>
        <w:rPr>
          <w:color w:val="000000"/>
          <w:szCs w:val="24"/>
          <w:rFonts w:cs="Arial"/>
        </w:rPr>
      </w:pPr>
      <w:r>
        <w:rPr>
          <w:color w:val="000000"/>
        </w:rPr>
        <w:t xml:space="preserve">Interes orokorreko nekazaritza-azpiegituretan jarduketa oro egiteko, Nekazaritzako Azpiegiturei buruzko 1/2002 Foru Legean ezarritakoaren arabera, jarduketa egin beharreko azaleren titulartasuna zehaztu behar da aitzinetik.</w:t>
      </w:r>
      <w:r>
        <w:rPr>
          <w:color w:val="000000"/>
        </w:rPr>
        <w:t xml:space="preserve"> </w:t>
      </w:r>
    </w:p>
    <w:p w14:paraId="0CD588B3" w14:textId="77777777" w:rsidR="002F7A22" w:rsidRPr="002F7A22" w:rsidRDefault="002F7A22" w:rsidP="002F7A22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76E9FBB0" w14:textId="77777777" w:rsidR="002F7A22" w:rsidRPr="002F7A22" w:rsidRDefault="002F7A22" w:rsidP="002F7A22">
      <w:pPr>
        <w:autoSpaceDE w:val="0"/>
        <w:autoSpaceDN w:val="0"/>
        <w:adjustRightInd w:val="0"/>
        <w:ind w:firstLine="708"/>
        <w:rPr>
          <w:color w:val="000000"/>
          <w:szCs w:val="24"/>
          <w:rFonts w:cs="Arial"/>
        </w:rPr>
      </w:pPr>
      <w:r>
        <w:rPr>
          <w:color w:val="000000"/>
        </w:rPr>
        <w:t xml:space="preserve">Lehen txostenaren ondotik lankidetza-hitzarmena sinatu zen, 2000. urtean, Nafarroako Gobernuaren eta Zaragozako Unibertsitatearen artean.</w:t>
      </w:r>
      <w:r>
        <w:rPr>
          <w:color w:val="000000"/>
        </w:rPr>
        <w:t xml:space="preserve"> </w:t>
      </w:r>
      <w:r>
        <w:rPr>
          <w:color w:val="000000"/>
        </w:rPr>
        <w:t xml:space="preserve">Eloy Colom Piazuelo irakasleak eta haren lantaldeak, 10 hilabetean lan egin ondotik, 50 liburukiko azterketa aurkeztu zuten, eta txostena 2003an berretsi zuen Nafarroako Gobernuaren Aholkularitza Juridikoak.</w:t>
      </w:r>
      <w:r>
        <w:rPr>
          <w:color w:val="000000"/>
        </w:rPr>
        <w:t xml:space="preserve"> </w:t>
      </w:r>
    </w:p>
    <w:p w14:paraId="096985C7" w14:textId="77777777" w:rsidR="002F7A22" w:rsidRPr="002F7A22" w:rsidRDefault="002F7A22" w:rsidP="002F7A22">
      <w:pPr>
        <w:rPr>
          <w:color w:val="000000"/>
          <w:szCs w:val="24"/>
          <w:rFonts w:cs="Arial"/>
        </w:rPr>
      </w:pPr>
      <w:r>
        <w:rPr>
          <w:color w:val="000000"/>
        </w:rPr>
        <w:t xml:space="preserve">Agerian gelditu zen herri-lurren azalera hori datorrela Felipe IV.a erregeak herri hauei 1665ean egindako salmentatik: Tutera, Corella, Cintruénigo, Fitero, Cascante, Monteagudo eta Murchante.</w:t>
      </w:r>
      <w:r>
        <w:rPr>
          <w:color w:val="000000"/>
        </w:rPr>
        <w:t xml:space="preserve"> </w:t>
      </w:r>
      <w:r>
        <w:rPr>
          <w:color w:val="000000"/>
        </w:rPr>
        <w:t xml:space="preserve">Lur horiek desamortizaziotik kanpo gelditu ziren herri-ondasunak zirelako.</w:t>
      </w:r>
      <w:r>
        <w:rPr>
          <w:color w:val="000000"/>
        </w:rPr>
        <w:t xml:space="preserve"> </w:t>
      </w:r>
      <w:r>
        <w:rPr>
          <w:color w:val="000000"/>
        </w:rPr>
        <w:t xml:space="preserve">1902. urtean, lursailak banandu ziren haien jabe ziren herrien artean.</w:t>
      </w:r>
    </w:p>
    <w:p w14:paraId="303DDA11" w14:textId="77777777" w:rsidR="002F7A22" w:rsidRPr="002F7A22" w:rsidRDefault="002F7A22" w:rsidP="002F7A22">
      <w:pPr>
        <w:rPr>
          <w:rFonts w:cs="Arial"/>
          <w:color w:val="000000"/>
          <w:szCs w:val="24"/>
        </w:rPr>
      </w:pPr>
    </w:p>
    <w:p w14:paraId="4FE38F8C" w14:textId="77777777" w:rsidR="00FF784D" w:rsidRDefault="00FF784D" w:rsidP="00384689">
      <w:pPr>
        <w:ind w:firstLine="709"/>
        <w:rPr>
          <w:rFonts w:cs="Arial"/>
          <w:color w:val="000000"/>
          <w:szCs w:val="24"/>
        </w:rPr>
      </w:pPr>
    </w:p>
    <w:p w14:paraId="6806D1BD" w14:textId="77777777" w:rsidR="002F7A22" w:rsidRPr="002F7A22" w:rsidRDefault="002F7A22" w:rsidP="00384689">
      <w:pPr>
        <w:ind w:firstLine="709"/>
        <w:rPr>
          <w:color w:val="000000"/>
          <w:szCs w:val="24"/>
          <w:rFonts w:cs="Arial"/>
        </w:rPr>
      </w:pPr>
      <w:r>
        <w:rPr>
          <w:color w:val="000000"/>
        </w:rPr>
        <w:t xml:space="preserve">Denboraren buruan, aprobetxamenduak partikularren Katastroetan jaso ziren, jabetzaren froga modura, horrela Jabetza Erregistroan sartzeko.</w:t>
      </w:r>
      <w:r>
        <w:rPr>
          <w:color w:val="000000"/>
        </w:rPr>
        <w:t xml:space="preserve"> </w:t>
      </w:r>
      <w:r>
        <w:rPr>
          <w:color w:val="000000"/>
        </w:rPr>
        <w:t xml:space="preserve">Txostenek dioten bezala, aprobetxamendu-eskubidea sartu zen, eta inoiz ez jabetza.</w:t>
      </w:r>
    </w:p>
    <w:p w14:paraId="68A91E5E" w14:textId="77777777" w:rsidR="002F7A22" w:rsidRPr="002F7A22" w:rsidRDefault="002F7A22" w:rsidP="00384689">
      <w:pPr>
        <w:ind w:firstLine="709"/>
        <w:rPr>
          <w:rFonts w:cs="Arial"/>
          <w:color w:val="000000"/>
          <w:szCs w:val="24"/>
        </w:rPr>
      </w:pPr>
    </w:p>
    <w:p w14:paraId="3AFEECC4" w14:textId="77777777" w:rsidR="002F7A22" w:rsidRPr="002F7A22" w:rsidRDefault="002F7A22" w:rsidP="00384689">
      <w:pPr>
        <w:ind w:firstLine="709"/>
        <w:rPr>
          <w:color w:val="000000"/>
          <w:szCs w:val="24"/>
          <w:rFonts w:cs="Arial"/>
        </w:rPr>
      </w:pPr>
      <w:r>
        <w:rPr>
          <w:color w:val="000000"/>
        </w:rPr>
        <w:t xml:space="preserve">Nafarroako Gobernuak ez zuen jarduketa gehiagorik egin harrezkero.</w:t>
      </w:r>
      <w:r>
        <w:rPr>
          <w:color w:val="000000"/>
        </w:rPr>
        <w:t xml:space="preserve"> </w:t>
      </w:r>
      <w:r>
        <w:rPr>
          <w:color w:val="000000"/>
        </w:rPr>
        <w:t xml:space="preserve">Jarduerarik gabe 14 urte egon ondotik, Nafarroako Gobernuak, 2015</w:t>
      </w:r>
      <w:r>
        <w:rPr>
          <w:color w:val="000000"/>
        </w:rPr>
        <w:noBreakHyphen/>
      </w:r>
      <w:r>
        <w:rPr>
          <w:color w:val="000000"/>
        </w:rPr>
        <w:t xml:space="preserve">2019 legealdian, Erriberako ureztatzeko aukerak zehazteko parte-hartze prozesua zuzendu eta finantzatu zuen, eta hori, neurri handi batean, bat dator Montes de Cierzo y Argenzón-en perimetroarekin; hortaz, gaia berriz sortu zen; hau da, lurren titulartasuna zehaztu behar dela nekazaritzako azpiegituretan edozein jarduketa egin aitzin (kasurako, Nafarroako ubidearen 2. faseko eremu ureztagarriko obra egitea).</w:t>
      </w:r>
      <w:r>
        <w:rPr>
          <w:color w:val="000000"/>
        </w:rPr>
        <w:t xml:space="preserve"> </w:t>
      </w:r>
    </w:p>
    <w:p w14:paraId="60CDF544" w14:textId="77777777" w:rsidR="002F7A22" w:rsidRPr="002F7A22" w:rsidRDefault="002F7A22" w:rsidP="00384689">
      <w:pPr>
        <w:ind w:firstLine="709"/>
        <w:rPr>
          <w:rFonts w:cs="Arial"/>
          <w:color w:val="000000"/>
          <w:szCs w:val="24"/>
        </w:rPr>
      </w:pPr>
    </w:p>
    <w:p w14:paraId="58471847" w14:textId="77777777" w:rsidR="002F7A22" w:rsidRPr="002F7A22" w:rsidRDefault="002F7A22" w:rsidP="00384689">
      <w:pPr>
        <w:ind w:firstLine="709"/>
        <w:rPr>
          <w:color w:val="000000"/>
          <w:szCs w:val="24"/>
          <w:rFonts w:cs="Arial"/>
        </w:rPr>
      </w:pPr>
      <w:r>
        <w:rPr>
          <w:color w:val="000000"/>
        </w:rPr>
        <w:t xml:space="preserve">Ukitutako azalerak 7.276 hektarea ureztagarri hartzen ditu barne, eta 4.579 titular guztira.</w:t>
      </w:r>
      <w:r>
        <w:rPr>
          <w:color w:val="000000"/>
        </w:rPr>
        <w:t xml:space="preserve"> </w:t>
      </w:r>
      <w:r>
        <w:rPr>
          <w:color w:val="000000"/>
        </w:rPr>
        <w:t xml:space="preserve">Cintruénigon 1.284 titular zeuden 1.935 hektareako azaleran, 3.174 lurzatitan.</w:t>
      </w:r>
    </w:p>
    <w:p w14:paraId="3A7B4F2F" w14:textId="77777777" w:rsidR="002F7A22" w:rsidRPr="002F7A22" w:rsidRDefault="002F7A22" w:rsidP="00384689">
      <w:pPr>
        <w:autoSpaceDE w:val="0"/>
        <w:autoSpaceDN w:val="0"/>
        <w:adjustRightInd w:val="0"/>
        <w:ind w:firstLine="709"/>
        <w:rPr>
          <w:rFonts w:cs="Arial"/>
          <w:color w:val="000000"/>
          <w:szCs w:val="24"/>
        </w:rPr>
      </w:pPr>
    </w:p>
    <w:p w14:paraId="27998D6D" w14:textId="77777777" w:rsidR="002F7A22" w:rsidRPr="002F7A22" w:rsidRDefault="002F7A22" w:rsidP="00384689">
      <w:pPr>
        <w:autoSpaceDE w:val="0"/>
        <w:autoSpaceDN w:val="0"/>
        <w:adjustRightInd w:val="0"/>
        <w:ind w:firstLine="709"/>
        <w:rPr>
          <w:color w:val="000000"/>
          <w:szCs w:val="24"/>
          <w:rFonts w:cs="Arial"/>
        </w:rPr>
      </w:pPr>
      <w:r>
        <w:rPr>
          <w:color w:val="000000"/>
        </w:rPr>
        <w:t xml:space="preserve">Nekazaritzako Azpiegituren Zerbitzuko teknikariek arazoaren berri eman zieten ukitutako toki-entitateei, haien artean Cintruénigoko Udalari, zenbait bileratan.</w:t>
      </w:r>
    </w:p>
    <w:p w14:paraId="48D34FC9" w14:textId="77777777" w:rsidR="002F7A22" w:rsidRPr="002F7A22" w:rsidRDefault="002F7A22" w:rsidP="00384689">
      <w:pPr>
        <w:autoSpaceDE w:val="0"/>
        <w:autoSpaceDN w:val="0"/>
        <w:adjustRightInd w:val="0"/>
        <w:ind w:firstLine="709"/>
        <w:rPr>
          <w:rFonts w:cs="Arial"/>
          <w:color w:val="000000"/>
          <w:szCs w:val="24"/>
        </w:rPr>
      </w:pPr>
    </w:p>
    <w:p w14:paraId="6DA8ACE8" w14:textId="77777777" w:rsidR="002F7A22" w:rsidRPr="002F7A22" w:rsidRDefault="002F7A22" w:rsidP="00384689">
      <w:pPr>
        <w:autoSpaceDE w:val="0"/>
        <w:autoSpaceDN w:val="0"/>
        <w:adjustRightInd w:val="0"/>
        <w:ind w:firstLine="709"/>
        <w:rPr>
          <w:color w:val="000000"/>
          <w:szCs w:val="24"/>
          <w:rFonts w:cs="Arial"/>
        </w:rPr>
      </w:pPr>
      <w:r>
        <w:rPr>
          <w:color w:val="000000"/>
        </w:rPr>
        <w:t xml:space="preserve">Dagoen arazoa konpontzeko, bi aukera daude:</w:t>
      </w:r>
    </w:p>
    <w:p w14:paraId="7AFE26C8" w14:textId="77777777" w:rsidR="002F7A22" w:rsidRPr="002F7A22" w:rsidRDefault="002F7A22" w:rsidP="00384689">
      <w:pPr>
        <w:autoSpaceDE w:val="0"/>
        <w:autoSpaceDN w:val="0"/>
        <w:adjustRightInd w:val="0"/>
        <w:ind w:firstLine="709"/>
        <w:rPr>
          <w:rFonts w:cs="Arial"/>
          <w:color w:val="000000"/>
          <w:szCs w:val="24"/>
        </w:rPr>
      </w:pPr>
    </w:p>
    <w:p w14:paraId="0322B315" w14:textId="77777777" w:rsidR="002F7A22" w:rsidRPr="002F7A22" w:rsidRDefault="002F7A22" w:rsidP="00384689">
      <w:pPr>
        <w:autoSpaceDE w:val="0"/>
        <w:autoSpaceDN w:val="0"/>
        <w:adjustRightInd w:val="0"/>
        <w:ind w:firstLine="709"/>
        <w:rPr>
          <w:color w:val="000000"/>
          <w:szCs w:val="24"/>
          <w:rFonts w:cs="Arial"/>
        </w:rPr>
      </w:pPr>
      <w:r>
        <w:rPr>
          <w:color w:val="000000"/>
        </w:rPr>
        <w:t xml:space="preserve">a) galdutako jabetza berreskuratzeko prozedura hastea, eta herri-lurren gainean dauden eskubideak amaitzea, edo</w:t>
      </w:r>
      <w:r>
        <w:rPr>
          <w:color w:val="000000"/>
        </w:rPr>
        <w:t xml:space="preserve"> </w:t>
      </w:r>
    </w:p>
    <w:p w14:paraId="653CD9CF" w14:textId="77777777" w:rsidR="00FF784D" w:rsidRDefault="00FF784D" w:rsidP="00384689">
      <w:pPr>
        <w:autoSpaceDE w:val="0"/>
        <w:autoSpaceDN w:val="0"/>
        <w:adjustRightInd w:val="0"/>
        <w:ind w:firstLine="709"/>
        <w:rPr>
          <w:rFonts w:cs="Arial"/>
          <w:color w:val="000000"/>
          <w:szCs w:val="24"/>
        </w:rPr>
      </w:pPr>
    </w:p>
    <w:p w14:paraId="6A7CC858" w14:textId="77777777" w:rsidR="002F7A22" w:rsidRPr="002F7A22" w:rsidRDefault="002F7A22" w:rsidP="00384689">
      <w:pPr>
        <w:autoSpaceDE w:val="0"/>
        <w:autoSpaceDN w:val="0"/>
        <w:adjustRightInd w:val="0"/>
        <w:ind w:firstLine="709"/>
        <w:rPr>
          <w:color w:val="000000"/>
          <w:szCs w:val="24"/>
          <w:rFonts w:cs="Arial"/>
        </w:rPr>
      </w:pPr>
      <w:r>
        <w:rPr>
          <w:color w:val="000000"/>
        </w:rPr>
        <w:t xml:space="preserve">b) transakzio-hitzarmena sinatzea, eta bertan, auziak ekiditeko, partikularrei ordaina ematea azalera ehuneko batekin eta herri-lurrekin kargarik gabe gelditzen den zatian.</w:t>
      </w:r>
      <w:r>
        <w:rPr>
          <w:color w:val="000000"/>
        </w:rPr>
        <w:t xml:space="preserve"> </w:t>
      </w:r>
    </w:p>
    <w:p w14:paraId="501EC942" w14:textId="77777777" w:rsidR="002F7A22" w:rsidRPr="002F7A22" w:rsidRDefault="002F7A22" w:rsidP="00384689">
      <w:pPr>
        <w:autoSpaceDE w:val="0"/>
        <w:autoSpaceDN w:val="0"/>
        <w:adjustRightInd w:val="0"/>
        <w:ind w:firstLine="709"/>
        <w:rPr>
          <w:rFonts w:cs="Arial"/>
          <w:color w:val="000000"/>
          <w:szCs w:val="24"/>
        </w:rPr>
      </w:pPr>
    </w:p>
    <w:p w14:paraId="481BDB64" w14:textId="77777777" w:rsidR="002F7A22" w:rsidRPr="002F7A22" w:rsidRDefault="002F7A22" w:rsidP="00384689">
      <w:pPr>
        <w:autoSpaceDE w:val="0"/>
        <w:autoSpaceDN w:val="0"/>
        <w:adjustRightInd w:val="0"/>
        <w:ind w:firstLine="709"/>
        <w:rPr>
          <w:color w:val="000000"/>
          <w:szCs w:val="24"/>
          <w:rFonts w:cs="Arial"/>
        </w:rPr>
      </w:pPr>
      <w:r>
        <w:rPr>
          <w:color w:val="000000"/>
        </w:rPr>
        <w:t xml:space="preserve">Corellako Udalak hitzarmen transakzionaleko oinarri orokorrak (Nafarroako Gobernuaren Erabakiaren bidez berretsita) eta partikularrak onetsi ditu dagoeneko, eta Cintruénigoko Udalak jarduketarik hasi izanaren berririk ez dugu.</w:t>
      </w:r>
    </w:p>
    <w:p w14:paraId="6FBC732D" w14:textId="77777777" w:rsidR="002F7A22" w:rsidRPr="002F7A22" w:rsidRDefault="002F7A22" w:rsidP="00384689">
      <w:pPr>
        <w:autoSpaceDE w:val="0"/>
        <w:autoSpaceDN w:val="0"/>
        <w:adjustRightInd w:val="0"/>
        <w:ind w:firstLine="709"/>
        <w:rPr>
          <w:rFonts w:cs="Arial"/>
          <w:color w:val="000000"/>
          <w:szCs w:val="24"/>
        </w:rPr>
      </w:pPr>
    </w:p>
    <w:p w14:paraId="2B9B7C1C" w14:textId="77777777" w:rsidR="002F7A22" w:rsidRDefault="002F7A22" w:rsidP="00384689">
      <w:pPr>
        <w:autoSpaceDE w:val="0"/>
        <w:autoSpaceDN w:val="0"/>
        <w:adjustRightInd w:val="0"/>
        <w:ind w:firstLine="709"/>
        <w:rPr>
          <w:color w:val="000000"/>
          <w:szCs w:val="24"/>
          <w:rFonts w:cs="Arial"/>
        </w:rPr>
      </w:pPr>
      <w:r>
        <w:rPr>
          <w:color w:val="000000"/>
        </w:rPr>
        <w:t xml:space="preserve">Cintruénigoko Udalaren 2024ko apirilaren 22ko eskaerarekin batera aurkeztutako txostenek, UPNren taldeak aipatutakoek, ez dute aurkezten Zaragozako Unibertsitatearen txostenean kontuan hartu ez den datu edo agiririk, eta halaxe erantzun zion Herri-lurren Atalak Udalari 2024ko urtarrilaren 17ko txostenean.</w:t>
      </w:r>
      <w:r>
        <w:rPr>
          <w:color w:val="000000"/>
        </w:rPr>
        <w:t xml:space="preserve"> </w:t>
      </w:r>
      <w:r>
        <w:rPr>
          <w:color w:val="000000"/>
        </w:rPr>
        <w:t xml:space="preserve">Horrenbestez, indarrean segitzen du, erabat, Nafarroako Gobernuaren Aholkulari Juridikoaren 2003ko berreste-txostenak.</w:t>
      </w:r>
    </w:p>
    <w:p w14:paraId="06F51445" w14:textId="77777777" w:rsidR="00466A42" w:rsidRPr="002F7A22" w:rsidRDefault="00466A42" w:rsidP="00384689">
      <w:pPr>
        <w:autoSpaceDE w:val="0"/>
        <w:autoSpaceDN w:val="0"/>
        <w:adjustRightInd w:val="0"/>
        <w:ind w:firstLine="709"/>
        <w:rPr>
          <w:rFonts w:cs="Arial"/>
          <w:color w:val="000000"/>
          <w:szCs w:val="24"/>
        </w:rPr>
      </w:pPr>
    </w:p>
    <w:p w14:paraId="0317433B" w14:textId="77777777" w:rsidR="002F7A22" w:rsidRPr="002F7A22" w:rsidRDefault="002F7A22" w:rsidP="00384689">
      <w:pPr>
        <w:autoSpaceDE w:val="0"/>
        <w:autoSpaceDN w:val="0"/>
        <w:adjustRightInd w:val="0"/>
        <w:ind w:firstLine="709"/>
        <w:rPr>
          <w:color w:val="000000"/>
          <w:szCs w:val="24"/>
          <w:rFonts w:cs="Arial"/>
        </w:rPr>
      </w:pPr>
      <w:r>
        <w:rPr>
          <w:color w:val="000000"/>
        </w:rPr>
        <w:t xml:space="preserve">Cintruénigoko Udalak, herri-ondasunen titularrak, Herri-lurren Atalari ildo horretako ekimenik jakinarazten diolarik, Atalak, gainerako toki-entitateekin bezala, aholkularitza eta herri-ondasunen defentsa eginen ditu bere eskumenen arabera.</w:t>
      </w:r>
    </w:p>
    <w:p w14:paraId="2E7AEFB3" w14:textId="77777777" w:rsidR="00FF784D" w:rsidRDefault="00FF784D" w:rsidP="00384689">
      <w:pPr>
        <w:autoSpaceDE w:val="0"/>
        <w:autoSpaceDN w:val="0"/>
        <w:adjustRightInd w:val="0"/>
        <w:ind w:firstLine="709"/>
        <w:rPr>
          <w:rFonts w:cs="Arial"/>
          <w:color w:val="000000"/>
          <w:szCs w:val="24"/>
        </w:rPr>
      </w:pPr>
    </w:p>
    <w:p w14:paraId="3D4A6186" w14:textId="77777777" w:rsidR="00A56CCF" w:rsidRDefault="008A127E" w:rsidP="00384689">
      <w:pPr>
        <w:autoSpaceDE w:val="0"/>
        <w:autoSpaceDN w:val="0"/>
        <w:adjustRightInd w:val="0"/>
        <w:ind w:firstLine="709"/>
        <w:rPr>
          <w:color w:val="000000"/>
          <w:szCs w:val="24"/>
          <w:rFonts w:cs="Arial"/>
        </w:rPr>
      </w:pPr>
      <w:r>
        <w:rPr>
          <w:color w:val="000000"/>
        </w:rPr>
        <w:t xml:space="preserve">Hori guztia jakinarazten dizut, Nafarroako Parlamentuko Erregelamenduaren 215. artikulua betez.</w:t>
      </w:r>
      <w:r>
        <w:rPr>
          <w:color w:val="000000"/>
        </w:rPr>
        <w:t xml:space="preserve"> </w:t>
      </w:r>
    </w:p>
    <w:p w14:paraId="698C24B3" w14:textId="77777777" w:rsidR="00934199" w:rsidRPr="00A56CCF" w:rsidRDefault="00CB79FC" w:rsidP="00466A42">
      <w:pPr>
        <w:spacing w:before="100" w:beforeAutospacing="1" w:after="100" w:afterAutospacing="1"/>
        <w:jc w:val="center"/>
        <w:rPr>
          <w:color w:val="000000"/>
          <w:szCs w:val="24"/>
          <w:rFonts w:cs="Arial"/>
        </w:rPr>
      </w:pPr>
      <w:r>
        <w:rPr>
          <w:color w:val="000000"/>
        </w:rPr>
        <w:t xml:space="preserve">Iruñean, 2025eko ekainaren 11n</w:t>
      </w:r>
    </w:p>
    <w:p w14:paraId="4068CAC2" w14:textId="77777777" w:rsidR="009C4934" w:rsidRPr="00BB16C8" w:rsidRDefault="009C4934" w:rsidP="002C664A">
      <w:pPr>
        <w:spacing w:before="100" w:beforeAutospacing="1" w:after="100" w:afterAutospacing="1" w:line="240" w:lineRule="auto"/>
        <w:jc w:val="center"/>
        <w:outlineLvl w:val="0"/>
        <w:rPr>
          <w:sz w:val="22"/>
          <w:szCs w:val="22"/>
          <w:rFonts w:cs="Arial"/>
        </w:rPr>
      </w:pPr>
      <w:r>
        <w:rPr>
          <w:sz w:val="22"/>
        </w:rPr>
        <w:t xml:space="preserve"> </w:t>
      </w:r>
    </w:p>
    <w:p w14:paraId="0F374541" w14:textId="77777777" w:rsidR="009C4934" w:rsidRPr="00BB16C8" w:rsidRDefault="009C4934" w:rsidP="002C664A">
      <w:pPr>
        <w:spacing w:before="100" w:beforeAutospacing="1" w:after="100" w:afterAutospacing="1" w:line="240" w:lineRule="auto"/>
        <w:jc w:val="center"/>
        <w:outlineLvl w:val="0"/>
        <w:rPr>
          <w:sz w:val="22"/>
          <w:szCs w:val="22"/>
          <w:rFonts w:cs="Arial"/>
        </w:rPr>
      </w:pPr>
      <w:r>
        <w:rPr>
          <w:sz w:val="22"/>
        </w:rPr>
        <w:t xml:space="preserve">Landa Garapeneko eta Ingurumeneko kontseilaria</w:t>
      </w:r>
    </w:p>
    <w:p w14:paraId="0139CAB5" w14:textId="77777777" w:rsidR="002C664A" w:rsidRPr="00305CCF" w:rsidRDefault="002C664A" w:rsidP="002075EF">
      <w:pPr>
        <w:spacing w:before="100" w:beforeAutospacing="1" w:after="100" w:afterAutospacing="1"/>
        <w:jc w:val="center"/>
        <w:rPr>
          <w:rFonts w:cs="Arial"/>
          <w:sz w:val="22"/>
          <w:szCs w:val="22"/>
        </w:rPr>
      </w:pPr>
    </w:p>
    <w:p w14:paraId="212222A6" w14:textId="77777777" w:rsidR="00D77C2F" w:rsidRDefault="0083638A" w:rsidP="002057CC">
      <w:pPr>
        <w:spacing w:before="100" w:beforeAutospacing="1" w:after="100" w:afterAutospacing="1"/>
        <w:ind w:firstLine="540"/>
        <w:jc w:val="center"/>
        <w:rPr>
          <w:color w:val="000000"/>
          <w:szCs w:val="24"/>
          <w:rFonts w:cs="Arial"/>
        </w:rPr>
      </w:pPr>
      <w:r>
        <w:rPr>
          <w:color w:val="000000"/>
        </w:rPr>
        <w:t xml:space="preserve">José María Aierdi Fernández de Barrena</w:t>
      </w:r>
    </w:p>
    <w:p w14:paraId="3BC768FF" w14:textId="6C13CB23" w:rsidR="003F4537" w:rsidRDefault="003F4537">
      <w:pPr>
        <w:spacing w:line="240" w:lineRule="auto"/>
        <w:jc w:val="left"/>
        <w:rPr>
          <w:color w:val="000000"/>
          <w:szCs w:val="24"/>
          <w:rFonts w:cs="Arial"/>
        </w:rPr>
      </w:pPr>
      <w:r>
        <w:br w:type="page"/>
      </w:r>
    </w:p>
    <w:p w14:paraId="5113B944" w14:textId="4B6876DD" w:rsidR="00BF67BD" w:rsidRPr="00BF67BD" w:rsidRDefault="00BF67BD" w:rsidP="00BF67BD">
      <w:pPr>
        <w:spacing w:before="100" w:beforeAutospacing="1" w:after="100" w:afterAutospacing="1"/>
        <w:ind w:firstLine="540"/>
        <w:rPr>
          <w:b/>
          <w:bCs/>
          <w:color w:val="000000"/>
          <w:szCs w:val="24"/>
          <w:rFonts w:cs="Arial"/>
        </w:rPr>
      </w:pPr>
      <w:r>
        <w:rPr>
          <w:b/>
          <w:color w:val="000000"/>
        </w:rPr>
        <w:t xml:space="preserve">Nafarroako Gobernuko lehendakariaren erantzuna</w:t>
      </w:r>
    </w:p>
    <w:p w14:paraId="20692823" w14:textId="32ED34EA" w:rsidR="00BF67BD" w:rsidRPr="00BF67BD" w:rsidRDefault="00BF67BD" w:rsidP="00BF67BD">
      <w:pPr>
        <w:spacing w:before="100" w:beforeAutospacing="1" w:after="100" w:afterAutospacing="1"/>
        <w:ind w:firstLine="540"/>
        <w:rPr>
          <w:color w:val="000000"/>
          <w:szCs w:val="24"/>
          <w:rFonts w:cs="Arial"/>
        </w:rPr>
      </w:pPr>
      <w:r>
        <w:rPr>
          <w:color w:val="000000"/>
        </w:rPr>
        <w:t xml:space="preserve">Nafarroako Gorteetako kide den eta Unión del Pueblo Navarro talde parlamentarioari atxikita dagoen Javier Esparza Abaurrea jaunak 11-25/PES-00229 galdera egin du. Galdera horri dagokionez:</w:t>
      </w:r>
      <w:r>
        <w:rPr>
          <w:color w:val="000000"/>
        </w:rPr>
        <w:t xml:space="preserve"> </w:t>
      </w:r>
    </w:p>
    <w:p w14:paraId="0B15B384" w14:textId="77777777" w:rsidR="00BF67BD" w:rsidRPr="00BF67BD" w:rsidRDefault="00BF67BD" w:rsidP="00BF67BD">
      <w:pPr>
        <w:spacing w:before="100" w:beforeAutospacing="1" w:after="100" w:afterAutospacing="1"/>
        <w:ind w:firstLine="540"/>
        <w:rPr>
          <w:b/>
          <w:color w:val="000000"/>
          <w:szCs w:val="24"/>
          <w:rFonts w:cs="Arial"/>
        </w:rPr>
      </w:pPr>
      <w:r>
        <w:rPr>
          <w:b/>
          <w:color w:val="000000"/>
        </w:rPr>
        <w:t xml:space="preserve">Gobernuko lehendakariak eta Nafarroako Gobernuko Herri-lurren Atalak zer egin dute azken urte honetan Cintruénigoko Udalaren 2024ko apirilaren 22ko eskaria jaso ondoren?</w:t>
      </w:r>
      <w:r>
        <w:rPr>
          <w:b/>
          <w:color w:val="000000"/>
        </w:rPr>
        <w:t xml:space="preserve"> </w:t>
      </w:r>
    </w:p>
    <w:p w14:paraId="0D319516" w14:textId="77777777" w:rsidR="00BF67BD" w:rsidRPr="00BF67BD" w:rsidRDefault="00BF67BD" w:rsidP="00BF67BD">
      <w:pPr>
        <w:spacing w:before="100" w:beforeAutospacing="1" w:after="100" w:afterAutospacing="1"/>
        <w:ind w:firstLine="540"/>
        <w:rPr>
          <w:color w:val="000000"/>
          <w:szCs w:val="24"/>
          <w:rFonts w:cs="Arial"/>
        </w:rPr>
      </w:pPr>
      <w:r>
        <w:rPr>
          <w:color w:val="000000"/>
        </w:rPr>
        <w:t xml:space="preserve">Cintruénigoko Udalak 2024ko apirilean jakinarazitakoaren ondotik egindako jarduketak Landa Garapeneko eta Ingurumeneko Departamentuak egin ditu bakarrik, hark baitu herri-lurren gaineko eskumena.</w:t>
      </w:r>
    </w:p>
    <w:p w14:paraId="4231269D" w14:textId="77777777" w:rsidR="00BF67BD" w:rsidRPr="00BF67BD" w:rsidRDefault="00BF67BD" w:rsidP="00BF67BD">
      <w:pPr>
        <w:spacing w:before="100" w:beforeAutospacing="1" w:after="100" w:afterAutospacing="1"/>
        <w:ind w:firstLine="540"/>
        <w:rPr>
          <w:color w:val="000000"/>
          <w:szCs w:val="24"/>
          <w:rFonts w:cs="Arial"/>
        </w:rPr>
      </w:pPr>
      <w:r>
        <w:rPr>
          <w:color w:val="000000"/>
        </w:rPr>
        <w:t xml:space="preserve">Hori guztia jakinarazten dut, Nafarroako Parlamentuko Erregelamenduaren 215. artikuluan xedatutakoa betez.</w:t>
      </w:r>
    </w:p>
    <w:p w14:paraId="77758E20" w14:textId="77777777" w:rsidR="00BF67BD" w:rsidRPr="00BF67BD" w:rsidRDefault="00BF67BD" w:rsidP="00BF67BD">
      <w:pPr>
        <w:spacing w:before="100" w:beforeAutospacing="1" w:after="100" w:afterAutospacing="1"/>
        <w:ind w:firstLine="540"/>
        <w:rPr>
          <w:color w:val="000000"/>
          <w:szCs w:val="24"/>
          <w:rFonts w:cs="Arial"/>
        </w:rPr>
      </w:pPr>
      <w:r>
        <w:rPr>
          <w:color w:val="000000"/>
        </w:rPr>
        <w:t xml:space="preserve">Iruñean, 2025eko ekainaren 11n</w:t>
      </w:r>
    </w:p>
    <w:p w14:paraId="6993DA97" w14:textId="77777777" w:rsidR="00BF67BD" w:rsidRPr="00BF67BD" w:rsidRDefault="00BF67BD" w:rsidP="00BF67BD">
      <w:pPr>
        <w:spacing w:before="100" w:beforeAutospacing="1" w:after="100" w:afterAutospacing="1"/>
        <w:ind w:firstLine="540"/>
        <w:rPr>
          <w:color w:val="000000"/>
          <w:szCs w:val="24"/>
          <w:rFonts w:cs="Arial"/>
        </w:rPr>
      </w:pPr>
      <w:r>
        <w:rPr>
          <w:color w:val="000000"/>
        </w:rPr>
        <w:t xml:space="preserve">María Chivite Navascués</w:t>
      </w:r>
    </w:p>
    <w:p w14:paraId="6835D468" w14:textId="77777777" w:rsidR="00BF67BD" w:rsidRPr="00BF67BD" w:rsidRDefault="00BF67BD" w:rsidP="00BF67BD">
      <w:pPr>
        <w:spacing w:before="100" w:beforeAutospacing="1" w:after="100" w:afterAutospacing="1"/>
        <w:ind w:firstLine="540"/>
        <w:rPr>
          <w:color w:val="000000"/>
          <w:szCs w:val="24"/>
          <w:rFonts w:cs="Arial"/>
        </w:rPr>
      </w:pPr>
      <w:r>
        <w:rPr>
          <w:color w:val="000000"/>
        </w:rPr>
        <w:t xml:space="preserve">Nafarroako lehendakaria</w:t>
      </w:r>
    </w:p>
    <w:p w14:paraId="4E64E903" w14:textId="77777777" w:rsidR="003F4537" w:rsidRPr="00E07A7D" w:rsidRDefault="003F4537" w:rsidP="003F4537">
      <w:pPr>
        <w:spacing w:before="100" w:beforeAutospacing="1" w:after="100" w:afterAutospacing="1"/>
        <w:ind w:firstLine="540"/>
        <w:rPr>
          <w:rFonts w:cs="Arial"/>
          <w:color w:val="000000"/>
          <w:szCs w:val="24"/>
        </w:rPr>
      </w:pPr>
    </w:p>
    <w:sectPr w:rsidR="003F4537" w:rsidRPr="00E07A7D" w:rsidSect="000F6357">
      <w:headerReference w:type="default" r:id="rId7"/>
      <w:footerReference w:type="even" r:id="rId8"/>
      <w:pgSz w:w="11906" w:h="16838" w:code="9"/>
      <w:pgMar w:top="2835" w:right="1416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5018" w14:textId="77777777" w:rsidR="00B30097" w:rsidRDefault="00B30097" w:rsidP="00381BB8">
      <w:pPr>
        <w:pStyle w:val="Encabezado"/>
      </w:pPr>
      <w:r>
        <w:separator/>
      </w:r>
    </w:p>
  </w:endnote>
  <w:endnote w:type="continuationSeparator" w:id="0">
    <w:p w14:paraId="7BAD959C" w14:textId="77777777" w:rsidR="00B30097" w:rsidRDefault="00B30097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F17E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/</w:t>
    </w:r>
    <w:r w:rsidRPr="00514ED6">
      <w:rPr>
        <w:rStyle w:val="Nmerodepgina"/>
        <w:rFonts w:cs="Arial"/>
      </w:rPr>
      <w:fldChar w:fldCharType="begin" w:dirty="true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2E02DB">
      <w:rPr>
        <w:rStyle w:val="Nmerodepgina"/>
        <w:rFonts w:cs="Arial"/>
      </w:rPr>
      <w:t>7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 </w:t>
    </w: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 xml:space="preserve">Q19/</w:t>
    </w:r>
    <w:r>
      <w:rPr>
        <w:rStyle w:val="Nmerodepgina"/>
        <w:highlight w:val="yellow"/>
      </w:rPr>
      <w:t xml:space="preserve"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5DD1" w14:textId="77777777" w:rsidR="00B30097" w:rsidRDefault="00B30097" w:rsidP="00381BB8">
      <w:pPr>
        <w:pStyle w:val="Encabezado"/>
      </w:pPr>
      <w:r>
        <w:separator/>
      </w:r>
    </w:p>
  </w:footnote>
  <w:footnote w:type="continuationSeparator" w:id="0">
    <w:p w14:paraId="70F5CB81" w14:textId="77777777" w:rsidR="00B30097" w:rsidRDefault="00B30097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936AE" w14:textId="50CD1534" w:rsidR="00797AF9" w:rsidRDefault="006F5C8C" w:rsidP="00211860">
    <w:pPr>
      <w:pStyle w:val="Encabezado"/>
      <w:tabs>
        <w:tab w:val="clear" w:pos="8504"/>
        <w:tab w:val="right" w:pos="9072"/>
      </w:tabs>
      <w:ind w:right="-568"/>
    </w:pPr>
    <w:r>
      <w:drawing>
        <wp:anchor distT="0" distB="0" distL="114300" distR="114300" simplePos="0" relativeHeight="251657728" behindDoc="1" locked="0" layoutInCell="1" allowOverlap="1" wp14:anchorId="09F3CBA4" wp14:editId="160ECCA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1895" cy="1792605"/>
          <wp:effectExtent l="0" t="0" r="0" b="0"/>
          <wp:wrapNone/>
          <wp:docPr id="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79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0154B3"/>
    <w:multiLevelType w:val="hybridMultilevel"/>
    <w:tmpl w:val="1A800C10"/>
    <w:lvl w:ilvl="0" w:tplc="0268C0A2">
      <w:start w:val="1"/>
      <w:numFmt w:val="lowerLetter"/>
      <w:lvlText w:val="%1)"/>
      <w:lvlJc w:val="left"/>
      <w:pPr>
        <w:ind w:left="142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78C0D97E">
      <w:numFmt w:val="bullet"/>
      <w:lvlText w:val="•"/>
      <w:lvlJc w:val="left"/>
      <w:pPr>
        <w:ind w:left="2171" w:hanging="360"/>
      </w:pPr>
      <w:rPr>
        <w:lang w:val="es-ES" w:eastAsia="en-US" w:bidi="ar-SA"/>
      </w:rPr>
    </w:lvl>
    <w:lvl w:ilvl="2" w:tplc="65889EEA">
      <w:numFmt w:val="bullet"/>
      <w:lvlText w:val="•"/>
      <w:lvlJc w:val="left"/>
      <w:pPr>
        <w:ind w:left="2922" w:hanging="360"/>
      </w:pPr>
      <w:rPr>
        <w:lang w:val="es-ES" w:eastAsia="en-US" w:bidi="ar-SA"/>
      </w:rPr>
    </w:lvl>
    <w:lvl w:ilvl="3" w:tplc="E85CA914">
      <w:numFmt w:val="bullet"/>
      <w:lvlText w:val="•"/>
      <w:lvlJc w:val="left"/>
      <w:pPr>
        <w:ind w:left="3673" w:hanging="360"/>
      </w:pPr>
      <w:rPr>
        <w:lang w:val="es-ES" w:eastAsia="en-US" w:bidi="ar-SA"/>
      </w:rPr>
    </w:lvl>
    <w:lvl w:ilvl="4" w:tplc="14B6EED0">
      <w:numFmt w:val="bullet"/>
      <w:lvlText w:val="•"/>
      <w:lvlJc w:val="left"/>
      <w:pPr>
        <w:ind w:left="4424" w:hanging="360"/>
      </w:pPr>
      <w:rPr>
        <w:lang w:val="es-ES" w:eastAsia="en-US" w:bidi="ar-SA"/>
      </w:rPr>
    </w:lvl>
    <w:lvl w:ilvl="5" w:tplc="35DE0AF8">
      <w:numFmt w:val="bullet"/>
      <w:lvlText w:val="•"/>
      <w:lvlJc w:val="left"/>
      <w:pPr>
        <w:ind w:left="5175" w:hanging="360"/>
      </w:pPr>
      <w:rPr>
        <w:lang w:val="es-ES" w:eastAsia="en-US" w:bidi="ar-SA"/>
      </w:rPr>
    </w:lvl>
    <w:lvl w:ilvl="6" w:tplc="17A44DF2">
      <w:numFmt w:val="bullet"/>
      <w:lvlText w:val="•"/>
      <w:lvlJc w:val="left"/>
      <w:pPr>
        <w:ind w:left="5926" w:hanging="360"/>
      </w:pPr>
      <w:rPr>
        <w:lang w:val="es-ES" w:eastAsia="en-US" w:bidi="ar-SA"/>
      </w:rPr>
    </w:lvl>
    <w:lvl w:ilvl="7" w:tplc="95B82D10">
      <w:numFmt w:val="bullet"/>
      <w:lvlText w:val="•"/>
      <w:lvlJc w:val="left"/>
      <w:pPr>
        <w:ind w:left="6677" w:hanging="360"/>
      </w:pPr>
      <w:rPr>
        <w:lang w:val="es-ES" w:eastAsia="en-US" w:bidi="ar-SA"/>
      </w:rPr>
    </w:lvl>
    <w:lvl w:ilvl="8" w:tplc="2376EBBE">
      <w:numFmt w:val="bullet"/>
      <w:lvlText w:val="•"/>
      <w:lvlJc w:val="left"/>
      <w:pPr>
        <w:ind w:left="7429" w:hanging="360"/>
      </w:pPr>
      <w:rPr>
        <w:lang w:val="es-ES" w:eastAsia="en-US" w:bidi="ar-SA"/>
      </w:rPr>
    </w:lvl>
  </w:abstractNum>
  <w:abstractNum w:abstractNumId="7" w15:restartNumberingAfterBreak="0">
    <w:nsid w:val="2EF10007"/>
    <w:multiLevelType w:val="hybridMultilevel"/>
    <w:tmpl w:val="E258054C"/>
    <w:lvl w:ilvl="0" w:tplc="4F4A488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9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5D329A"/>
    <w:multiLevelType w:val="hybridMultilevel"/>
    <w:tmpl w:val="11F6506E"/>
    <w:lvl w:ilvl="0" w:tplc="6C50C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94B07"/>
    <w:multiLevelType w:val="hybridMultilevel"/>
    <w:tmpl w:val="393E5F98"/>
    <w:lvl w:ilvl="0" w:tplc="B9E898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98937AA"/>
    <w:multiLevelType w:val="hybridMultilevel"/>
    <w:tmpl w:val="8BB04F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45BDE"/>
    <w:multiLevelType w:val="hybridMultilevel"/>
    <w:tmpl w:val="28664D62"/>
    <w:lvl w:ilvl="0" w:tplc="8BACE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D73ACA"/>
    <w:multiLevelType w:val="hybridMultilevel"/>
    <w:tmpl w:val="0EF89092"/>
    <w:lvl w:ilvl="0" w:tplc="8A486592">
      <w:start w:val="11"/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0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00EB6"/>
    <w:multiLevelType w:val="hybridMultilevel"/>
    <w:tmpl w:val="2B4450AE"/>
    <w:lvl w:ilvl="0" w:tplc="B0D6B108">
      <w:start w:val="1"/>
      <w:numFmt w:val="decimal"/>
      <w:lvlText w:val="%1."/>
      <w:lvlJc w:val="left"/>
      <w:pPr>
        <w:ind w:left="106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2DC433B0">
      <w:numFmt w:val="bullet"/>
      <w:lvlText w:val="•"/>
      <w:lvlJc w:val="left"/>
      <w:pPr>
        <w:ind w:left="1847" w:hanging="360"/>
      </w:pPr>
      <w:rPr>
        <w:rFonts w:hint="default"/>
        <w:lang w:val="es-ES" w:eastAsia="en-US" w:bidi="ar-SA"/>
      </w:rPr>
    </w:lvl>
    <w:lvl w:ilvl="2" w:tplc="6B46C56E">
      <w:numFmt w:val="bullet"/>
      <w:lvlText w:val="•"/>
      <w:lvlJc w:val="left"/>
      <w:pPr>
        <w:ind w:left="2634" w:hanging="360"/>
      </w:pPr>
      <w:rPr>
        <w:rFonts w:hint="default"/>
        <w:lang w:val="es-ES" w:eastAsia="en-US" w:bidi="ar-SA"/>
      </w:rPr>
    </w:lvl>
    <w:lvl w:ilvl="3" w:tplc="8452E014">
      <w:numFmt w:val="bullet"/>
      <w:lvlText w:val="•"/>
      <w:lvlJc w:val="left"/>
      <w:pPr>
        <w:ind w:left="3421" w:hanging="360"/>
      </w:pPr>
      <w:rPr>
        <w:rFonts w:hint="default"/>
        <w:lang w:val="es-ES" w:eastAsia="en-US" w:bidi="ar-SA"/>
      </w:rPr>
    </w:lvl>
    <w:lvl w:ilvl="4" w:tplc="F0AA6DDA">
      <w:numFmt w:val="bullet"/>
      <w:lvlText w:val="•"/>
      <w:lvlJc w:val="left"/>
      <w:pPr>
        <w:ind w:left="4208" w:hanging="360"/>
      </w:pPr>
      <w:rPr>
        <w:rFonts w:hint="default"/>
        <w:lang w:val="es-ES" w:eastAsia="en-US" w:bidi="ar-SA"/>
      </w:rPr>
    </w:lvl>
    <w:lvl w:ilvl="5" w:tplc="9BDE349E">
      <w:numFmt w:val="bullet"/>
      <w:lvlText w:val="•"/>
      <w:lvlJc w:val="left"/>
      <w:pPr>
        <w:ind w:left="4995" w:hanging="360"/>
      </w:pPr>
      <w:rPr>
        <w:rFonts w:hint="default"/>
        <w:lang w:val="es-ES" w:eastAsia="en-US" w:bidi="ar-SA"/>
      </w:rPr>
    </w:lvl>
    <w:lvl w:ilvl="6" w:tplc="F60E10F6">
      <w:numFmt w:val="bullet"/>
      <w:lvlText w:val="•"/>
      <w:lvlJc w:val="left"/>
      <w:pPr>
        <w:ind w:left="5782" w:hanging="360"/>
      </w:pPr>
      <w:rPr>
        <w:rFonts w:hint="default"/>
        <w:lang w:val="es-ES" w:eastAsia="en-US" w:bidi="ar-SA"/>
      </w:rPr>
    </w:lvl>
    <w:lvl w:ilvl="7" w:tplc="2974B508">
      <w:numFmt w:val="bullet"/>
      <w:lvlText w:val="•"/>
      <w:lvlJc w:val="left"/>
      <w:pPr>
        <w:ind w:left="6569" w:hanging="360"/>
      </w:pPr>
      <w:rPr>
        <w:rFonts w:hint="default"/>
        <w:lang w:val="es-ES" w:eastAsia="en-US" w:bidi="ar-SA"/>
      </w:rPr>
    </w:lvl>
    <w:lvl w:ilvl="8" w:tplc="94C6F302">
      <w:numFmt w:val="bullet"/>
      <w:lvlText w:val="•"/>
      <w:lvlJc w:val="left"/>
      <w:pPr>
        <w:ind w:left="7357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793328160">
    <w:abstractNumId w:val="9"/>
  </w:num>
  <w:num w:numId="2" w16cid:durableId="1833641482">
    <w:abstractNumId w:val="3"/>
  </w:num>
  <w:num w:numId="3" w16cid:durableId="24716031">
    <w:abstractNumId w:val="12"/>
  </w:num>
  <w:num w:numId="4" w16cid:durableId="1403599077">
    <w:abstractNumId w:val="22"/>
  </w:num>
  <w:num w:numId="5" w16cid:durableId="1597136039">
    <w:abstractNumId w:val="1"/>
  </w:num>
  <w:num w:numId="6" w16cid:durableId="1176772661">
    <w:abstractNumId w:val="20"/>
  </w:num>
  <w:num w:numId="7" w16cid:durableId="1360080649">
    <w:abstractNumId w:val="5"/>
  </w:num>
  <w:num w:numId="8" w16cid:durableId="566690794">
    <w:abstractNumId w:val="4"/>
  </w:num>
  <w:num w:numId="9" w16cid:durableId="1556895264">
    <w:abstractNumId w:val="8"/>
  </w:num>
  <w:num w:numId="10" w16cid:durableId="15238557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28739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113065">
    <w:abstractNumId w:val="23"/>
  </w:num>
  <w:num w:numId="13" w16cid:durableId="364451888">
    <w:abstractNumId w:val="2"/>
  </w:num>
  <w:num w:numId="14" w16cid:durableId="427044052">
    <w:abstractNumId w:val="18"/>
  </w:num>
  <w:num w:numId="15" w16cid:durableId="39063596">
    <w:abstractNumId w:val="0"/>
  </w:num>
  <w:num w:numId="16" w16cid:durableId="431781333">
    <w:abstractNumId w:val="13"/>
  </w:num>
  <w:num w:numId="17" w16cid:durableId="959529951">
    <w:abstractNumId w:val="15"/>
  </w:num>
  <w:num w:numId="18" w16cid:durableId="233006594">
    <w:abstractNumId w:val="10"/>
  </w:num>
  <w:num w:numId="19" w16cid:durableId="417559088">
    <w:abstractNumId w:val="16"/>
  </w:num>
  <w:num w:numId="20" w16cid:durableId="1584611010">
    <w:abstractNumId w:val="7"/>
  </w:num>
  <w:num w:numId="21" w16cid:durableId="1726833873">
    <w:abstractNumId w:val="11"/>
  </w:num>
  <w:num w:numId="22" w16cid:durableId="2111244170">
    <w:abstractNumId w:val="19"/>
  </w:num>
  <w:num w:numId="23" w16cid:durableId="1646088165">
    <w:abstractNumId w:val="21"/>
  </w:num>
  <w:num w:numId="24" w16cid:durableId="1315835238">
    <w:abstractNumId w:val="17"/>
  </w:num>
  <w:num w:numId="25" w16cid:durableId="73435306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3D83"/>
    <w:rsid w:val="00014373"/>
    <w:rsid w:val="00014944"/>
    <w:rsid w:val="00014D88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1433"/>
    <w:rsid w:val="00042126"/>
    <w:rsid w:val="00042AE9"/>
    <w:rsid w:val="000430C1"/>
    <w:rsid w:val="00043432"/>
    <w:rsid w:val="00045293"/>
    <w:rsid w:val="00045980"/>
    <w:rsid w:val="000459C2"/>
    <w:rsid w:val="00045D56"/>
    <w:rsid w:val="00046BA5"/>
    <w:rsid w:val="000470B2"/>
    <w:rsid w:val="00047995"/>
    <w:rsid w:val="00047DC2"/>
    <w:rsid w:val="0005156E"/>
    <w:rsid w:val="00054B01"/>
    <w:rsid w:val="0005528E"/>
    <w:rsid w:val="0005724E"/>
    <w:rsid w:val="00057582"/>
    <w:rsid w:val="00057AF9"/>
    <w:rsid w:val="00060FF3"/>
    <w:rsid w:val="00061022"/>
    <w:rsid w:val="00061340"/>
    <w:rsid w:val="00061A76"/>
    <w:rsid w:val="00064521"/>
    <w:rsid w:val="00064B86"/>
    <w:rsid w:val="00064C81"/>
    <w:rsid w:val="00064E90"/>
    <w:rsid w:val="00064F0F"/>
    <w:rsid w:val="00067297"/>
    <w:rsid w:val="000711C1"/>
    <w:rsid w:val="0007239A"/>
    <w:rsid w:val="00072F4E"/>
    <w:rsid w:val="00072F80"/>
    <w:rsid w:val="0007305B"/>
    <w:rsid w:val="00073E50"/>
    <w:rsid w:val="000741AF"/>
    <w:rsid w:val="000748EE"/>
    <w:rsid w:val="00074C57"/>
    <w:rsid w:val="00075AEF"/>
    <w:rsid w:val="000765B1"/>
    <w:rsid w:val="0007683C"/>
    <w:rsid w:val="00076CBD"/>
    <w:rsid w:val="000800C7"/>
    <w:rsid w:val="000806D8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4CD0"/>
    <w:rsid w:val="00095895"/>
    <w:rsid w:val="000965EA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2D4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CDB"/>
    <w:rsid w:val="000F2E19"/>
    <w:rsid w:val="000F313B"/>
    <w:rsid w:val="000F3715"/>
    <w:rsid w:val="000F50E3"/>
    <w:rsid w:val="000F55FB"/>
    <w:rsid w:val="000F5779"/>
    <w:rsid w:val="000F5C16"/>
    <w:rsid w:val="000F6357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95B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3CB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4B50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1130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477F"/>
    <w:rsid w:val="00195645"/>
    <w:rsid w:val="00195CF7"/>
    <w:rsid w:val="001A0E52"/>
    <w:rsid w:val="001A0F7D"/>
    <w:rsid w:val="001A28EC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A73CB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0B5E"/>
    <w:rsid w:val="001D1016"/>
    <w:rsid w:val="001D21EA"/>
    <w:rsid w:val="001D2850"/>
    <w:rsid w:val="001D2A2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5534"/>
    <w:rsid w:val="001E640E"/>
    <w:rsid w:val="001E74F2"/>
    <w:rsid w:val="001F0C84"/>
    <w:rsid w:val="001F4389"/>
    <w:rsid w:val="001F50D5"/>
    <w:rsid w:val="002028A8"/>
    <w:rsid w:val="00203FAC"/>
    <w:rsid w:val="002057CC"/>
    <w:rsid w:val="00205889"/>
    <w:rsid w:val="00206AA2"/>
    <w:rsid w:val="00206DCB"/>
    <w:rsid w:val="00206FD4"/>
    <w:rsid w:val="002075EF"/>
    <w:rsid w:val="00207BAC"/>
    <w:rsid w:val="00211860"/>
    <w:rsid w:val="00211F23"/>
    <w:rsid w:val="00211FE2"/>
    <w:rsid w:val="00215BC3"/>
    <w:rsid w:val="00215E71"/>
    <w:rsid w:val="00215ECF"/>
    <w:rsid w:val="00216761"/>
    <w:rsid w:val="00220748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014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0903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6321"/>
    <w:rsid w:val="002A71B1"/>
    <w:rsid w:val="002A7A7F"/>
    <w:rsid w:val="002B0A31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B7D0B"/>
    <w:rsid w:val="002C093E"/>
    <w:rsid w:val="002C09C2"/>
    <w:rsid w:val="002C194E"/>
    <w:rsid w:val="002C5725"/>
    <w:rsid w:val="002C58C0"/>
    <w:rsid w:val="002C5AB5"/>
    <w:rsid w:val="002C5B73"/>
    <w:rsid w:val="002C5F4D"/>
    <w:rsid w:val="002C664A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D20"/>
    <w:rsid w:val="002D7EAD"/>
    <w:rsid w:val="002E02DB"/>
    <w:rsid w:val="002E213B"/>
    <w:rsid w:val="002E2482"/>
    <w:rsid w:val="002E28D9"/>
    <w:rsid w:val="002E2EC9"/>
    <w:rsid w:val="002E4D0E"/>
    <w:rsid w:val="002E5DFE"/>
    <w:rsid w:val="002E5E96"/>
    <w:rsid w:val="002E6ABB"/>
    <w:rsid w:val="002E780E"/>
    <w:rsid w:val="002F068D"/>
    <w:rsid w:val="002F2049"/>
    <w:rsid w:val="002F227B"/>
    <w:rsid w:val="002F2739"/>
    <w:rsid w:val="002F3110"/>
    <w:rsid w:val="002F3581"/>
    <w:rsid w:val="002F7A22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11C"/>
    <w:rsid w:val="003154AF"/>
    <w:rsid w:val="003158C1"/>
    <w:rsid w:val="003160A4"/>
    <w:rsid w:val="003161E4"/>
    <w:rsid w:val="00316B49"/>
    <w:rsid w:val="00317242"/>
    <w:rsid w:val="0031755B"/>
    <w:rsid w:val="00317FE7"/>
    <w:rsid w:val="00325139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163B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480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2E03"/>
    <w:rsid w:val="0038303B"/>
    <w:rsid w:val="00383293"/>
    <w:rsid w:val="00383EE4"/>
    <w:rsid w:val="00384689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25FE"/>
    <w:rsid w:val="003B3956"/>
    <w:rsid w:val="003C041E"/>
    <w:rsid w:val="003C0E07"/>
    <w:rsid w:val="003C0EC7"/>
    <w:rsid w:val="003C12AD"/>
    <w:rsid w:val="003C1368"/>
    <w:rsid w:val="003C1DB7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537"/>
    <w:rsid w:val="003F4869"/>
    <w:rsid w:val="003F59CE"/>
    <w:rsid w:val="003F7D3B"/>
    <w:rsid w:val="003F7E0F"/>
    <w:rsid w:val="00400017"/>
    <w:rsid w:val="00400266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1AB6"/>
    <w:rsid w:val="004120E3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6A42"/>
    <w:rsid w:val="00467C22"/>
    <w:rsid w:val="00471105"/>
    <w:rsid w:val="00471678"/>
    <w:rsid w:val="00473490"/>
    <w:rsid w:val="0047477F"/>
    <w:rsid w:val="004757DC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6F18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8F8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350"/>
    <w:rsid w:val="00536472"/>
    <w:rsid w:val="00537B3C"/>
    <w:rsid w:val="00541594"/>
    <w:rsid w:val="005424B2"/>
    <w:rsid w:val="00543BBE"/>
    <w:rsid w:val="005449BA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5B91"/>
    <w:rsid w:val="005762CF"/>
    <w:rsid w:val="00576B82"/>
    <w:rsid w:val="00577174"/>
    <w:rsid w:val="00582DE7"/>
    <w:rsid w:val="0058320B"/>
    <w:rsid w:val="0058330B"/>
    <w:rsid w:val="00583891"/>
    <w:rsid w:val="00583C54"/>
    <w:rsid w:val="0058719E"/>
    <w:rsid w:val="0059172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26DF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3EDB"/>
    <w:rsid w:val="005C4DE6"/>
    <w:rsid w:val="005C5D29"/>
    <w:rsid w:val="005C616F"/>
    <w:rsid w:val="005C7E72"/>
    <w:rsid w:val="005D0AE9"/>
    <w:rsid w:val="005D0BDC"/>
    <w:rsid w:val="005D19D8"/>
    <w:rsid w:val="005D2526"/>
    <w:rsid w:val="005D3951"/>
    <w:rsid w:val="005D4EBE"/>
    <w:rsid w:val="005D5E83"/>
    <w:rsid w:val="005D62B1"/>
    <w:rsid w:val="005D7D4B"/>
    <w:rsid w:val="005E03B9"/>
    <w:rsid w:val="005E05F0"/>
    <w:rsid w:val="005E0B41"/>
    <w:rsid w:val="005E0E5D"/>
    <w:rsid w:val="005E164C"/>
    <w:rsid w:val="005E20CC"/>
    <w:rsid w:val="005E2200"/>
    <w:rsid w:val="005E3879"/>
    <w:rsid w:val="005E3F91"/>
    <w:rsid w:val="005E429C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0E7D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33B0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674A8"/>
    <w:rsid w:val="006714C9"/>
    <w:rsid w:val="00672282"/>
    <w:rsid w:val="006727CC"/>
    <w:rsid w:val="00673603"/>
    <w:rsid w:val="00673BED"/>
    <w:rsid w:val="0067434A"/>
    <w:rsid w:val="006744C5"/>
    <w:rsid w:val="00674AB1"/>
    <w:rsid w:val="00677401"/>
    <w:rsid w:val="006774A7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97D3B"/>
    <w:rsid w:val="006A0343"/>
    <w:rsid w:val="006A1D06"/>
    <w:rsid w:val="006A2E99"/>
    <w:rsid w:val="006A34AF"/>
    <w:rsid w:val="006A34DD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BC8"/>
    <w:rsid w:val="006C2F5A"/>
    <w:rsid w:val="006C42A5"/>
    <w:rsid w:val="006C45CA"/>
    <w:rsid w:val="006C5892"/>
    <w:rsid w:val="006C66A1"/>
    <w:rsid w:val="006C7E03"/>
    <w:rsid w:val="006D0C97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3E8"/>
    <w:rsid w:val="006E484C"/>
    <w:rsid w:val="006E4883"/>
    <w:rsid w:val="006E4E64"/>
    <w:rsid w:val="006E539F"/>
    <w:rsid w:val="006E70F2"/>
    <w:rsid w:val="006E7D54"/>
    <w:rsid w:val="006F0293"/>
    <w:rsid w:val="006F1C26"/>
    <w:rsid w:val="006F211D"/>
    <w:rsid w:val="006F3085"/>
    <w:rsid w:val="006F36CB"/>
    <w:rsid w:val="006F37A4"/>
    <w:rsid w:val="006F5C8C"/>
    <w:rsid w:val="006F6F48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67E80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37F4"/>
    <w:rsid w:val="007A4F2E"/>
    <w:rsid w:val="007A63E7"/>
    <w:rsid w:val="007A6713"/>
    <w:rsid w:val="007A72A0"/>
    <w:rsid w:val="007B0AD4"/>
    <w:rsid w:val="007B12C6"/>
    <w:rsid w:val="007B19C8"/>
    <w:rsid w:val="007B2B7F"/>
    <w:rsid w:val="007B35A6"/>
    <w:rsid w:val="007B3B44"/>
    <w:rsid w:val="007B3D67"/>
    <w:rsid w:val="007B50D4"/>
    <w:rsid w:val="007B5D58"/>
    <w:rsid w:val="007B634C"/>
    <w:rsid w:val="007B705B"/>
    <w:rsid w:val="007B7FE7"/>
    <w:rsid w:val="007C07DF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0724B"/>
    <w:rsid w:val="00810879"/>
    <w:rsid w:val="00810B44"/>
    <w:rsid w:val="00810DF3"/>
    <w:rsid w:val="008116C3"/>
    <w:rsid w:val="00812E1A"/>
    <w:rsid w:val="008152B0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C87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57A0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4D30"/>
    <w:rsid w:val="00875494"/>
    <w:rsid w:val="00876EF9"/>
    <w:rsid w:val="008773B9"/>
    <w:rsid w:val="008774D2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127E"/>
    <w:rsid w:val="008A2055"/>
    <w:rsid w:val="008A27CC"/>
    <w:rsid w:val="008A336D"/>
    <w:rsid w:val="008A565D"/>
    <w:rsid w:val="008A578A"/>
    <w:rsid w:val="008A5AEC"/>
    <w:rsid w:val="008A5F4C"/>
    <w:rsid w:val="008A6617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0816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6F16"/>
    <w:rsid w:val="008D77A6"/>
    <w:rsid w:val="008D7AA3"/>
    <w:rsid w:val="008E07E4"/>
    <w:rsid w:val="008E1001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6DEB"/>
    <w:rsid w:val="009175D5"/>
    <w:rsid w:val="00917F16"/>
    <w:rsid w:val="00920378"/>
    <w:rsid w:val="00920F90"/>
    <w:rsid w:val="00923761"/>
    <w:rsid w:val="0092385C"/>
    <w:rsid w:val="00923981"/>
    <w:rsid w:val="0092411C"/>
    <w:rsid w:val="00925DC2"/>
    <w:rsid w:val="00930F81"/>
    <w:rsid w:val="0093273F"/>
    <w:rsid w:val="009327D1"/>
    <w:rsid w:val="0093312E"/>
    <w:rsid w:val="00934199"/>
    <w:rsid w:val="00934527"/>
    <w:rsid w:val="0093475E"/>
    <w:rsid w:val="0093762B"/>
    <w:rsid w:val="009376FB"/>
    <w:rsid w:val="00937C50"/>
    <w:rsid w:val="00940393"/>
    <w:rsid w:val="00940840"/>
    <w:rsid w:val="00940A99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5D0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733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4DD3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A656D"/>
    <w:rsid w:val="009B00D1"/>
    <w:rsid w:val="009B085D"/>
    <w:rsid w:val="009B0AB4"/>
    <w:rsid w:val="009B136D"/>
    <w:rsid w:val="009B1F01"/>
    <w:rsid w:val="009B2A4C"/>
    <w:rsid w:val="009B2B0C"/>
    <w:rsid w:val="009B33A6"/>
    <w:rsid w:val="009B3C7D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E6BFD"/>
    <w:rsid w:val="009F1819"/>
    <w:rsid w:val="009F4150"/>
    <w:rsid w:val="009F53F9"/>
    <w:rsid w:val="009F766E"/>
    <w:rsid w:val="00A01700"/>
    <w:rsid w:val="00A01D97"/>
    <w:rsid w:val="00A0213E"/>
    <w:rsid w:val="00A02AA8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27DA7"/>
    <w:rsid w:val="00A33027"/>
    <w:rsid w:val="00A33508"/>
    <w:rsid w:val="00A34933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2E8"/>
    <w:rsid w:val="00A45836"/>
    <w:rsid w:val="00A466BB"/>
    <w:rsid w:val="00A503D1"/>
    <w:rsid w:val="00A51008"/>
    <w:rsid w:val="00A51D31"/>
    <w:rsid w:val="00A52E0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4AC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1613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0DEB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5BE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AF659D"/>
    <w:rsid w:val="00AF668F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0097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4B3B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64E4E"/>
    <w:rsid w:val="00B657FB"/>
    <w:rsid w:val="00B712A8"/>
    <w:rsid w:val="00B71D9F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28E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4EE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7BD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1682"/>
    <w:rsid w:val="00C34F0C"/>
    <w:rsid w:val="00C351F1"/>
    <w:rsid w:val="00C40932"/>
    <w:rsid w:val="00C4398E"/>
    <w:rsid w:val="00C4549E"/>
    <w:rsid w:val="00C45E5F"/>
    <w:rsid w:val="00C45F72"/>
    <w:rsid w:val="00C46006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4B18"/>
    <w:rsid w:val="00C55ADE"/>
    <w:rsid w:val="00C56F72"/>
    <w:rsid w:val="00C57986"/>
    <w:rsid w:val="00C6409C"/>
    <w:rsid w:val="00C64259"/>
    <w:rsid w:val="00C64C6D"/>
    <w:rsid w:val="00C64D0D"/>
    <w:rsid w:val="00C65648"/>
    <w:rsid w:val="00C6591A"/>
    <w:rsid w:val="00C65C2C"/>
    <w:rsid w:val="00C663E1"/>
    <w:rsid w:val="00C66482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75F9D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204B"/>
    <w:rsid w:val="00C9337C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28E3"/>
    <w:rsid w:val="00CD3115"/>
    <w:rsid w:val="00CD4A48"/>
    <w:rsid w:val="00CD640D"/>
    <w:rsid w:val="00CD64CE"/>
    <w:rsid w:val="00CD6513"/>
    <w:rsid w:val="00CD715D"/>
    <w:rsid w:val="00CD7703"/>
    <w:rsid w:val="00CE120F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16B1F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1DF5"/>
    <w:rsid w:val="00D42B8A"/>
    <w:rsid w:val="00D4379E"/>
    <w:rsid w:val="00D43AD1"/>
    <w:rsid w:val="00D43E6E"/>
    <w:rsid w:val="00D44FA1"/>
    <w:rsid w:val="00D504FD"/>
    <w:rsid w:val="00D5066C"/>
    <w:rsid w:val="00D507AF"/>
    <w:rsid w:val="00D508A0"/>
    <w:rsid w:val="00D562CE"/>
    <w:rsid w:val="00D56F11"/>
    <w:rsid w:val="00D606B6"/>
    <w:rsid w:val="00D613B8"/>
    <w:rsid w:val="00D61671"/>
    <w:rsid w:val="00D61F69"/>
    <w:rsid w:val="00D622EF"/>
    <w:rsid w:val="00D625C7"/>
    <w:rsid w:val="00D62F97"/>
    <w:rsid w:val="00D63D2F"/>
    <w:rsid w:val="00D65545"/>
    <w:rsid w:val="00D7136C"/>
    <w:rsid w:val="00D73A3E"/>
    <w:rsid w:val="00D73C53"/>
    <w:rsid w:val="00D75F21"/>
    <w:rsid w:val="00D76049"/>
    <w:rsid w:val="00D76E61"/>
    <w:rsid w:val="00D77C2F"/>
    <w:rsid w:val="00D800B6"/>
    <w:rsid w:val="00D81566"/>
    <w:rsid w:val="00D8161D"/>
    <w:rsid w:val="00D818CC"/>
    <w:rsid w:val="00D81DF9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4EFB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7C"/>
    <w:rsid w:val="00DB0180"/>
    <w:rsid w:val="00DB0717"/>
    <w:rsid w:val="00DB0F4F"/>
    <w:rsid w:val="00DB0F93"/>
    <w:rsid w:val="00DB11A4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D64C7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5F81"/>
    <w:rsid w:val="00DF6649"/>
    <w:rsid w:val="00DF7AFA"/>
    <w:rsid w:val="00E00197"/>
    <w:rsid w:val="00E00360"/>
    <w:rsid w:val="00E00885"/>
    <w:rsid w:val="00E00FEF"/>
    <w:rsid w:val="00E010B4"/>
    <w:rsid w:val="00E02A21"/>
    <w:rsid w:val="00E03084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0A7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133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2A2C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3E11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B7EFB"/>
    <w:rsid w:val="00EC178F"/>
    <w:rsid w:val="00EC3B7F"/>
    <w:rsid w:val="00EC4E99"/>
    <w:rsid w:val="00EC52C3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436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6E4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5979"/>
    <w:rsid w:val="00F3753B"/>
    <w:rsid w:val="00F42500"/>
    <w:rsid w:val="00F42A43"/>
    <w:rsid w:val="00F42DDF"/>
    <w:rsid w:val="00F43127"/>
    <w:rsid w:val="00F45F82"/>
    <w:rsid w:val="00F466B7"/>
    <w:rsid w:val="00F473FC"/>
    <w:rsid w:val="00F47706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0CF3"/>
    <w:rsid w:val="00F61131"/>
    <w:rsid w:val="00F62A94"/>
    <w:rsid w:val="00F63DCF"/>
    <w:rsid w:val="00F64450"/>
    <w:rsid w:val="00F66C19"/>
    <w:rsid w:val="00F70501"/>
    <w:rsid w:val="00F709F3"/>
    <w:rsid w:val="00F70BCB"/>
    <w:rsid w:val="00F71C33"/>
    <w:rsid w:val="00F73CE8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1F79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026"/>
    <w:rsid w:val="00FB3458"/>
    <w:rsid w:val="00FB37FC"/>
    <w:rsid w:val="00FB4973"/>
    <w:rsid w:val="00FB497C"/>
    <w:rsid w:val="00FB4BCF"/>
    <w:rsid w:val="00FB566E"/>
    <w:rsid w:val="00FB5F4C"/>
    <w:rsid w:val="00FC04B0"/>
    <w:rsid w:val="00FC2E2E"/>
    <w:rsid w:val="00FC30C2"/>
    <w:rsid w:val="00FC3901"/>
    <w:rsid w:val="00FC5026"/>
    <w:rsid w:val="00FC515D"/>
    <w:rsid w:val="00FC561B"/>
    <w:rsid w:val="00FC5D2C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398"/>
    <w:rsid w:val="00FF4B73"/>
    <w:rsid w:val="00FF68A2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405670D0"/>
  <w15:chartTrackingRefBased/>
  <w15:docId w15:val="{B8C65820-29D5-4C1B-BA5B-A3407A11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u-ES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u-ES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uiPriority w:val="1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75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rsid w:val="00AF668F"/>
    <w:rPr>
      <w:color w:val="0563C1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449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449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449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914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N081438</dc:creator>
  <cp:keywords/>
  <cp:lastModifiedBy>Martin Cestao, Nerea</cp:lastModifiedBy>
  <cp:revision>5</cp:revision>
  <cp:lastPrinted>2024-05-20T11:38:00Z</cp:lastPrinted>
  <dcterms:created xsi:type="dcterms:W3CDTF">2025-06-12T05:34:00Z</dcterms:created>
  <dcterms:modified xsi:type="dcterms:W3CDTF">2025-06-12T05:36:00Z</dcterms:modified>
</cp:coreProperties>
</file>