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9708D1C" w:rsidR="003F7434" w:rsidRDefault="00A5113D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 de julio de 2025</w:t>
      </w:r>
    </w:p>
    <w:p w14:paraId="32103D9A" w14:textId="6040833B" w:rsidR="008F3EE0" w:rsidRPr="008F3EE0" w:rsidRDefault="00492FB2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En relación con</w:t>
      </w:r>
      <w:r w:rsidR="008F3EE0" w:rsidRPr="008F3EE0">
        <w:rPr>
          <w:rFonts w:ascii="Calibri" w:hAnsi="Calibri" w:cs="Calibri"/>
        </w:rPr>
        <w:t xml:space="preserve"> la pregunta escrita 11-25/PES -00273, presentada por el Grupo</w:t>
      </w:r>
      <w:r w:rsidR="008E236B">
        <w:rPr>
          <w:rFonts w:ascii="Calibri" w:hAnsi="Calibri" w:cs="Calibri"/>
        </w:rPr>
        <w:t xml:space="preserve"> </w:t>
      </w:r>
      <w:r w:rsidR="008F3EE0" w:rsidRPr="008F3EE0">
        <w:rPr>
          <w:rFonts w:ascii="Calibri" w:hAnsi="Calibri" w:cs="Calibri"/>
        </w:rPr>
        <w:t>Parlamentario EH Bildu Nafarroa, el Consejero de Educación,</w:t>
      </w:r>
      <w:r w:rsidR="008E236B">
        <w:rPr>
          <w:rFonts w:ascii="Calibri" w:hAnsi="Calibri" w:cs="Calibri"/>
        </w:rPr>
        <w:t xml:space="preserve"> informa</w:t>
      </w:r>
      <w:r w:rsidR="008F3EE0" w:rsidRPr="008F3EE0">
        <w:rPr>
          <w:rFonts w:ascii="Calibri" w:hAnsi="Calibri" w:cs="Calibri"/>
        </w:rPr>
        <w:t>:</w:t>
      </w:r>
    </w:p>
    <w:p w14:paraId="1719D1D3" w14:textId="53587454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 xml:space="preserve">- En el </w:t>
      </w:r>
      <w:r w:rsidRPr="009F1DD0">
        <w:rPr>
          <w:rFonts w:ascii="Calibri" w:hAnsi="Calibri" w:cs="Calibri"/>
          <w:b/>
          <w:bCs/>
        </w:rPr>
        <w:t>Artículo 1</w:t>
      </w:r>
      <w:r w:rsidRPr="009F1DD0">
        <w:rPr>
          <w:rFonts w:ascii="Calibri" w:hAnsi="Calibri" w:cs="Calibri"/>
          <w:i/>
          <w:iCs/>
        </w:rPr>
        <w:t>. Reordenación organizativa de la red de centros educativos</w:t>
      </w:r>
      <w:r w:rsidR="008E236B" w:rsidRPr="009F1DD0">
        <w:rPr>
          <w:rFonts w:ascii="Calibri" w:hAnsi="Calibri" w:cs="Calibri"/>
          <w:i/>
          <w:iCs/>
        </w:rPr>
        <w:t xml:space="preserve"> </w:t>
      </w:r>
      <w:r w:rsidRPr="009F1DD0">
        <w:rPr>
          <w:rFonts w:ascii="Calibri" w:hAnsi="Calibri" w:cs="Calibri"/>
          <w:i/>
          <w:iCs/>
        </w:rPr>
        <w:t>públicos</w:t>
      </w:r>
      <w:r w:rsidRPr="008F3EE0">
        <w:rPr>
          <w:rFonts w:ascii="Calibri" w:hAnsi="Calibri" w:cs="Calibri"/>
        </w:rPr>
        <w:t xml:space="preserve"> del Decreto Foral 80/2019, de 3 de julio, por el que se reordena la Red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de Centros Educativos Públicos de la Comunidad Foral de Navarra queda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recogido:</w:t>
      </w:r>
    </w:p>
    <w:p w14:paraId="02C2CA64" w14:textId="4948B689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1. Se ordena la red de centros educativos públicos como medio de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garantizar una adecuada prestación del sistema educativo en la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Comunidad Foral de Navarra, en base a criterios geográficos y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poblacionales tal y como queda determinado en el Anexo que se incorpora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al presente Decreto Foral.</w:t>
      </w:r>
    </w:p>
    <w:p w14:paraId="7159A104" w14:textId="5ABE43C2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2. Se establece como unidad estructural de organización de la Red de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centros educativos la figura de los Departamentos Escolares. De esta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forma se crean los Departamentos Escolares, con su distribución por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Distritos Escolares, Zonas y Áreas, que para cada uno de ellos se prevé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en el referido Anexo.</w:t>
      </w:r>
    </w:p>
    <w:p w14:paraId="65730930" w14:textId="7CE78EEF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3. Se entiende por Departamento escolar una unidad geográfica y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poblacional que cuenta con centros educativos dependientes de la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Administración educativa de la Comunidad Foral de Navarra de todos los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niveles de enseñanza y en la que se ofertan todos los modelos lingüísticos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oficialmente existentes en la misma (modelos A/G/D en la zona mixta y no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vascófona y A/B/y D en la zona vascófona).</w:t>
      </w:r>
    </w:p>
    <w:p w14:paraId="76D3091F" w14:textId="301291FC" w:rsidR="001822B7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- La Ley Orgánica 2/2006, de 3 de mayo, en su Artículo 82. Igualdad de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oportunidades en el ámbito rural, en su apartado 2 recoge:</w:t>
      </w:r>
    </w:p>
    <w:p w14:paraId="4F872E8A" w14:textId="08CDEE6A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2. En la educación primaria, las Administraciones educativas garantizarán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a todos los alumnos un puesto escolar gratuito en su propio municipio o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zona de escolarización establecida.</w:t>
      </w:r>
    </w:p>
    <w:p w14:paraId="13EDFCB6" w14:textId="45CCC087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Sin perjuicio de lo dispuesto en el párrafo anterior, en la educación básica,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en aquellas zonas rurales en que se considere aconsejable, se podrá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escolarizar a los niños en un municipio próximo al de su residencia para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garantizar la calidad de la enseñanza. En este supuesto las</w:t>
      </w:r>
    </w:p>
    <w:p w14:paraId="1AD6B076" w14:textId="77777777" w:rsidR="008E236B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Administraciones educativas prestarán de forma gratuita los servicios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escolares de transporte y, en su caso, comedor e internado.</w:t>
      </w:r>
    </w:p>
    <w:p w14:paraId="0007832F" w14:textId="2EA30DF3" w:rsidR="008E236B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La planificación del transporte del alumnado a su centro se realizará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minimizando el tiempo de desplazamiento.</w:t>
      </w:r>
    </w:p>
    <w:p w14:paraId="1E2E00E0" w14:textId="4435BF37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- De acuerdo con los datos del Instituto de Estadística de Navarra y las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plataformas Tableau y EDUCA del Departamento de Educación, la población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de los municipios objeto de la pregunta presenta estabilidad desde el año 2007.</w:t>
      </w:r>
    </w:p>
    <w:p w14:paraId="12E9E617" w14:textId="4FE8C24C" w:rsid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Por el contrario, el número de nacimientos manifiesta una tendencia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descendente.</w:t>
      </w:r>
    </w:p>
    <w:p w14:paraId="73384799" w14:textId="777CCAFF" w:rsidR="008F3EE0" w:rsidRDefault="003B3B14" w:rsidP="008F3EE0">
      <w:pPr>
        <w:spacing w:after="120" w:line="276" w:lineRule="auto"/>
        <w:jc w:val="both"/>
        <w:rPr>
          <w:rFonts w:ascii="Calibri" w:hAnsi="Calibri" w:cs="Calibri"/>
        </w:rPr>
      </w:pPr>
      <w:r w:rsidRPr="003B3B14">
        <w:rPr>
          <w:rFonts w:ascii="Calibri" w:hAnsi="Calibri" w:cs="Calibri"/>
          <w:noProof/>
        </w:rPr>
        <w:lastRenderedPageBreak/>
        <w:drawing>
          <wp:inline distT="0" distB="0" distL="0" distR="0" wp14:anchorId="09848476" wp14:editId="65DB130F">
            <wp:extent cx="5400040" cy="1722755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C856" w14:textId="07E0D0A8" w:rsidR="008F3EE0" w:rsidRDefault="003B3B14" w:rsidP="008F3EE0">
      <w:pPr>
        <w:spacing w:after="120" w:line="276" w:lineRule="auto"/>
        <w:jc w:val="both"/>
        <w:rPr>
          <w:rFonts w:ascii="Calibri" w:hAnsi="Calibri" w:cs="Calibri"/>
        </w:rPr>
      </w:pPr>
      <w:r w:rsidRPr="003B3B14">
        <w:rPr>
          <w:rFonts w:ascii="Calibri" w:hAnsi="Calibri" w:cs="Calibri"/>
          <w:noProof/>
        </w:rPr>
        <w:drawing>
          <wp:inline distT="0" distB="0" distL="0" distR="0" wp14:anchorId="56B164BE" wp14:editId="3C1161E6">
            <wp:extent cx="5400040" cy="1819275"/>
            <wp:effectExtent l="0" t="0" r="0" b="9525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4A771" w14:textId="77777777" w:rsidR="008E236B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- Las previsiones se han realizado con una estimación de 9,67 nacimientos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anuales en los municipios adscritos a partir de 2024; dato promedio de los años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2021, 2022 y 2023. Para la determinación de las tasas de matriculación se ha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establecido un índice de matriculación de 0,5 para cada uno de los modelos.</w:t>
      </w:r>
    </w:p>
    <w:p w14:paraId="6B8D0AD3" w14:textId="77777777" w:rsidR="008E236B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Los índices de paso se han extraído a partir de los datos históricos y han sido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estimados en: 1,04 en modelo AG y 1 en modelo D.</w:t>
      </w:r>
    </w:p>
    <w:p w14:paraId="266623CA" w14:textId="5AF1F1E2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- El colegio contaba en el curso 2015-2016 con 9 grupos. Desde entonces su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matrícula ha ido descendiendo hasta los 6 grupos actuales. Bajo las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consideraciones señaladas, parece encaminarse a una disposición de 7 grupos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por curso escolar, no pudiendo descartarse los 8 grupos.</w:t>
      </w:r>
    </w:p>
    <w:p w14:paraId="6721A5AE" w14:textId="68F6288D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 xml:space="preserve">- En el CPEIP Martín </w:t>
      </w:r>
      <w:r w:rsidR="009435A4">
        <w:rPr>
          <w:rFonts w:ascii="Calibri" w:hAnsi="Calibri" w:cs="Calibri"/>
        </w:rPr>
        <w:t>Azpilcueta</w:t>
      </w:r>
      <w:r w:rsidRPr="008F3EE0">
        <w:rPr>
          <w:rFonts w:ascii="Calibri" w:hAnsi="Calibri" w:cs="Calibri"/>
        </w:rPr>
        <w:t xml:space="preserve"> de Barásoain actualmente se encuentran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matriculados hasta 5º de primaria 27 alumnos y alumnas de Garínoain, 20 de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Barásoain, 4 de Olóriz, 4 de Unzué, 2 de Pueyo y 1 de Pamplona. Lo que hace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un total de 58 alumnos y alumnas.</w:t>
      </w:r>
    </w:p>
    <w:p w14:paraId="1C1C6C6D" w14:textId="14D660DF" w:rsid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- En el CPEIP Marqués de la Real Defensa de Tafalla actualmente se encuentra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matriculado hasta 5º de primaria el siguiente alumnado de municipios de la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Valdorba: 1 de Leoz, 2 de Garínoain, 5 de Unzué, 7 de Olóriz y 11 de Pueyo.</w:t>
      </w:r>
      <w:r w:rsidR="003B3B14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Lo que hace un total de 26 alumnos y alumnas. Resulta incierto estimar cuánto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de este alumnado puede querer estudiar en el CPEIP de Barasoain y la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incidencia en la previsión de grupos. En caso de que todo este alumnado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pasara al CPEIP de Barásoain, supondría incrementar un grupo en la etapa de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Infantil y otro en la etapa de Primaria del modelo AG, llegando a los 9-10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grupos. No afectaría a la estructura prevista de grupos para modelo D, aunque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hay que tener en consideración que el grupo de la etapa de Infantil estaría al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máximo de la ratio permitida, 14 alumnos y alumnas con los tres niveles juntos.</w:t>
      </w:r>
      <w:r w:rsidR="003B3B14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Con ello, no se debería descartar un grupo más, llegando a los 11 grupos.</w:t>
      </w:r>
    </w:p>
    <w:p w14:paraId="60ABBB13" w14:textId="24A6C862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lastRenderedPageBreak/>
        <w:t>- El alumnado que se encuentra matriculado en un centro, a la fecha en la que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se produce alguna modificación en el mapa escolar, tiene derecho pleno 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finalizar toda la etapa de Primaria en el centro en cuestión.</w:t>
      </w:r>
    </w:p>
    <w:p w14:paraId="5223DEF1" w14:textId="6A30C2C2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- El concepto de colegio comarcal es independiente del número de unidades que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integren el centro educativo, así como del número de modelos que incorpore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en su oferta educativa.</w:t>
      </w:r>
    </w:p>
    <w:p w14:paraId="6DE6AB84" w14:textId="2FFADCEA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- La limitación existente para la realización de agrupamientos multinivel en un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solo grupo, es la determinada en el "Pacto para avanzar en la equidad y la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calidad educativa" publicado por la Orden Foral 41/2025, de 13 de mayo, del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consejero de Educación, en el que se establecen las ratios de escolarización</w:t>
      </w:r>
      <w:r w:rsidR="008E236B">
        <w:rPr>
          <w:rFonts w:ascii="Calibri" w:hAnsi="Calibri" w:cs="Calibri"/>
        </w:rPr>
        <w:t xml:space="preserve"> </w:t>
      </w:r>
      <w:r w:rsidRPr="008F3EE0">
        <w:rPr>
          <w:rFonts w:ascii="Calibri" w:hAnsi="Calibri" w:cs="Calibri"/>
        </w:rPr>
        <w:t>en escuelas rurales.</w:t>
      </w:r>
    </w:p>
    <w:p w14:paraId="454EE07D" w14:textId="2ABE7242" w:rsidR="008F3EE0" w:rsidRPr="008F3EE0" w:rsidRDefault="008F3EE0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>En Pamplona, a 22 de julio de 2025</w:t>
      </w:r>
    </w:p>
    <w:p w14:paraId="68AE2662" w14:textId="67322710" w:rsidR="008F3EE0" w:rsidRPr="002F1B15" w:rsidRDefault="008E236B" w:rsidP="008F3EE0">
      <w:pPr>
        <w:spacing w:after="120" w:line="276" w:lineRule="auto"/>
        <w:jc w:val="both"/>
        <w:rPr>
          <w:rFonts w:ascii="Calibri" w:hAnsi="Calibri" w:cs="Calibri"/>
        </w:rPr>
      </w:pPr>
      <w:r w:rsidRPr="008F3EE0">
        <w:rPr>
          <w:rFonts w:ascii="Calibri" w:hAnsi="Calibri" w:cs="Calibri"/>
        </w:rPr>
        <w:t xml:space="preserve">El Consejero </w:t>
      </w:r>
      <w:r>
        <w:rPr>
          <w:rFonts w:ascii="Calibri" w:hAnsi="Calibri" w:cs="Calibri"/>
        </w:rPr>
        <w:t>d</w:t>
      </w:r>
      <w:r w:rsidRPr="008F3EE0">
        <w:rPr>
          <w:rFonts w:ascii="Calibri" w:hAnsi="Calibri" w:cs="Calibri"/>
        </w:rPr>
        <w:t>e Educación</w:t>
      </w:r>
      <w:r>
        <w:rPr>
          <w:rFonts w:ascii="Calibri" w:hAnsi="Calibri" w:cs="Calibri"/>
        </w:rPr>
        <w:t xml:space="preserve">: </w:t>
      </w:r>
      <w:r w:rsidR="008F3EE0" w:rsidRPr="008F3EE0">
        <w:rPr>
          <w:rFonts w:ascii="Calibri" w:hAnsi="Calibri" w:cs="Calibri"/>
        </w:rPr>
        <w:t>Carlos Gimeno Gurpegui</w:t>
      </w:r>
    </w:p>
    <w:sectPr w:rsidR="008F3EE0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6FC5" w14:textId="77777777" w:rsidR="003813FD" w:rsidRDefault="003813FD" w:rsidP="003813FD">
      <w:pPr>
        <w:spacing w:after="0" w:line="240" w:lineRule="auto"/>
      </w:pPr>
      <w:r>
        <w:separator/>
      </w:r>
    </w:p>
  </w:endnote>
  <w:endnote w:type="continuationSeparator" w:id="0">
    <w:p w14:paraId="1488CA70" w14:textId="77777777" w:rsidR="003813FD" w:rsidRDefault="003813FD" w:rsidP="0038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F2D2" w14:textId="77777777" w:rsidR="003813FD" w:rsidRDefault="003813FD" w:rsidP="003813FD">
      <w:pPr>
        <w:spacing w:after="0" w:line="240" w:lineRule="auto"/>
      </w:pPr>
      <w:r>
        <w:separator/>
      </w:r>
    </w:p>
  </w:footnote>
  <w:footnote w:type="continuationSeparator" w:id="0">
    <w:p w14:paraId="63F943A2" w14:textId="77777777" w:rsidR="003813FD" w:rsidRDefault="003813FD" w:rsidP="00381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70C5A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813FD"/>
    <w:rsid w:val="003A50E0"/>
    <w:rsid w:val="003B3B14"/>
    <w:rsid w:val="003F7434"/>
    <w:rsid w:val="00425A91"/>
    <w:rsid w:val="0045436C"/>
    <w:rsid w:val="00474235"/>
    <w:rsid w:val="00492FB2"/>
    <w:rsid w:val="005022DF"/>
    <w:rsid w:val="005141D3"/>
    <w:rsid w:val="00517634"/>
    <w:rsid w:val="005778F1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8C666C"/>
    <w:rsid w:val="008E236B"/>
    <w:rsid w:val="008E408E"/>
    <w:rsid w:val="008F3EE0"/>
    <w:rsid w:val="00911504"/>
    <w:rsid w:val="009435A4"/>
    <w:rsid w:val="0094372D"/>
    <w:rsid w:val="00984068"/>
    <w:rsid w:val="009F1DD0"/>
    <w:rsid w:val="00A05A80"/>
    <w:rsid w:val="00A45945"/>
    <w:rsid w:val="00A5113D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36512"/>
    <w:rsid w:val="00C507D2"/>
    <w:rsid w:val="00CA6AFD"/>
    <w:rsid w:val="00D10586"/>
    <w:rsid w:val="00D30E32"/>
    <w:rsid w:val="00D81915"/>
    <w:rsid w:val="00E531A4"/>
    <w:rsid w:val="00E62334"/>
    <w:rsid w:val="00E62EC0"/>
    <w:rsid w:val="00F326C3"/>
    <w:rsid w:val="00F57E8E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1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3FD"/>
  </w:style>
  <w:style w:type="paragraph" w:styleId="Piedepgina">
    <w:name w:val="footer"/>
    <w:basedOn w:val="Normal"/>
    <w:link w:val="PiedepginaCar"/>
    <w:uiPriority w:val="99"/>
    <w:unhideWhenUsed/>
    <w:rsid w:val="00381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Cestao, Nerea</cp:lastModifiedBy>
  <cp:revision>2</cp:revision>
  <dcterms:created xsi:type="dcterms:W3CDTF">2025-08-21T10:48:00Z</dcterms:created>
  <dcterms:modified xsi:type="dcterms:W3CDTF">2025-08-21T10:48:00Z</dcterms:modified>
</cp:coreProperties>
</file>