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7FAB3" w14:textId="77777777" w:rsidR="00695CCF" w:rsidRPr="00840535" w:rsidRDefault="00695CCF" w:rsidP="00695CCF">
      <w:pPr>
        <w:pStyle w:val="OFI-FIRMA3"/>
        <w:rPr>
          <w:noProof/>
          <w:sz w:val="16"/>
          <w:szCs w:val="16"/>
        </w:rPr>
      </w:pPr>
    </w:p>
    <w:p w14:paraId="47D98370" w14:textId="77777777" w:rsidR="00695CCF" w:rsidRDefault="00695CCF" w:rsidP="00695CCF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E94346E" w14:textId="77777777" w:rsidR="00695CCF" w:rsidRDefault="00695CCF" w:rsidP="00695CCF">
      <w:pPr>
        <w:pStyle w:val="OFI-TITULO2"/>
      </w:pPr>
      <w:r w:rsidRPr="00BA3C4D">
        <w:rPr>
          <w:noProof/>
        </w:rPr>
        <w:t>11-25/MOC-00102</w:t>
      </w:r>
      <w:r>
        <w:t xml:space="preserve">. </w:t>
      </w:r>
      <w:r w:rsidRPr="002C0D8B">
        <w:t>Resolución</w:t>
      </w:r>
      <w:r>
        <w:t xml:space="preserve"> </w:t>
      </w:r>
      <w:r w:rsidRPr="00BA3C4D">
        <w:rPr>
          <w:noProof/>
        </w:rPr>
        <w:t>por la que se insta al Gobierno de Navarra a mantener en la Revisión del Plan Director del Ciclo Integral del Agua de Uso Urbano 2019-2030 las previsiones de ejecución de las obras de conexión con el Canal de Navarra</w:t>
      </w:r>
    </w:p>
    <w:p w14:paraId="16AC4A83" w14:textId="77777777" w:rsidR="00695CCF" w:rsidRDefault="00695CCF" w:rsidP="00695CCF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A3C4D">
        <w:rPr>
          <w:noProof/>
        </w:rPr>
        <w:t>Pleno</w:t>
      </w:r>
    </w:p>
    <w:p w14:paraId="6AB34274" w14:textId="77777777" w:rsidR="00695CCF" w:rsidRDefault="00695CCF" w:rsidP="00695CCF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A3C4D">
        <w:rPr>
          <w:noProof/>
        </w:rPr>
        <w:t>por la que se insta al Gobierno de Navarra a mantener en la Revisión del Plan Director del Ciclo Integral del Agua de Uso Urbano 2019-2030 las previsiones de ejecución de las obras de conexión con el Canal de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A3C4D">
        <w:rPr>
          <w:noProof/>
        </w:rPr>
        <w:t>Pleno</w:t>
      </w:r>
      <w:r>
        <w:t xml:space="preserve"> del Parlamento de Navarra en sesión celebrada el día </w:t>
      </w:r>
      <w:r w:rsidRPr="00BA3C4D">
        <w:rPr>
          <w:noProof/>
        </w:rPr>
        <w:t>18 de septiembre de 2025</w:t>
      </w:r>
      <w:r>
        <w:t>, cuyo texto se inserta a continuación</w:t>
      </w:r>
      <w:r>
        <w:rPr>
          <w:bCs/>
          <w:iCs/>
        </w:rPr>
        <w:t>:</w:t>
      </w:r>
    </w:p>
    <w:p w14:paraId="0D89B1B8" w14:textId="23E8A174" w:rsidR="00DC4324" w:rsidRPr="00DC4324" w:rsidRDefault="00695CCF" w:rsidP="00DC4324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="00DC4324">
        <w:rPr>
          <w:iCs/>
        </w:rPr>
        <w:t>1</w:t>
      </w:r>
      <w:r w:rsidR="00DC4324" w:rsidRPr="00DC4324">
        <w:rPr>
          <w:iCs/>
        </w:rPr>
        <w:t>.- El Parlamento de Navarra insta al Gobierno de Navarra a mantener en la Revisión del Plan Director del Ciclo Integral del Agua de Uso Urbano 2019-2030 las previsiones de ejecución de las obras de conexión con el Canal de Navarra, iniciando las obras de la ETAP en el segundo sexenio 2025-2030 para liberar lo antes posible la presión ambiental que suponen las extracciones de Lokiz.</w:t>
      </w:r>
    </w:p>
    <w:p w14:paraId="7A094530" w14:textId="62ACFBB7" w:rsidR="00695CCF" w:rsidRDefault="00DC4324" w:rsidP="00DC4324">
      <w:pPr>
        <w:pStyle w:val="OFI-TEXTO1"/>
      </w:pPr>
      <w:r>
        <w:rPr>
          <w:iCs/>
        </w:rPr>
        <w:tab/>
        <w:t>2</w:t>
      </w:r>
      <w:r w:rsidRPr="00DC4324">
        <w:rPr>
          <w:iCs/>
        </w:rPr>
        <w:t>.</w:t>
      </w:r>
      <w:r>
        <w:rPr>
          <w:iCs/>
        </w:rPr>
        <w:t>-</w:t>
      </w:r>
      <w:r w:rsidRPr="00DC4324">
        <w:rPr>
          <w:iCs/>
        </w:rPr>
        <w:t xml:space="preserve"> El Parlamento de Navarra insta al Gobierno de Navarra a mantener las inversiones originales del Plan Director 2019-2030 en lo que respecta a conducciones y ETAP de la conexión con el Canal de Navarra para abastecer a la Ribera Estellesa en el importe de: 12.000.000 €</w:t>
      </w:r>
      <w:r w:rsidR="00695CCF">
        <w:rPr>
          <w:iCs/>
        </w:rPr>
        <w:t>".</w:t>
      </w:r>
    </w:p>
    <w:p w14:paraId="50B0359A" w14:textId="04340AED" w:rsidR="00695CCF" w:rsidRDefault="00695CCF" w:rsidP="00695CCF">
      <w:pPr>
        <w:pStyle w:val="OFI-FECHA"/>
      </w:pPr>
      <w:r>
        <w:t xml:space="preserve">Pamplona, </w:t>
      </w:r>
      <w:r w:rsidR="00DC4324">
        <w:t>22</w:t>
      </w:r>
      <w:r w:rsidRPr="00BA3C4D">
        <w:rPr>
          <w:noProof/>
        </w:rPr>
        <w:t xml:space="preserve"> de septiembre de 2025</w:t>
      </w:r>
    </w:p>
    <w:p w14:paraId="130535D5" w14:textId="77777777" w:rsidR="00695CCF" w:rsidRDefault="00695CCF" w:rsidP="00695CCF">
      <w:pPr>
        <w:pStyle w:val="OFI-FIRMA3"/>
      </w:pPr>
      <w:r w:rsidRPr="00BA3C4D">
        <w:rPr>
          <w:noProof/>
        </w:rPr>
        <w:t>El Presidente</w:t>
      </w:r>
      <w:r>
        <w:t xml:space="preserve">:  </w:t>
      </w:r>
      <w:r w:rsidRPr="00BA3C4D">
        <w:rPr>
          <w:noProof/>
        </w:rPr>
        <w:t>Unai Hualde Iglesias</w:t>
      </w:r>
    </w:p>
    <w:p w14:paraId="49EEDA89" w14:textId="77777777" w:rsidR="00C451FF" w:rsidRDefault="00C451FF"/>
    <w:sectPr w:rsidR="00C451FF" w:rsidSect="00695C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D93F7" w14:textId="77777777" w:rsidR="00695CCF" w:rsidRDefault="00695CCF" w:rsidP="00695CCF">
      <w:pPr>
        <w:spacing w:after="0" w:line="240" w:lineRule="auto"/>
      </w:pPr>
      <w:r>
        <w:separator/>
      </w:r>
    </w:p>
  </w:endnote>
  <w:endnote w:type="continuationSeparator" w:id="0">
    <w:p w14:paraId="27F2F6B1" w14:textId="77777777" w:rsidR="00695CCF" w:rsidRDefault="00695CCF" w:rsidP="00695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140EA" w14:textId="77777777" w:rsidR="00695CCF" w:rsidRDefault="00695C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D2B96" w14:textId="77777777" w:rsidR="00695CCF" w:rsidRDefault="00695CCF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56630" w14:textId="77777777" w:rsidR="00695CCF" w:rsidRDefault="00695C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4A095" w14:textId="77777777" w:rsidR="00695CCF" w:rsidRDefault="00695CCF" w:rsidP="00695CCF">
      <w:pPr>
        <w:spacing w:after="0" w:line="240" w:lineRule="auto"/>
      </w:pPr>
      <w:r>
        <w:separator/>
      </w:r>
    </w:p>
  </w:footnote>
  <w:footnote w:type="continuationSeparator" w:id="0">
    <w:p w14:paraId="32B4321C" w14:textId="77777777" w:rsidR="00695CCF" w:rsidRDefault="00695CCF" w:rsidP="00695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8673A" w14:textId="77777777" w:rsidR="00695CCF" w:rsidRDefault="00695C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9B1E2" w14:textId="77777777" w:rsidR="00695CCF" w:rsidRDefault="00695CC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422B4A2" wp14:editId="627865E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0393905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A3C4D">
      <w:rPr>
        <w:noProof/>
      </w:rPr>
      <w:t>11-25/MOC-00102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6D9E5" w14:textId="77777777" w:rsidR="00695CCF" w:rsidRDefault="00695CCF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FE9E1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9794357" r:id="rId2"/>
      </w:object>
    </w:r>
  </w:p>
  <w:p w14:paraId="753209D8" w14:textId="77777777" w:rsidR="00695CCF" w:rsidRDefault="00695CCF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A6E67CA" wp14:editId="489057B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6047832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FEA77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BB093A4" w14:textId="77777777" w:rsidR="00695CCF" w:rsidRDefault="00695C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904148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CF"/>
    <w:rsid w:val="001F2AE4"/>
    <w:rsid w:val="002E09AF"/>
    <w:rsid w:val="00443140"/>
    <w:rsid w:val="00695CCF"/>
    <w:rsid w:val="006B6500"/>
    <w:rsid w:val="00911B26"/>
    <w:rsid w:val="00C32300"/>
    <w:rsid w:val="00C451FF"/>
    <w:rsid w:val="00DC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15E51"/>
  <w15:chartTrackingRefBased/>
  <w15:docId w15:val="{684FC79D-79ED-4708-8CD4-D9EA89E5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95C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5C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5C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5C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5C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5C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95C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95C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95C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95CC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95CC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5CC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5CC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5CC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5CC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95CC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95CC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95CC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95C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5CC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95C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95CC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95C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95CC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95CC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95C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95C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95CC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95CC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95CC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95CC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95CC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95CCF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95CC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95CC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95CC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95CCF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95CC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95CCF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95C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5CC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2025-09-19T11:14:00Z</dcterms:created>
  <dcterms:modified xsi:type="dcterms:W3CDTF">2025-09-19T11:39:00Z</dcterms:modified>
</cp:coreProperties>
</file>