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88DD" w14:textId="597BCBBF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 xml:space="preserve">El Consejero de Desarrollo Rural y Medio Ambiente, </w:t>
      </w:r>
      <w:r w:rsidR="00281AB3" w:rsidRPr="00EB7B60">
        <w:rPr>
          <w:rFonts w:cstheme="minorHAnsi"/>
        </w:rPr>
        <w:t>en relación con</w:t>
      </w:r>
      <w:r w:rsidRPr="00EB7B60">
        <w:rPr>
          <w:rFonts w:cstheme="minorHAnsi"/>
        </w:rPr>
        <w:t xml:space="preserve"> la pregunta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escrita 11-25/PES-00320 solicitada por el Parlamentario Foral Ilmo. Sr. D. Miguel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Bujanda Cirauqui, adscrito al Grupo Parlamentario UPN, tiene el honor de remitirle la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siguiente información:</w:t>
      </w:r>
    </w:p>
    <w:p w14:paraId="65B88A10" w14:textId="5003EB60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EB7B60">
        <w:rPr>
          <w:rFonts w:cstheme="minorHAnsi"/>
          <w:b/>
          <w:bCs/>
        </w:rPr>
        <w:t>1. ¿Cuál es la situación actual de la implantación del crotal electrónico en</w:t>
      </w:r>
      <w:r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Navarra desde el 1 de julio de 2025 y qué previsión existe respecto al</w:t>
      </w:r>
      <w:r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suministro de estos dispositivos para evitar retrasos o desabastecimientos?</w:t>
      </w:r>
    </w:p>
    <w:p w14:paraId="1CB71727" w14:textId="42257B71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 xml:space="preserve">El crotal electrónico en ovino y caprino ya está implantado en Navarra y en </w:t>
      </w:r>
      <w:r w:rsidR="004F69DD">
        <w:rPr>
          <w:rFonts w:cstheme="minorHAnsi"/>
        </w:rPr>
        <w:t xml:space="preserve">el </w:t>
      </w:r>
      <w:r w:rsidRPr="00EB7B60">
        <w:rPr>
          <w:rFonts w:cstheme="minorHAnsi"/>
        </w:rPr>
        <w:t>resto del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Estado desde hace más de 10 años. Los ganaderos pueden elegir identificar con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crotal visual + crotal electrónico o con crotal visual + bolo ruminal. En el caso de los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ganaderos de asociaciones de libros genealógicos de razas utilizan el sistema de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bolo ruminal y el resto de ganaderos en su mayoría usan la opción de crotal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electrónico. Con la modificación de la normativa lo que cambia es la codificación de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los crotales y de la identificación electrónica</w:t>
      </w:r>
      <w:r w:rsidR="004F69DD">
        <w:rPr>
          <w:rFonts w:cstheme="minorHAnsi"/>
        </w:rPr>
        <w:t>,</w:t>
      </w:r>
      <w:r w:rsidRPr="00EB7B60">
        <w:rPr>
          <w:rFonts w:cstheme="minorHAnsi"/>
        </w:rPr>
        <w:t xml:space="preserve"> por lo que también tenemos el mismo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problema de terminar el material antiguo y suministrar material con la nueva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codificación a los ganaderos. Ya llevamos más de un año suministrando con la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nueva codificación y se ha enviado carta a los ganaderos avisándoles del cambio.</w:t>
      </w:r>
    </w:p>
    <w:p w14:paraId="2FB531D9" w14:textId="49E8603F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En el caso de vacuno anteriormente se identificaban con 2 crotales visuales tipo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bandera y con la nueva normativa de identificación pasa a ser crotal visual + crotal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electrónico. Además, cambia la codificación de la numeración.</w:t>
      </w:r>
    </w:p>
    <w:p w14:paraId="1997BC93" w14:textId="32FD75F1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Lo único que cambia para el ganadero es que la cabeza de uno de los crotales es un</w:t>
      </w:r>
      <w:r>
        <w:rPr>
          <w:rFonts w:cstheme="minorHAnsi"/>
        </w:rPr>
        <w:t xml:space="preserve"> </w:t>
      </w:r>
      <w:r w:rsidRPr="00EB7B60">
        <w:rPr>
          <w:rFonts w:cstheme="minorHAnsi"/>
        </w:rPr>
        <w:t>poco más gruesa porque incorpora el micr</w:t>
      </w:r>
      <w:r>
        <w:rPr>
          <w:rFonts w:cstheme="minorHAnsi"/>
        </w:rPr>
        <w:t>o</w:t>
      </w:r>
      <w:r w:rsidRPr="00EB7B60">
        <w:rPr>
          <w:rFonts w:cstheme="minorHAnsi"/>
        </w:rPr>
        <w:t>chip</w:t>
      </w:r>
      <w:r>
        <w:rPr>
          <w:rFonts w:cstheme="minorHAnsi"/>
        </w:rPr>
        <w:t>.</w:t>
      </w:r>
      <w:r w:rsidRPr="00EB7B60">
        <w:rPr>
          <w:rFonts w:cstheme="minorHAnsi"/>
        </w:rPr>
        <w:t xml:space="preserve"> En el caso de Navarra desde inicio de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2024 ya se compraron c</w:t>
      </w:r>
      <w:r w:rsidR="004F69DD">
        <w:rPr>
          <w:rFonts w:cstheme="minorHAnsi"/>
        </w:rPr>
        <w:t>r</w:t>
      </w:r>
      <w:r w:rsidRPr="00EB7B60">
        <w:rPr>
          <w:rFonts w:cstheme="minorHAnsi"/>
        </w:rPr>
        <w:t>otales electrónicos y son los que se están repartiendo al mismo coste. El crotal electrónico visualmente es igual pero además permite la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lectura electrónica, lo que permite al ganadero y a la Administración automatizar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algunos trabajos como: b</w:t>
      </w:r>
      <w:r w:rsidR="004F69DD">
        <w:rPr>
          <w:rFonts w:cstheme="minorHAnsi"/>
        </w:rPr>
        <w:t>á</w:t>
      </w:r>
      <w:r w:rsidRPr="00EB7B60">
        <w:rPr>
          <w:rFonts w:cstheme="minorHAnsi"/>
        </w:rPr>
        <w:t>sculas de pesado automáticas, alimentadores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automáticos, lectura en los saneamientos…</w:t>
      </w:r>
    </w:p>
    <w:p w14:paraId="222D665E" w14:textId="1084517C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EB7B60">
        <w:rPr>
          <w:rFonts w:cstheme="minorHAnsi"/>
          <w:b/>
          <w:bCs/>
        </w:rPr>
        <w:t>2. ¿Qué régimen sancionador se está aplicando en Navarra en caso de</w:t>
      </w:r>
      <w:r w:rsidR="004F69DD"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incumplimiento de esta obligación y si el Departamento prevé flexibilizar su</w:t>
      </w:r>
      <w:r w:rsidR="004F69DD"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aplicación en situaciones de falta de suministro o incidencias ajenas a los</w:t>
      </w:r>
      <w:r w:rsidR="004F69DD"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ganaderos?</w:t>
      </w:r>
    </w:p>
    <w:p w14:paraId="3F3858E8" w14:textId="3276D4FD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La obligación del ganadero es tener el ganado identificado en los plazos que regula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la normativa. Esto es exactamente lo mismo que anteriormente, por lo que no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cambia.</w:t>
      </w:r>
    </w:p>
    <w:p w14:paraId="57007D4D" w14:textId="27C83844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Dentro de los programas obligatori</w:t>
      </w:r>
      <w:r w:rsidR="004F69DD">
        <w:rPr>
          <w:rFonts w:cstheme="minorHAnsi"/>
        </w:rPr>
        <w:t>o</w:t>
      </w:r>
      <w:r w:rsidRPr="00EB7B60">
        <w:rPr>
          <w:rFonts w:cstheme="minorHAnsi"/>
        </w:rPr>
        <w:t>s de identificación y registro se inspeccionan un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% de explotaciones al año para verificar la identificación y la llevanza de los libros de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explotación para asegurar la trazabilidad animal y la correcta gestión de las ayudas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de la PAC.</w:t>
      </w:r>
    </w:p>
    <w:p w14:paraId="6C375156" w14:textId="31B974FE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No hemos tenido falta de suministro y desde el año pasado estamos suministrando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los elementos de identificación con las nuevas características de numeración y en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caso de vacuno, electrónicos.</w:t>
      </w:r>
    </w:p>
    <w:p w14:paraId="27DA44E9" w14:textId="72A62FC0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EB7B60">
        <w:rPr>
          <w:rFonts w:cstheme="minorHAnsi"/>
          <w:b/>
          <w:bCs/>
        </w:rPr>
        <w:t>3. ¿Ha valorado el Gobierno de Navarra establecer medidas de apoyo</w:t>
      </w:r>
      <w:r w:rsidR="004F69DD"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económico o compensaciones para los ganaderos, con el fin de cubrir el</w:t>
      </w:r>
      <w:r w:rsidR="004F69DD"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sobrecoste que supone la implantación del crotal electrónico?</w:t>
      </w:r>
    </w:p>
    <w:p w14:paraId="6CD49703" w14:textId="4B578077" w:rsidR="00A6427D" w:rsidRPr="00EB7B60" w:rsidRDefault="00EB7B60" w:rsidP="00EB7B60">
      <w:pPr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No supone ningún sobrecoste económico para el ganadero, ya que los elementos de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identificación los compra la Administración mediante un acuerdo marco y se le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 xml:space="preserve">factura al </w:t>
      </w:r>
      <w:r w:rsidRPr="00EB7B60">
        <w:rPr>
          <w:rFonts w:cstheme="minorHAnsi"/>
        </w:rPr>
        <w:lastRenderedPageBreak/>
        <w:t>ganadero una tasa de 1 euro por elementos de identificación. En el caso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del vacuno el mayor coste de compra lo ha asumido la Administración.</w:t>
      </w:r>
    </w:p>
    <w:p w14:paraId="744E1FC1" w14:textId="77777777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• En vacuno. Tasa 1 euro. Crotal visual+ crotal electrónico</w:t>
      </w:r>
    </w:p>
    <w:p w14:paraId="4EC0A8C3" w14:textId="4736F69F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• En ovino-caprino. Tasa 1 euro. Crotal visual + cr</w:t>
      </w:r>
      <w:r w:rsidR="004F69DD">
        <w:rPr>
          <w:rFonts w:cstheme="minorHAnsi"/>
        </w:rPr>
        <w:t>o</w:t>
      </w:r>
      <w:r w:rsidRPr="00EB7B60">
        <w:rPr>
          <w:rFonts w:cstheme="minorHAnsi"/>
        </w:rPr>
        <w:t>tal electrónico o crotal visual+ bolo ruminal.</w:t>
      </w:r>
    </w:p>
    <w:p w14:paraId="501723F8" w14:textId="77777777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• Equino. Tasa 1 euro. Inyectable.</w:t>
      </w:r>
    </w:p>
    <w:p w14:paraId="31D98A25" w14:textId="7076E9CA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EB7B60">
        <w:rPr>
          <w:rFonts w:cstheme="minorHAnsi"/>
          <w:b/>
          <w:bCs/>
        </w:rPr>
        <w:t>4. ¿Qué impacto puede tener el incumplimiento en la percepción de ayudas de</w:t>
      </w:r>
      <w:r w:rsidR="004F69DD"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la PAC en Navarra y qué actuaciones ha realizado el Gobierno foral ante el</w:t>
      </w:r>
      <w:r w:rsidR="004F69DD"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Ministerio para garantizar que los ganaderos no se vean perjudicados?</w:t>
      </w:r>
    </w:p>
    <w:p w14:paraId="66351664" w14:textId="505F3D92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Por la entrada de la nueva normativa, ninguna. Las incidencias que puedan tener es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por incidencias de falta de identificación o actualización de los registros como era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anteriormente.</w:t>
      </w:r>
    </w:p>
    <w:p w14:paraId="2DC3FFDC" w14:textId="0F03C036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EB7B60">
        <w:rPr>
          <w:rFonts w:cstheme="minorHAnsi"/>
          <w:b/>
          <w:bCs/>
        </w:rPr>
        <w:t>5. Dentro de las competencias plenas de Navarra en agricultura y ganadería,</w:t>
      </w:r>
      <w:r w:rsidR="004F69DD"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¿qué margen de actuación tiene el Departamento para modular la aplicación de</w:t>
      </w:r>
      <w:r w:rsidR="004F69DD">
        <w:rPr>
          <w:rFonts w:cstheme="minorHAnsi"/>
          <w:b/>
          <w:bCs/>
        </w:rPr>
        <w:t xml:space="preserve"> </w:t>
      </w:r>
      <w:r w:rsidRPr="00EB7B60">
        <w:rPr>
          <w:rFonts w:cstheme="minorHAnsi"/>
          <w:b/>
          <w:bCs/>
        </w:rPr>
        <w:t>esta normativa básica estatal en nuestro territorio?</w:t>
      </w:r>
    </w:p>
    <w:p w14:paraId="2A93B32B" w14:textId="1DF19463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Se ha aplicado el cambio a crotal electrónico en vacuno no repercutiendo en mayor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precio al ganadero.</w:t>
      </w:r>
    </w:p>
    <w:p w14:paraId="0BB0224D" w14:textId="57D6595A" w:rsid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En el tema de plazos, se pidió al Ministerio un mayor periodo transitorio entre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sistemas de identificación, pero finalmente los plazos los marca el Ministerio.</w:t>
      </w:r>
    </w:p>
    <w:p w14:paraId="531ACD9D" w14:textId="3DD767A6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En general se puede concluir:</w:t>
      </w:r>
    </w:p>
    <w:p w14:paraId="5B783667" w14:textId="01C6675E" w:rsidR="00EB7B60" w:rsidRPr="00EB7B60" w:rsidRDefault="00274905" w:rsidP="00EB7B6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EB7B60" w:rsidRPr="00EB7B60">
        <w:rPr>
          <w:rFonts w:cstheme="minorHAnsi"/>
        </w:rPr>
        <w:t xml:space="preserve"> En ovino-caprino y equino ya se viene identificando electrónicamente desde hace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>muchos años y esto permite una mejora de la identificación animal y automatizar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>algunos procesos. El cambio de numeración nos supone un problema de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>intendencia, pero ya venimos comprando con la nueva numeración desde el año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>pasado.</w:t>
      </w:r>
    </w:p>
    <w:p w14:paraId="087CC41D" w14:textId="22E14E52" w:rsidR="00EB7B60" w:rsidRPr="00EB7B60" w:rsidRDefault="00274905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EB7B60" w:rsidRPr="00EB7B60">
        <w:rPr>
          <w:rFonts w:cstheme="minorHAnsi"/>
        </w:rPr>
        <w:t xml:space="preserve"> En vacuno la identificación con crotal electrónico no supone cambio ni coste para el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>ganadero y le puede aportar muchas ventajas en la automatización de la gestión de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 xml:space="preserve">la explotación. Incluso el ganadero que lo pida </w:t>
      </w:r>
      <w:r w:rsidR="004F69DD" w:rsidRPr="00EB7B60">
        <w:rPr>
          <w:rFonts w:cstheme="minorHAnsi"/>
        </w:rPr>
        <w:t>voluntariamente</w:t>
      </w:r>
      <w:r w:rsidR="00EB7B60" w:rsidRPr="00EB7B60">
        <w:rPr>
          <w:rFonts w:cstheme="minorHAnsi"/>
        </w:rPr>
        <w:t xml:space="preserve"> puede reidentificar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>la totalidad de su explotación para tener el 100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>% de los animales con identificación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>electrónica y poder automatizar procesos de control de ordeño, pesadas</w:t>
      </w:r>
      <w:r w:rsidR="004F69DD">
        <w:rPr>
          <w:rFonts w:cstheme="minorHAnsi"/>
        </w:rPr>
        <w:t xml:space="preserve"> </w:t>
      </w:r>
      <w:r w:rsidR="00EB7B60" w:rsidRPr="00EB7B60">
        <w:rPr>
          <w:rFonts w:cstheme="minorHAnsi"/>
        </w:rPr>
        <w:t>automáticas, manejo, saneamiento, alimentación automatizada, etc.</w:t>
      </w:r>
    </w:p>
    <w:p w14:paraId="78C7DABE" w14:textId="40A27ADD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Es cuanto tengo el honor de informar a V.E., en cumplimiento del artículo 215</w:t>
      </w:r>
      <w:r w:rsidR="004F69DD">
        <w:rPr>
          <w:rFonts w:cstheme="minorHAnsi"/>
        </w:rPr>
        <w:t xml:space="preserve"> </w:t>
      </w:r>
      <w:r w:rsidRPr="00EB7B60">
        <w:rPr>
          <w:rFonts w:cstheme="minorHAnsi"/>
        </w:rPr>
        <w:t>del Reglamento del Parlamento de Navarra.</w:t>
      </w:r>
    </w:p>
    <w:p w14:paraId="261FB4D2" w14:textId="5C4A83F7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 xml:space="preserve">En Pamplona, </w:t>
      </w:r>
      <w:r>
        <w:rPr>
          <w:rFonts w:cstheme="minorHAnsi"/>
        </w:rPr>
        <w:t xml:space="preserve">a </w:t>
      </w:r>
      <w:r w:rsidRPr="00EB7B60">
        <w:rPr>
          <w:rFonts w:cstheme="minorHAnsi"/>
        </w:rPr>
        <w:t>7 de octubre de 2025</w:t>
      </w:r>
    </w:p>
    <w:p w14:paraId="0BDE8D1E" w14:textId="3A0CEB58" w:rsidR="00EB7B60" w:rsidRPr="00EB7B60" w:rsidRDefault="00EB7B60" w:rsidP="00EB7B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B7B60">
        <w:rPr>
          <w:rFonts w:cstheme="minorHAnsi"/>
        </w:rPr>
        <w:t>El Consejero de Desarrollo Rural y Medio Ambiente</w:t>
      </w:r>
      <w:r>
        <w:rPr>
          <w:rFonts w:cstheme="minorHAnsi"/>
        </w:rPr>
        <w:t xml:space="preserve">: </w:t>
      </w:r>
      <w:r w:rsidRPr="00EB7B60">
        <w:rPr>
          <w:rFonts w:cstheme="minorHAnsi"/>
        </w:rPr>
        <w:t>José María Aierdi Fernández de Barrena</w:t>
      </w:r>
    </w:p>
    <w:sectPr w:rsidR="00EB7B60" w:rsidRPr="00EB7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88"/>
    <w:rsid w:val="00274905"/>
    <w:rsid w:val="00281AB3"/>
    <w:rsid w:val="004F69DD"/>
    <w:rsid w:val="0062456A"/>
    <w:rsid w:val="00A6427D"/>
    <w:rsid w:val="00C54C88"/>
    <w:rsid w:val="00EB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22AE"/>
  <w15:chartTrackingRefBased/>
  <w15:docId w15:val="{C0C2E0F3-DAF6-4AC8-BD12-2D56E506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2025-10-09T12:21:00Z</dcterms:created>
  <dcterms:modified xsi:type="dcterms:W3CDTF">2025-10-31T08:27:00Z</dcterms:modified>
</cp:coreProperties>
</file>