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E0BD" w14:textId="64937303" w:rsidR="00BC745E" w:rsidRPr="00F52F9D" w:rsidRDefault="00E466A0" w:rsidP="00F52F9D">
      <w:pPr>
        <w:spacing w:after="120" w:line="276" w:lineRule="auto"/>
        <w:jc w:val="both"/>
        <w:rPr>
          <w:rFonts w:cstheme="minorHAnsi"/>
        </w:rPr>
      </w:pPr>
      <w:r>
        <w:t xml:space="preserve">2025eko urriaren 15a</w:t>
      </w:r>
    </w:p>
    <w:p w14:paraId="24B444CA" w14:textId="3CB1AB4C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UPN Unión del Pueblo Navarro talde parlamentarioari atxikitako foru parlamentari Cristina López Mañero andreak galdera egin du Bidean zerbitzuak erregistratutako gorabeherei buruz, idatziz erantzun dakion (11-25/PES-00339). Hona hemen Nafarroako Gobernuko Osasuneko kontseilariak horri buruz ematen duen informazioa:</w:t>
      </w:r>
    </w:p>
    <w:p w14:paraId="6AD88EA5" w14:textId="614603F2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Administrazio Kontseiluak 2025eko ekainaren 17an jakinarazi zuenez, gorabeherak gertatu ziren Bidean enpresaren jardueraren hasierako egunetan. Zer gorabehera izan ziren horiek?</w:t>
      </w:r>
    </w:p>
    <w:p w14:paraId="5AE61B1D" w14:textId="2EA5D871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Giza baliabideei dagokienez, gorabehera nagusia izan zen subrogatutako langileen txandak ez zirela eguneratzen; informazio hori, izan ere, irtendako enpresek eman zuten.</w:t>
      </w:r>
    </w:p>
    <w:p w14:paraId="62C55887" w14:textId="167C7DBD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Eragiketen arloan, programatutako zerbitzuari dagokionez bakarrik, honako hauek izan ziren gorabeherarik garrantzitsuenak:</w:t>
      </w:r>
    </w:p>
    <w:p w14:paraId="4A9E5787" w14:textId="3BD95A37" w:rsidR="00F52F9D" w:rsidRPr="00F52F9D" w:rsidRDefault="00F52F9D" w:rsidP="00F52F9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Akatsak BIDEAN zerbitzura transferitutako pazienteen datuetan, informazio okerra edo osatugabea baitzuten.</w:t>
      </w:r>
    </w:p>
    <w:p w14:paraId="7623A247" w14:textId="1A3000F6" w:rsidR="00F52F9D" w:rsidRPr="00F52F9D" w:rsidRDefault="00F52F9D" w:rsidP="00F52F9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Zerbitzua kudeatzeko plataforma aldatzea eta ibilgailu bakoitzean tabletak txertatzea. Horretarako, emandako tresna berrietara egokitu behar dute ezinbestean langileek.</w:t>
      </w:r>
    </w:p>
    <w:p w14:paraId="7D0791A1" w14:textId="30DC6D17" w:rsidR="00F52F9D" w:rsidRPr="00F52F9D" w:rsidRDefault="00F52F9D" w:rsidP="00F52F9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Bi erakunde pribatu desberdinetatik datozen langileak subrogatzea; horrek berekin dakar lan metodologia desberdinak integratzea eta sektore publikoaren arau propioetara egokitzea.</w:t>
      </w:r>
    </w:p>
    <w:p w14:paraId="649579EF" w14:textId="510E7371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Bereziki, zeintzuk dira pazienteen datuetan aurkitutako gabeziak?</w:t>
      </w:r>
      <w:r>
        <w:t xml:space="preserve"> </w:t>
      </w:r>
      <w:r>
        <w:t xml:space="preserve">Zeren ondorio izan zirela uste da?</w:t>
      </w:r>
    </w:p>
    <w:p w14:paraId="4B90DB1F" w14:textId="329863D6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Hona hemen detektatutako akatsetako zenbaitzuk: bilketa helbide batzuk okerrak ziren, lekualdatze baimenak falta ziren eta erregistro batzuk hildako pazienteei zegozkien.</w:t>
      </w:r>
      <w:r>
        <w:t xml:space="preserve"> </w:t>
      </w:r>
      <w:r>
        <w:t xml:space="preserve">Gorabehera horiek enpresa pribatuetako batek egindako datu esportazio batetik zetozen.</w:t>
      </w:r>
      <w:r>
        <w:t xml:space="preserve"> </w:t>
      </w:r>
      <w:r>
        <w:t xml:space="preserve">Arrazoi tekniko zehatza ezin izan da zehaztu, baina anomaliak esportazio horretara mugatu ziren.</w:t>
      </w:r>
    </w:p>
    <w:p w14:paraId="3665B976" w14:textId="04D1C995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Zer ondorio eragin zituzten zerbitzuaren jardueran izandako gabezia horiek?</w:t>
      </w:r>
    </w:p>
    <w:p w14:paraId="436F2803" w14:textId="2CA389F7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Akats horien ondorioz, anbulantziak okerreko bilketa helbideetara bidali ziren eta, beraz, lekualdaketa batzuei ezin izan zitzaien garaiz eta behar bezala erantzun (are gehiago, zenbait kasutan ezinezkoa izan zen).</w:t>
      </w:r>
    </w:p>
    <w:p w14:paraId="1A5ED4DB" w14:textId="77777777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Zer egin da horiek konpontzeko?</w:t>
      </w:r>
    </w:p>
    <w:p w14:paraId="22C907DA" w14:textId="39C345F4" w:rsidR="00F52F9D" w:rsidRPr="00F52F9D" w:rsidRDefault="00F52F9D" w:rsidP="00F52F9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ERPko datu guztiak baliozkotzea, zerbitzuaren azken erabiltzaileekin zuzenean egiaztatuz, telefono bidez.</w:t>
      </w:r>
    </w:p>
    <w:p w14:paraId="2D8B0FA3" w14:textId="6609F34C" w:rsidR="00F52F9D" w:rsidRPr="00F52F9D" w:rsidRDefault="00F52F9D" w:rsidP="00F52F9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Lekualdatzeko baimenen historikoa egiaztatzea, eta horretarako, informazioa prestazioen eta itunen datuekin alderatzea.</w:t>
      </w:r>
    </w:p>
    <w:p w14:paraId="4AE39A6F" w14:textId="77777777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Konponduta al daude guztiak?</w:t>
      </w:r>
    </w:p>
    <w:p w14:paraId="014078BD" w14:textId="52803C96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Deskribatutakoen antzeko gorabehera operatiboak konpondu egin dira.</w:t>
      </w:r>
      <w:r>
        <w:t xml:space="preserve"> </w:t>
      </w:r>
      <w:r>
        <w:t xml:space="preserve">Alabaina, oinordetutako kudeaketa ohitura jakin batzuk zuzentzeko eta hobetzeko lanean jarraitzen dugu, egungo estandarretara erabat egokitze aldera.</w:t>
      </w:r>
    </w:p>
    <w:p w14:paraId="5BFA3140" w14:textId="65CCF460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Jasota utziko da emandako informazioaren konfidentzialtasuna, Nafarroako Parlamentuko Erregelamenduaren 14. artikuluaren babesean parlamentariak dokumentazioa eskatzeko duen eskubidearen markoan.</w:t>
      </w:r>
    </w:p>
    <w:p w14:paraId="47596EEF" w14:textId="4C013BC0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Hori jakinarazten dut, Nafarroako Parlamentuko Erregelamenduaren 215. artikuluan xedatutakoa betez.</w:t>
      </w:r>
    </w:p>
    <w:p w14:paraId="4D01AA67" w14:textId="77777777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Iruñean, 2025eko urriaren 14an</w:t>
      </w:r>
    </w:p>
    <w:p w14:paraId="0FB7D06A" w14:textId="2BB02F92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Osasuneko kontseilaria: Fernando Domínguez Cunchillos.</w:t>
      </w:r>
    </w:p>
    <w:sectPr w:rsidR="00F52F9D" w:rsidRPr="00F52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245" w:hanging="309"/>
      </w:pPr>
      <w:rPr>
        <w:rFonts w:ascii="Symbol" w:hAnsi="Symbol" w:cs="Symbol"/>
        <w:b w:val="0"/>
        <w:bCs w:val="0"/>
        <w:w w:val="102"/>
        <w:sz w:val="20"/>
        <w:szCs w:val="20"/>
      </w:rPr>
    </w:lvl>
    <w:lvl w:ilvl="1">
      <w:numFmt w:val="bullet"/>
      <w:lvlText w:val="•"/>
      <w:lvlJc w:val="left"/>
      <w:pPr>
        <w:ind w:left="1975" w:hanging="309"/>
      </w:pPr>
    </w:lvl>
    <w:lvl w:ilvl="2">
      <w:numFmt w:val="bullet"/>
      <w:lvlText w:val="•"/>
      <w:lvlJc w:val="left"/>
      <w:pPr>
        <w:ind w:left="2704" w:hanging="309"/>
      </w:pPr>
    </w:lvl>
    <w:lvl w:ilvl="3">
      <w:numFmt w:val="bullet"/>
      <w:lvlText w:val="•"/>
      <w:lvlJc w:val="left"/>
      <w:pPr>
        <w:ind w:left="3434" w:hanging="309"/>
      </w:pPr>
    </w:lvl>
    <w:lvl w:ilvl="4">
      <w:numFmt w:val="bullet"/>
      <w:lvlText w:val="•"/>
      <w:lvlJc w:val="left"/>
      <w:pPr>
        <w:ind w:left="4163" w:hanging="309"/>
      </w:pPr>
    </w:lvl>
    <w:lvl w:ilvl="5">
      <w:numFmt w:val="bullet"/>
      <w:lvlText w:val="•"/>
      <w:lvlJc w:val="left"/>
      <w:pPr>
        <w:ind w:left="4892" w:hanging="309"/>
      </w:pPr>
    </w:lvl>
    <w:lvl w:ilvl="6">
      <w:numFmt w:val="bullet"/>
      <w:lvlText w:val="•"/>
      <w:lvlJc w:val="left"/>
      <w:pPr>
        <w:ind w:left="5622" w:hanging="309"/>
      </w:pPr>
    </w:lvl>
    <w:lvl w:ilvl="7">
      <w:numFmt w:val="bullet"/>
      <w:lvlText w:val="•"/>
      <w:lvlJc w:val="left"/>
      <w:pPr>
        <w:ind w:left="6351" w:hanging="309"/>
      </w:pPr>
    </w:lvl>
    <w:lvl w:ilvl="8">
      <w:numFmt w:val="bullet"/>
      <w:lvlText w:val="•"/>
      <w:lvlJc w:val="left"/>
      <w:pPr>
        <w:ind w:left="7081" w:hanging="309"/>
      </w:pPr>
    </w:lvl>
  </w:abstractNum>
  <w:abstractNum w:abstractNumId="1" w15:restartNumberingAfterBreak="0">
    <w:nsid w:val="02337CB4"/>
    <w:multiLevelType w:val="hybridMultilevel"/>
    <w:tmpl w:val="26A28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F4F36"/>
    <w:multiLevelType w:val="hybridMultilevel"/>
    <w:tmpl w:val="4D8EA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E6EC0"/>
    <w:multiLevelType w:val="hybridMultilevel"/>
    <w:tmpl w:val="FDA08B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5E"/>
    <w:rsid w:val="0028073D"/>
    <w:rsid w:val="003F0373"/>
    <w:rsid w:val="00BC745E"/>
    <w:rsid w:val="00E466A0"/>
    <w:rsid w:val="00F5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5234"/>
  <w15:chartTrackingRefBased/>
  <w15:docId w15:val="{9F7B8570-B5B0-473F-881D-11112D77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8073D"/>
    <w:pPr>
      <w:autoSpaceDE w:val="0"/>
      <w:autoSpaceDN w:val="0"/>
      <w:adjustRightInd w:val="0"/>
      <w:spacing w:after="0" w:line="240" w:lineRule="auto"/>
      <w:ind w:left="40"/>
    </w:pPr>
    <w:rPr>
      <w:rFonts w:ascii="Century" w:hAnsi="Century" w:cs="Century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073D"/>
    <w:rPr>
      <w:rFonts w:ascii="Century" w:hAnsi="Century" w:cs="Century"/>
      <w:sz w:val="20"/>
      <w:szCs w:val="20"/>
    </w:rPr>
  </w:style>
  <w:style w:type="paragraph" w:styleId="Prrafodelista">
    <w:name w:val="List Paragraph"/>
    <w:basedOn w:val="Normal"/>
    <w:uiPriority w:val="34"/>
    <w:qFormat/>
    <w:rsid w:val="00280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2025-10-16T07:53:00Z</dcterms:created>
  <dcterms:modified xsi:type="dcterms:W3CDTF">2025-10-16T08:05:00Z</dcterms:modified>
</cp:coreProperties>
</file>