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51FA0" w14:textId="77777777" w:rsidR="00553EF6" w:rsidRPr="00D37238" w:rsidRDefault="00553EF6" w:rsidP="00553EF6">
      <w:pPr>
        <w:spacing w:after="120" w:line="276" w:lineRule="auto"/>
        <w:jc w:val="both"/>
        <w:rPr>
          <w:rFonts w:ascii="Calibri" w:hAnsi="Calibri" w:cs="Calibri"/>
          <w:sz w:val="22"/>
          <w:szCs w:val="22"/>
        </w:rPr>
      </w:pPr>
      <w:r>
        <w:rPr>
          <w:rFonts w:ascii="Calibri" w:hAnsi="Calibri"/>
          <w:sz w:val="22"/>
        </w:rPr>
        <w:t>2025/10/21</w:t>
      </w:r>
    </w:p>
    <w:p w14:paraId="693B2DAA"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Unión del Pueblo Navarro (UPN) talde parlamentarioari atxikitako foru parlamentari Ana Elizalde Urmeneta andreak idatziz erantzuteko galdera egin du BSHren enpresa hornitzaileei buruz (</w:t>
      </w:r>
      <w:r w:rsidRPr="00D37238">
        <w:rPr>
          <w:rFonts w:ascii="Calibri" w:hAnsi="Calibri" w:cs="Calibri"/>
          <w:sz w:val="22"/>
        </w:rPr>
        <w:fldChar w:fldCharType="begin" w:fldLock="1">
          <w:ffData>
            <w:name w:val="Texto5"/>
            <w:enabled/>
            <w:calcOnExit w:val="0"/>
            <w:textInput/>
          </w:ffData>
        </w:fldChar>
      </w:r>
      <w:bookmarkStart w:id="0" w:name="Texto5"/>
      <w:r w:rsidRPr="00D37238">
        <w:rPr>
          <w:rFonts w:ascii="Calibri" w:hAnsi="Calibri" w:cs="Calibri"/>
          <w:sz w:val="22"/>
        </w:rPr>
        <w:instrText xml:space="preserve"> FORMTEXT </w:instrText>
      </w:r>
      <w:r w:rsidRPr="00D37238">
        <w:rPr>
          <w:rFonts w:ascii="Calibri" w:hAnsi="Calibri" w:cs="Calibri"/>
          <w:sz w:val="22"/>
        </w:rPr>
      </w:r>
      <w:r w:rsidRPr="00D37238">
        <w:rPr>
          <w:rFonts w:ascii="Calibri" w:hAnsi="Calibri" w:cs="Calibri"/>
          <w:sz w:val="22"/>
        </w:rPr>
        <w:fldChar w:fldCharType="separate"/>
      </w:r>
      <w:r w:rsidRPr="00D37238">
        <w:rPr>
          <w:rFonts w:ascii="Calibri" w:hAnsi="Calibri" w:cs="Calibri"/>
          <w:sz w:val="22"/>
        </w:rPr>
        <w:fldChar w:fldCharType="end"/>
      </w:r>
      <w:bookmarkEnd w:id="0"/>
      <w:r>
        <w:rPr>
          <w:rFonts w:ascii="Calibri" w:hAnsi="Calibri"/>
          <w:sz w:val="22"/>
        </w:rPr>
        <w:t>11-25/PES-00342). Hona Nafarroako Gobernuko Industriako eta Enpresen Trantsizio Ekologiko eta Digitalerako Departamentuko kontseilariak horri buruz ematen dion informazioa:</w:t>
      </w:r>
    </w:p>
    <w:p w14:paraId="1E53CC38" w14:textId="77777777" w:rsidR="00553EF6" w:rsidRPr="00D37238" w:rsidRDefault="00553EF6" w:rsidP="00553EF6">
      <w:pPr>
        <w:pStyle w:val="Default"/>
        <w:spacing w:after="120" w:line="276" w:lineRule="auto"/>
        <w:jc w:val="both"/>
        <w:rPr>
          <w:rFonts w:ascii="Calibri" w:hAnsi="Calibri" w:cs="Calibri"/>
          <w:bCs/>
          <w:sz w:val="22"/>
          <w:szCs w:val="22"/>
        </w:rPr>
      </w:pPr>
      <w:r>
        <w:rPr>
          <w:rFonts w:ascii="Calibri" w:hAnsi="Calibri"/>
          <w:sz w:val="22"/>
        </w:rPr>
        <w:t>Industriako eta Enpresen Trantsizio Ekologiko eta Digitalerako Departamentuak zer bilera egin ditu BSH enpresaren hornitzaileekin, enpresa itxiko dela-eta?</w:t>
      </w:r>
    </w:p>
    <w:p w14:paraId="0FCE44AE"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 xml:space="preserve">Jarraian, BSHren enpresa hornitzaileekin egindako bileren zerrenda osoa zehazten da. Garrantzitsua da azpimarratzea, zerrendan ikus daitekeenez, itxiera iragarri aurretik eta horri buruzko edozein ezagutza izan aurretik, Industriako eta Enpresen Trantsizio Ekologiko eta Digitalerako Departamentuak harreman arina izan duela enpresa hornitzaileekin, eta haien egoeraz interesatu dela, BSHk enpresaren itxiera iragartzeaz harago. Zerrendan agertzen diren enpresa horiekin izandako bilerez gain, telefono bidezko harreman ugari ere izan dira. </w:t>
      </w:r>
    </w:p>
    <w:p w14:paraId="772D93DC"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 xml:space="preserve">Hona hemen egindako bileren eta bisiten zerrenda: </w:t>
      </w:r>
    </w:p>
    <w:p w14:paraId="2A8E5828" w14:textId="77777777" w:rsidR="00553EF6" w:rsidRPr="00D37238" w:rsidRDefault="00553EF6" w:rsidP="00553EF6">
      <w:pPr>
        <w:pStyle w:val="Default"/>
        <w:spacing w:after="120" w:line="276" w:lineRule="auto"/>
        <w:jc w:val="both"/>
        <w:rPr>
          <w:rFonts w:ascii="Calibri" w:hAnsi="Calibri" w:cs="Calibri"/>
          <w:sz w:val="22"/>
          <w:szCs w:val="22"/>
        </w:rPr>
      </w:pPr>
    </w:p>
    <w:p w14:paraId="31D8CC7A"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Tasubinsa:</w:t>
      </w:r>
    </w:p>
    <w:p w14:paraId="652924E8"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23/02/07: Bisita La Morea industrialdean</w:t>
      </w:r>
    </w:p>
    <w:p w14:paraId="7679C825"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r>
      <w:r>
        <w:rPr>
          <w:rFonts w:ascii="Calibri" w:hAnsi="Calibri"/>
          <w:b/>
          <w:sz w:val="22"/>
        </w:rPr>
        <w:t>25/02/17: Bisita Bulego Nagusira Arazurin</w:t>
      </w:r>
    </w:p>
    <w:p w14:paraId="39003AEA" w14:textId="77777777" w:rsidR="00553EF6" w:rsidRPr="00D37238" w:rsidRDefault="00553EF6" w:rsidP="00553EF6">
      <w:pPr>
        <w:pStyle w:val="Default"/>
        <w:spacing w:after="120" w:line="276" w:lineRule="auto"/>
        <w:jc w:val="both"/>
        <w:rPr>
          <w:rFonts w:ascii="Calibri" w:hAnsi="Calibri" w:cs="Calibri"/>
          <w:sz w:val="22"/>
          <w:szCs w:val="22"/>
        </w:rPr>
      </w:pPr>
    </w:p>
    <w:p w14:paraId="58E0E611"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Knauf:</w:t>
      </w:r>
    </w:p>
    <w:p w14:paraId="46E709D2"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r>
      <w:r>
        <w:rPr>
          <w:rFonts w:ascii="Calibri" w:hAnsi="Calibri"/>
          <w:b/>
          <w:sz w:val="22"/>
        </w:rPr>
        <w:t>25/03/06: Bisita Agoitzen</w:t>
      </w:r>
    </w:p>
    <w:p w14:paraId="2870897E" w14:textId="77777777" w:rsidR="00553EF6" w:rsidRPr="00D37238" w:rsidRDefault="00553EF6" w:rsidP="00553EF6">
      <w:pPr>
        <w:pStyle w:val="Default"/>
        <w:spacing w:after="120" w:line="276" w:lineRule="auto"/>
        <w:jc w:val="both"/>
        <w:rPr>
          <w:rFonts w:ascii="Calibri" w:hAnsi="Calibri" w:cs="Calibri"/>
          <w:sz w:val="22"/>
          <w:szCs w:val="22"/>
        </w:rPr>
      </w:pPr>
    </w:p>
    <w:p w14:paraId="00577634"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Embega</w:t>
      </w:r>
    </w:p>
    <w:p w14:paraId="365E4AAF"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r>
      <w:r>
        <w:rPr>
          <w:rFonts w:ascii="Calibri" w:hAnsi="Calibri"/>
          <w:b/>
          <w:sz w:val="22"/>
        </w:rPr>
        <w:t>25/02/19: Bisita Villatuertan</w:t>
      </w:r>
    </w:p>
    <w:p w14:paraId="5A63F257"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r>
      <w:r>
        <w:rPr>
          <w:rFonts w:ascii="Calibri" w:hAnsi="Calibri"/>
          <w:b/>
          <w:sz w:val="22"/>
        </w:rPr>
        <w:t>25/03/05: Teknologia elektronikoaren katedraren bilera</w:t>
      </w:r>
    </w:p>
    <w:p w14:paraId="4754E8DE"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21/05/28: Bilera LASEMErekin Embegan</w:t>
      </w:r>
    </w:p>
    <w:p w14:paraId="1F7670C1"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22/12/12: Bilera Iñigo Ucínekin</w:t>
      </w:r>
    </w:p>
    <w:p w14:paraId="1DD0695E"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21/05/28: ANEL – LASEME akordioa sinatzea Embegan</w:t>
      </w:r>
    </w:p>
    <w:p w14:paraId="5F66F90A"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22/12/12: Embegaren 50. urteurrena</w:t>
      </w:r>
    </w:p>
    <w:p w14:paraId="0C6CCFD3"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22/04/27: Topaketa Expo GoMobilityn</w:t>
      </w:r>
    </w:p>
    <w:p w14:paraId="456D874D"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21/09/14: Energia-komunitateak – ANEL</w:t>
      </w:r>
    </w:p>
    <w:p w14:paraId="15EC70EA"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r>
      <w:r>
        <w:rPr>
          <w:rFonts w:ascii="Calibri" w:hAnsi="Calibri"/>
          <w:b/>
          <w:sz w:val="22"/>
        </w:rPr>
        <w:t>25/06/04: S4ko Zuzendaritza Batzordea</w:t>
      </w:r>
    </w:p>
    <w:p w14:paraId="2AB46F9D" w14:textId="77777777" w:rsidR="00553EF6" w:rsidRPr="00D37238" w:rsidRDefault="00553EF6" w:rsidP="00553EF6">
      <w:pPr>
        <w:pStyle w:val="Default"/>
        <w:spacing w:after="120" w:line="276" w:lineRule="auto"/>
        <w:jc w:val="both"/>
        <w:rPr>
          <w:rFonts w:ascii="Calibri" w:hAnsi="Calibri" w:cs="Calibri"/>
          <w:sz w:val="22"/>
          <w:szCs w:val="22"/>
        </w:rPr>
      </w:pPr>
    </w:p>
    <w:p w14:paraId="672AB31F"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Mecacontrol</w:t>
      </w:r>
    </w:p>
    <w:p w14:paraId="6C26AB56"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lastRenderedPageBreak/>
        <w:t>-</w:t>
      </w:r>
      <w:r>
        <w:rPr>
          <w:rFonts w:ascii="Calibri" w:hAnsi="Calibri"/>
          <w:sz w:val="22"/>
        </w:rPr>
        <w:tab/>
        <w:t>23/02/17: Bilera Antonio Ullaterekin</w:t>
      </w:r>
    </w:p>
    <w:p w14:paraId="228804D8"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23/03/29: Bilera Antonio Ullaterekin</w:t>
      </w:r>
    </w:p>
    <w:p w14:paraId="572E9D05"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22/04/27: Topaketa Expo GoMobilityn</w:t>
      </w:r>
    </w:p>
    <w:p w14:paraId="324ABEC1" w14:textId="77777777" w:rsidR="00553EF6" w:rsidRPr="00D37238" w:rsidRDefault="00553EF6" w:rsidP="00553EF6">
      <w:pPr>
        <w:pStyle w:val="Default"/>
        <w:spacing w:after="120" w:line="276" w:lineRule="auto"/>
        <w:jc w:val="both"/>
        <w:rPr>
          <w:rFonts w:ascii="Calibri" w:hAnsi="Calibri" w:cs="Calibri"/>
          <w:sz w:val="22"/>
          <w:szCs w:val="22"/>
        </w:rPr>
      </w:pPr>
    </w:p>
    <w:p w14:paraId="7884C834"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Neinsa</w:t>
      </w:r>
    </w:p>
    <w:p w14:paraId="190167C8" w14:textId="77777777" w:rsidR="00553EF6" w:rsidRPr="00D37238" w:rsidRDefault="00553EF6" w:rsidP="00553EF6">
      <w:pPr>
        <w:pStyle w:val="Default"/>
        <w:spacing w:after="120" w:line="276" w:lineRule="auto"/>
        <w:jc w:val="both"/>
        <w:rPr>
          <w:rFonts w:ascii="Calibri" w:hAnsi="Calibri" w:cs="Calibri"/>
          <w:b/>
          <w:sz w:val="22"/>
          <w:szCs w:val="22"/>
        </w:rPr>
      </w:pPr>
      <w:r>
        <w:rPr>
          <w:rFonts w:ascii="Calibri" w:hAnsi="Calibri"/>
          <w:sz w:val="22"/>
        </w:rPr>
        <w:t>-</w:t>
      </w:r>
      <w:r>
        <w:rPr>
          <w:rFonts w:ascii="Calibri" w:hAnsi="Calibri"/>
          <w:sz w:val="22"/>
        </w:rPr>
        <w:tab/>
      </w:r>
      <w:r>
        <w:rPr>
          <w:rFonts w:ascii="Calibri" w:hAnsi="Calibri"/>
          <w:b/>
          <w:sz w:val="22"/>
        </w:rPr>
        <w:t>25/03/06: Bisita Agoitzen</w:t>
      </w:r>
    </w:p>
    <w:p w14:paraId="65F724EB" w14:textId="77777777" w:rsidR="00553EF6" w:rsidRPr="00D37238" w:rsidRDefault="00553EF6" w:rsidP="00553EF6">
      <w:pPr>
        <w:pStyle w:val="Default"/>
        <w:spacing w:after="120" w:line="276" w:lineRule="auto"/>
        <w:jc w:val="both"/>
        <w:rPr>
          <w:rFonts w:ascii="Calibri" w:hAnsi="Calibri" w:cs="Calibri"/>
          <w:sz w:val="22"/>
          <w:szCs w:val="22"/>
        </w:rPr>
      </w:pPr>
    </w:p>
    <w:p w14:paraId="55502D3A"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w:t>
      </w:r>
      <w:r>
        <w:rPr>
          <w:rFonts w:ascii="Calibri" w:hAnsi="Calibri"/>
          <w:sz w:val="22"/>
        </w:rPr>
        <w:tab/>
        <w:t>Manuel Piquer (CEN)</w:t>
      </w:r>
    </w:p>
    <w:p w14:paraId="7FE3EC73" w14:textId="77777777" w:rsidR="00553EF6" w:rsidRPr="00D37238" w:rsidRDefault="00553EF6" w:rsidP="00553EF6">
      <w:pPr>
        <w:pStyle w:val="Default"/>
        <w:spacing w:after="120" w:line="276" w:lineRule="auto"/>
        <w:jc w:val="both"/>
        <w:rPr>
          <w:rFonts w:ascii="Calibri" w:hAnsi="Calibri" w:cs="Calibri"/>
          <w:b/>
          <w:sz w:val="22"/>
          <w:szCs w:val="22"/>
        </w:rPr>
      </w:pPr>
      <w:r>
        <w:rPr>
          <w:rFonts w:ascii="Calibri" w:hAnsi="Calibri"/>
          <w:sz w:val="22"/>
        </w:rPr>
        <w:t>-</w:t>
      </w:r>
      <w:r>
        <w:rPr>
          <w:rFonts w:ascii="Calibri" w:hAnsi="Calibri"/>
          <w:sz w:val="22"/>
        </w:rPr>
        <w:tab/>
      </w:r>
      <w:r>
        <w:rPr>
          <w:rFonts w:ascii="Calibri" w:hAnsi="Calibri"/>
          <w:b/>
          <w:bCs/>
          <w:sz w:val="22"/>
        </w:rPr>
        <w:t>25/09/02: Bilera</w:t>
      </w:r>
    </w:p>
    <w:p w14:paraId="65F2E492" w14:textId="77777777" w:rsidR="00553EF6" w:rsidRPr="00D37238" w:rsidRDefault="00553EF6" w:rsidP="00553EF6">
      <w:pPr>
        <w:pStyle w:val="Default"/>
        <w:spacing w:after="120" w:line="276" w:lineRule="auto"/>
        <w:jc w:val="both"/>
        <w:rPr>
          <w:rFonts w:ascii="Calibri" w:hAnsi="Calibri" w:cs="Calibri"/>
          <w:b/>
          <w:sz w:val="22"/>
          <w:szCs w:val="22"/>
        </w:rPr>
      </w:pPr>
      <w:r>
        <w:rPr>
          <w:rFonts w:ascii="Calibri" w:hAnsi="Calibri"/>
          <w:sz w:val="22"/>
        </w:rPr>
        <w:t>-</w:t>
      </w:r>
      <w:r>
        <w:rPr>
          <w:rFonts w:ascii="Calibri" w:hAnsi="Calibri"/>
          <w:b/>
          <w:sz w:val="22"/>
        </w:rPr>
        <w:tab/>
        <w:t>25/05/07: Bilera</w:t>
      </w:r>
    </w:p>
    <w:p w14:paraId="3237AB5A" w14:textId="77777777" w:rsidR="00553EF6" w:rsidRPr="00D37238" w:rsidRDefault="00553EF6" w:rsidP="00553EF6">
      <w:pPr>
        <w:pStyle w:val="Default"/>
        <w:spacing w:after="120" w:line="276" w:lineRule="auto"/>
        <w:jc w:val="both"/>
        <w:rPr>
          <w:rFonts w:ascii="Calibri" w:hAnsi="Calibri" w:cs="Calibri"/>
          <w:b/>
          <w:sz w:val="22"/>
          <w:szCs w:val="22"/>
        </w:rPr>
      </w:pPr>
    </w:p>
    <w:p w14:paraId="1CB56E45"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 xml:space="preserve">Beltzez nabarmendu dira BSH enpresaren itxieraren iragarpenaren ondoren izandako bilerak eta bisitak. Bilera eta bisita horietan, nola ez, itxiera eta izan ditzakeen ondorioak jorratu dira, bai eta enpresa hornitzaileei buruzko beste gai batzuk ere. </w:t>
      </w:r>
    </w:p>
    <w:p w14:paraId="775406FC"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 xml:space="preserve">Garrantzitsutzat jo da, halaber, Nafarroako Enpresaburuen Konfederazioarekin egindako bilerak aipatzea. Bilera horietan, BSH enpresaren egoera partekatu da Manuel Piquer jaunarekin. Era berean, nabarmentzekoa da harremanak izan direla Nafarroako Merkataritza, Industria eta Zerbitzu Ganberarekin. </w:t>
      </w:r>
    </w:p>
    <w:p w14:paraId="6D9CDB0B" w14:textId="77777777" w:rsidR="00553EF6" w:rsidRPr="00D37238" w:rsidRDefault="00553EF6" w:rsidP="00553EF6">
      <w:pPr>
        <w:pStyle w:val="Default"/>
        <w:spacing w:after="120" w:line="276" w:lineRule="auto"/>
        <w:jc w:val="both"/>
        <w:rPr>
          <w:rFonts w:ascii="Calibri" w:hAnsi="Calibri" w:cs="Calibri"/>
          <w:bCs/>
          <w:sz w:val="22"/>
          <w:szCs w:val="22"/>
        </w:rPr>
      </w:pPr>
      <w:r>
        <w:rPr>
          <w:rFonts w:ascii="Calibri" w:hAnsi="Calibri"/>
          <w:sz w:val="22"/>
        </w:rPr>
        <w:t>Zer egoeratan geratzen dira BSHren enpresa hornitzaileak eta nola eragin die enpresa hori ixteak?</w:t>
      </w:r>
    </w:p>
    <w:p w14:paraId="358C2B9C"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Bigarren galderari dagokionez, alde honek ez du datu nahikorik enpresen egoera eta jasandako eraginak kalifikatzeko, enpresek ez baitute horri buruzko informaziorik eman.</w:t>
      </w:r>
    </w:p>
    <w:p w14:paraId="5D71C7D4" w14:textId="77777777" w:rsidR="00553EF6" w:rsidRPr="00D37238" w:rsidRDefault="00553EF6" w:rsidP="00553EF6">
      <w:pPr>
        <w:pStyle w:val="Default"/>
        <w:spacing w:after="120" w:line="276" w:lineRule="auto"/>
        <w:jc w:val="both"/>
        <w:rPr>
          <w:rFonts w:ascii="Calibri" w:hAnsi="Calibri" w:cs="Calibri"/>
          <w:sz w:val="22"/>
          <w:szCs w:val="22"/>
        </w:rPr>
      </w:pPr>
      <w:r>
        <w:rPr>
          <w:rFonts w:ascii="Calibri" w:hAnsi="Calibri"/>
          <w:sz w:val="22"/>
        </w:rPr>
        <w:t>Hori jakinarazten dut, Nafarroako Parlamentuko Erregelamenduaren 215. artikuluan xedatutakoa betez.</w:t>
      </w:r>
    </w:p>
    <w:p w14:paraId="710BE6C8" w14:textId="7B30D0C8" w:rsidR="00553EF6" w:rsidRPr="00D37238" w:rsidRDefault="00553EF6" w:rsidP="00553EF6">
      <w:pPr>
        <w:spacing w:after="120" w:line="276" w:lineRule="auto"/>
        <w:jc w:val="both"/>
        <w:rPr>
          <w:rFonts w:ascii="Calibri" w:hAnsi="Calibri" w:cs="Calibri"/>
          <w:sz w:val="22"/>
          <w:szCs w:val="22"/>
        </w:rPr>
      </w:pPr>
      <w:r>
        <w:rPr>
          <w:rFonts w:ascii="Calibri" w:hAnsi="Calibri"/>
          <w:sz w:val="22"/>
        </w:rPr>
        <w:t xml:space="preserve">Iruñean, </w:t>
      </w:r>
      <w:r w:rsidR="00FD1A4D">
        <w:rPr>
          <w:rFonts w:ascii="Calibri" w:hAnsi="Calibri" w:cs="Calibri"/>
          <w:sz w:val="22"/>
        </w:rPr>
        <w:t>2025eko urriaren 20an</w:t>
      </w:r>
    </w:p>
    <w:p w14:paraId="70A16D88" w14:textId="77777777" w:rsidR="00553EF6" w:rsidRPr="00D37238" w:rsidRDefault="00553EF6" w:rsidP="00553EF6">
      <w:pPr>
        <w:spacing w:after="120" w:line="276" w:lineRule="auto"/>
        <w:jc w:val="both"/>
        <w:rPr>
          <w:rFonts w:ascii="Calibri" w:hAnsi="Calibri" w:cs="Calibri"/>
          <w:sz w:val="22"/>
          <w:szCs w:val="22"/>
        </w:rPr>
      </w:pPr>
      <w:r>
        <w:rPr>
          <w:rFonts w:ascii="Calibri" w:hAnsi="Calibri"/>
          <w:sz w:val="22"/>
        </w:rPr>
        <w:t>Industriako eta Enpresen Trantsizio Ekologiko eta Digitalerako kontseilaria: Mikel Irujo Amezaga jauna</w:t>
      </w:r>
    </w:p>
    <w:p w14:paraId="3792394E" w14:textId="77777777" w:rsidR="00BC115D" w:rsidRDefault="00BC115D"/>
    <w:sectPr w:rsidR="00BC115D" w:rsidSect="00553EF6">
      <w:footerReference w:type="default" r:id="rId6"/>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1777" w14:textId="77777777" w:rsidR="006E5B6E" w:rsidRDefault="006E5B6E">
      <w:r>
        <w:separator/>
      </w:r>
    </w:p>
  </w:endnote>
  <w:endnote w:type="continuationSeparator" w:id="0">
    <w:p w14:paraId="2989E0AC" w14:textId="77777777" w:rsidR="006E5B6E" w:rsidRDefault="006E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erif Condensed">
    <w:altName w:val="Sylfaen"/>
    <w:charset w:val="00"/>
    <w:family w:val="roman"/>
    <w:pitch w:val="variable"/>
    <w:sig w:usb0="E5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E361" w14:textId="77777777" w:rsidR="00553EF6" w:rsidRPr="007C0BA1" w:rsidRDefault="00553EF6" w:rsidP="00306888">
    <w:pPr>
      <w:spacing w:line="360" w:lineRule="auto"/>
      <w:jc w:val="both"/>
      <w:rPr>
        <w:rFonts w:ascii="DejaVu Serif Condensed" w:hAnsi="DejaVu Serif Condense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36AD" w14:textId="77777777" w:rsidR="006E5B6E" w:rsidRDefault="006E5B6E">
      <w:r>
        <w:separator/>
      </w:r>
    </w:p>
  </w:footnote>
  <w:footnote w:type="continuationSeparator" w:id="0">
    <w:p w14:paraId="1FBF9733" w14:textId="77777777" w:rsidR="006E5B6E" w:rsidRDefault="006E5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F6"/>
    <w:rsid w:val="00435232"/>
    <w:rsid w:val="00553EF6"/>
    <w:rsid w:val="006E5B6E"/>
    <w:rsid w:val="00BC115D"/>
    <w:rsid w:val="00D5653F"/>
    <w:rsid w:val="00F943E5"/>
    <w:rsid w:val="00FD1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3952"/>
  <w15:chartTrackingRefBased/>
  <w15:docId w15:val="{987C1941-D575-4BF8-BA7B-4A5B9E10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F6"/>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53EF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553EF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553EF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553EF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553EF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553EF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553EF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553EF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553EF6"/>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3E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3E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3E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3E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3E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3E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3E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3E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3EF6"/>
    <w:rPr>
      <w:rFonts w:eastAsiaTheme="majorEastAsia" w:cstheme="majorBidi"/>
      <w:color w:val="272727" w:themeColor="text1" w:themeTint="D8"/>
    </w:rPr>
  </w:style>
  <w:style w:type="paragraph" w:styleId="Ttulo">
    <w:name w:val="Title"/>
    <w:basedOn w:val="Normal"/>
    <w:next w:val="Normal"/>
    <w:link w:val="TtuloCar"/>
    <w:uiPriority w:val="10"/>
    <w:qFormat/>
    <w:rsid w:val="00553EF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553E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3EF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553E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3EF6"/>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553EF6"/>
    <w:rPr>
      <w:i/>
      <w:iCs/>
      <w:color w:val="404040" w:themeColor="text1" w:themeTint="BF"/>
    </w:rPr>
  </w:style>
  <w:style w:type="paragraph" w:styleId="Prrafodelista">
    <w:name w:val="List Paragraph"/>
    <w:basedOn w:val="Normal"/>
    <w:uiPriority w:val="34"/>
    <w:qFormat/>
    <w:rsid w:val="00553EF6"/>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553EF6"/>
    <w:rPr>
      <w:i/>
      <w:iCs/>
      <w:color w:val="0F4761" w:themeColor="accent1" w:themeShade="BF"/>
    </w:rPr>
  </w:style>
  <w:style w:type="paragraph" w:styleId="Citadestacada">
    <w:name w:val="Intense Quote"/>
    <w:basedOn w:val="Normal"/>
    <w:next w:val="Normal"/>
    <w:link w:val="CitadestacadaCar"/>
    <w:uiPriority w:val="30"/>
    <w:qFormat/>
    <w:rsid w:val="00553EF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553EF6"/>
    <w:rPr>
      <w:i/>
      <w:iCs/>
      <w:color w:val="0F4761" w:themeColor="accent1" w:themeShade="BF"/>
    </w:rPr>
  </w:style>
  <w:style w:type="character" w:styleId="Referenciaintensa">
    <w:name w:val="Intense Reference"/>
    <w:basedOn w:val="Fuentedeprrafopredeter"/>
    <w:uiPriority w:val="32"/>
    <w:qFormat/>
    <w:rsid w:val="00553EF6"/>
    <w:rPr>
      <w:b/>
      <w:bCs/>
      <w:smallCaps/>
      <w:color w:val="0F4761" w:themeColor="accent1" w:themeShade="BF"/>
      <w:spacing w:val="5"/>
    </w:rPr>
  </w:style>
  <w:style w:type="paragraph" w:styleId="Piedepgina">
    <w:name w:val="footer"/>
    <w:basedOn w:val="Normal"/>
    <w:link w:val="PiedepginaCar"/>
    <w:uiPriority w:val="99"/>
    <w:rsid w:val="00553EF6"/>
    <w:pPr>
      <w:tabs>
        <w:tab w:val="center" w:pos="4252"/>
        <w:tab w:val="right" w:pos="8504"/>
      </w:tabs>
    </w:pPr>
  </w:style>
  <w:style w:type="character" w:customStyle="1" w:styleId="PiedepginaCar">
    <w:name w:val="Pie de página Car"/>
    <w:basedOn w:val="Fuentedeprrafopredeter"/>
    <w:link w:val="Piedepgina"/>
    <w:uiPriority w:val="99"/>
    <w:rsid w:val="00553EF6"/>
    <w:rPr>
      <w:rFonts w:ascii="Times New Roman" w:eastAsia="Times New Roman" w:hAnsi="Times New Roman" w:cs="Times New Roman"/>
      <w:kern w:val="0"/>
      <w:sz w:val="20"/>
      <w:szCs w:val="20"/>
      <w:lang w:val="eu-ES" w:eastAsia="es-ES"/>
      <w14:ligatures w14:val="none"/>
    </w:rPr>
  </w:style>
  <w:style w:type="paragraph" w:customStyle="1" w:styleId="Default">
    <w:name w:val="Default"/>
    <w:rsid w:val="00553EF6"/>
    <w:pPr>
      <w:autoSpaceDE w:val="0"/>
      <w:autoSpaceDN w:val="0"/>
      <w:adjustRightInd w:val="0"/>
      <w:spacing w:after="0" w:line="240" w:lineRule="auto"/>
    </w:pPr>
    <w:rPr>
      <w:rFonts w:ascii="Arial" w:eastAsia="Times New Roman" w:hAnsi="Arial" w:cs="Arial"/>
      <w:color w:val="000000"/>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2483</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Tirapu Nuin, Ainara</dc:creator>
  <cp:keywords/>
  <dc:description/>
  <cp:lastModifiedBy>Martin Cestao, Nerea</cp:lastModifiedBy>
  <cp:revision>2</cp:revision>
  <dcterms:created xsi:type="dcterms:W3CDTF">2025-10-29T12:02:00Z</dcterms:created>
  <dcterms:modified xsi:type="dcterms:W3CDTF">2025-12-10T07:59:00Z</dcterms:modified>
</cp:coreProperties>
</file>