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2F2B" w14:textId="77777777" w:rsidR="005C57FC" w:rsidRPr="00744251" w:rsidRDefault="001F34F3" w:rsidP="003E4A39">
      <w:pPr>
        <w:pStyle w:val="Default"/>
        <w:spacing w:after="120" w:line="276" w:lineRule="auto"/>
        <w:jc w:val="both"/>
        <w:rPr>
          <w:rFonts w:ascii="Calibri" w:hAnsi="Calibri" w:cs="Calibri"/>
          <w:sz w:val="22"/>
          <w:szCs w:val="22"/>
        </w:rPr>
      </w:pPr>
      <w:r>
        <w:rPr>
          <w:rFonts w:ascii="Calibri" w:hAnsi="Calibri"/>
          <w:sz w:val="22"/>
        </w:rPr>
        <w:t>María Teresa Nosti Izquierdo atxiki gabeko parlamentariak idatziz erantzuteko galdera egin zuen Nafarroako sare elektrikoari buruz (</w:t>
      </w:r>
      <w:r w:rsidR="006E1A20" w:rsidRPr="00744251">
        <w:rPr>
          <w:rFonts w:ascii="Calibri" w:hAnsi="Calibri" w:cs="Calibri"/>
          <w:sz w:val="22"/>
        </w:rPr>
        <w:fldChar w:fldCharType="begin" w:fldLock="1">
          <w:ffData>
            <w:name w:val="Texto5"/>
            <w:enabled/>
            <w:calcOnExit w:val="0"/>
            <w:textInput/>
          </w:ffData>
        </w:fldChar>
      </w:r>
      <w:bookmarkStart w:id="0" w:name="Texto5"/>
      <w:r w:rsidR="006E1A20" w:rsidRPr="00744251">
        <w:rPr>
          <w:rFonts w:ascii="Calibri" w:hAnsi="Calibri" w:cs="Calibri"/>
          <w:sz w:val="22"/>
        </w:rPr>
        <w:instrText xml:space="preserve"> FORMTEXT </w:instrText>
      </w:r>
      <w:r w:rsidR="006E1A20" w:rsidRPr="00744251">
        <w:rPr>
          <w:rFonts w:ascii="Calibri" w:hAnsi="Calibri" w:cs="Calibri"/>
          <w:sz w:val="22"/>
        </w:rPr>
      </w:r>
      <w:r w:rsidR="006E1A20" w:rsidRPr="00744251">
        <w:rPr>
          <w:rFonts w:ascii="Calibri" w:hAnsi="Calibri" w:cs="Calibri"/>
          <w:sz w:val="22"/>
        </w:rPr>
        <w:fldChar w:fldCharType="separate"/>
      </w:r>
      <w:r w:rsidR="006E1A20" w:rsidRPr="00744251">
        <w:rPr>
          <w:rFonts w:ascii="Calibri" w:hAnsi="Calibri" w:cs="Calibri"/>
          <w:sz w:val="22"/>
        </w:rPr>
        <w:fldChar w:fldCharType="end"/>
      </w:r>
      <w:bookmarkEnd w:id="0"/>
      <w:r>
        <w:rPr>
          <w:rFonts w:ascii="Calibri" w:hAnsi="Calibri"/>
          <w:sz w:val="22"/>
        </w:rPr>
        <w:t>11-25/PES-00349). Hona Nafarroako Gobernuko Industriako eta Enpresen Trantsizio Ekologiko eta Digitalerako kontseilariak horretaz ematen duen informazioa:</w:t>
      </w:r>
    </w:p>
    <w:p w14:paraId="4C1737B9" w14:textId="2AD113E5" w:rsidR="006F13A6" w:rsidRPr="00744251" w:rsidRDefault="00704FED" w:rsidP="003E4A39">
      <w:pPr>
        <w:autoSpaceDE w:val="0"/>
        <w:autoSpaceDN w:val="0"/>
        <w:adjustRightInd w:val="0"/>
        <w:spacing w:after="120" w:line="276" w:lineRule="auto"/>
        <w:jc w:val="both"/>
        <w:rPr>
          <w:rFonts w:ascii="Calibri" w:hAnsi="Calibri" w:cs="Calibri"/>
          <w:sz w:val="22"/>
          <w:szCs w:val="22"/>
          <w:u w:val="single"/>
        </w:rPr>
      </w:pPr>
      <w:r>
        <w:rPr>
          <w:rFonts w:ascii="Calibri" w:hAnsi="Calibri"/>
          <w:b/>
          <w:sz w:val="22"/>
          <w:u w:val="single"/>
        </w:rPr>
        <w:t>Lehenengoa</w:t>
      </w:r>
      <w:r w:rsidR="006F13A6">
        <w:rPr>
          <w:rFonts w:ascii="Calibri" w:hAnsi="Calibri"/>
          <w:b/>
          <w:sz w:val="22"/>
          <w:u w:val="single"/>
        </w:rPr>
        <w:t>. Aurrekariak</w:t>
      </w:r>
      <w:r w:rsidR="006F13A6">
        <w:rPr>
          <w:rFonts w:ascii="Calibri" w:hAnsi="Calibri"/>
          <w:sz w:val="22"/>
          <w:u w:val="single"/>
        </w:rPr>
        <w:t>:</w:t>
      </w:r>
    </w:p>
    <w:p w14:paraId="31C18967"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Banaketa-sareen kudeatzaileek euren sareko korapilo bakoitzerako sarbide-kapazitateak jakinarazi beharko lituzkete, bi hauetan zehaztutakoa betez: 1183/2020 Errege Dekretua, abenduaren 29koa, energia elektrikoa garraiatzeko eta banatzeko sareetarako sarbideari eta konexioari buruzkoa, eta Merkatuen eta Lehiaren Batzorde Nazionalaren 1/2024 Zirkularra, irailaren 27koa, energia elektrikoa eskatzeko instalazioen garraio- eta banaketa-sareetarako sarbideari eta konexioari buruzkoa.</w:t>
      </w:r>
    </w:p>
    <w:p w14:paraId="68C0FC0C"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Eskari-kapazitateen kalkulua eta argitalpena egiteko, honetan ezarritakoa hartuko da oinarri: Merkatuen eta Lehiaren Batzorde Nazionalaren 2025eko ekainaren 8ko Ebazpena, eskaria elektrizitatea banatzeko sareetara sartzeko kapazitate irmoa zehazteko xehetasun-zehaztapenak ezartzen dituena, Merkatuen eta Lehiaren Batzorde Nazionalaren 2025eko apirilaren 30eko Ebazpenean araututako formatuarekin bat etorriz (ebazpen horren bidez, banaketa-sarearen kudeatzaileek energia elektrikoa eskatzen eta sortzen duten instalazioetan sartzeko kapazitateak argitaratzeko formatuak ezartzen dira).</w:t>
      </w:r>
    </w:p>
    <w:p w14:paraId="4E924B13"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 xml:space="preserve">Hori horrela, </w:t>
      </w:r>
      <w:r>
        <w:rPr>
          <w:rFonts w:ascii="Calibri" w:hAnsi="Calibri"/>
          <w:sz w:val="22"/>
          <w:u w:val="single"/>
          <w:shd w:val="clear" w:color="auto" w:fill="FFFFFF"/>
        </w:rPr>
        <w:t>2025eko irailaren 9an egin zuten lehen argitalpena</w:t>
      </w:r>
      <w:r>
        <w:rPr>
          <w:rFonts w:ascii="Calibri" w:hAnsi="Calibri"/>
          <w:sz w:val="22"/>
          <w:shd w:val="clear" w:color="auto" w:fill="FFFFFF"/>
        </w:rPr>
        <w:t xml:space="preserve"> banaketa-sareen kudeatzaileek (enpresa banatzaileek). Informazio hori hilean behin argitaratu beharko da.</w:t>
      </w:r>
    </w:p>
    <w:p w14:paraId="5D56F543"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 xml:space="preserve">Planteatutako galderei erantzun baino lehen, jakinarazi behar da, hain zuzen ere, banaketa-sareko korapilo gehienak gaur egun ez direla gai eskari berrien eskaerei erantzuteko. </w:t>
      </w:r>
    </w:p>
    <w:p w14:paraId="6C0BF19D"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 xml:space="preserve">Nabarmendu behar da okupatutako kapazitatea banakatuz gero emaitza dela </w:t>
      </w:r>
      <w:r>
        <w:rPr>
          <w:rFonts w:ascii="Calibri" w:hAnsi="Calibri"/>
          <w:sz w:val="22"/>
          <w:u w:val="single"/>
          <w:shd w:val="clear" w:color="auto" w:fill="FFFFFF"/>
        </w:rPr>
        <w:t>Nafarroako sarean dauden korapiloen “okupazioaren” % 45 “eskubideei” edo “erreserbei” dagokiela</w:t>
      </w:r>
      <w:r>
        <w:rPr>
          <w:rFonts w:ascii="Calibri" w:hAnsi="Calibri"/>
          <w:sz w:val="22"/>
          <w:shd w:val="clear" w:color="auto" w:fill="FFFFFF"/>
        </w:rPr>
        <w:t xml:space="preserve">. Hau da, % 55 benetako eskariari dagokio eta gainerako % 45a gauzatu gabeko proiektuei dagokie (horietako batzuk abiaraziko dira eta beste batzuk ez). Alegia, </w:t>
      </w:r>
      <w:r>
        <w:rPr>
          <w:rFonts w:ascii="Calibri" w:hAnsi="Calibri"/>
          <w:sz w:val="22"/>
          <w:u w:val="single"/>
          <w:shd w:val="clear" w:color="auto" w:fill="FFFFFF"/>
        </w:rPr>
        <w:t>asetasun “teoriko” edo “administratibo”</w:t>
      </w:r>
      <w:r>
        <w:rPr>
          <w:rFonts w:ascii="Calibri" w:hAnsi="Calibri"/>
          <w:sz w:val="22"/>
          <w:shd w:val="clear" w:color="auto" w:fill="FFFFFF"/>
        </w:rPr>
        <w:t xml:space="preserve"> bat dago.</w:t>
      </w:r>
    </w:p>
    <w:p w14:paraId="214111EB"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 xml:space="preserve">Nabarmentzekoa da, orobat, </w:t>
      </w:r>
      <w:r>
        <w:rPr>
          <w:rFonts w:ascii="Calibri" w:hAnsi="Calibri"/>
          <w:sz w:val="22"/>
          <w:u w:val="single"/>
          <w:shd w:val="clear" w:color="auto" w:fill="FFFFFF"/>
        </w:rPr>
        <w:t>une honetan ez dagoela oztoporik deskarbonizatzeko / elektrifikazio industrialeko ezein proiektu gauzatzeko</w:t>
      </w:r>
      <w:r>
        <w:rPr>
          <w:rFonts w:ascii="Calibri" w:hAnsi="Calibri"/>
          <w:sz w:val="22"/>
          <w:shd w:val="clear" w:color="auto" w:fill="FFFFFF"/>
        </w:rPr>
        <w:t>. Nolanahi ere, egia da neurriak hartu behar direla hori ez dadin gertatu epe ertain/luzean.</w:t>
      </w:r>
    </w:p>
    <w:p w14:paraId="58591DD7" w14:textId="54A3AB94" w:rsidR="006F13A6" w:rsidRPr="00744251" w:rsidRDefault="00704FED" w:rsidP="003E4A39">
      <w:pPr>
        <w:autoSpaceDE w:val="0"/>
        <w:autoSpaceDN w:val="0"/>
        <w:adjustRightInd w:val="0"/>
        <w:spacing w:after="120" w:line="276" w:lineRule="auto"/>
        <w:jc w:val="both"/>
        <w:rPr>
          <w:rFonts w:ascii="Calibri" w:hAnsi="Calibri" w:cs="Calibri"/>
          <w:sz w:val="22"/>
          <w:szCs w:val="22"/>
          <w:u w:val="single"/>
        </w:rPr>
      </w:pPr>
      <w:r>
        <w:rPr>
          <w:rFonts w:ascii="Calibri" w:hAnsi="Calibri"/>
          <w:b/>
          <w:sz w:val="22"/>
          <w:u w:val="single"/>
        </w:rPr>
        <w:t>Bigarrena</w:t>
      </w:r>
      <w:r w:rsidR="006F13A6">
        <w:rPr>
          <w:rFonts w:ascii="Calibri" w:hAnsi="Calibri"/>
          <w:b/>
          <w:sz w:val="22"/>
          <w:u w:val="single"/>
        </w:rPr>
        <w:t>: Nafarroako Gobernuak zer neurri zehatz hartuko du foru-erkidegoko azpiestazio elektrikoen egungo saturazioa (% 94) arintzeko?</w:t>
      </w:r>
    </w:p>
    <w:p w14:paraId="6DDAA728"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 xml:space="preserve">Gai honen eskumena Estatuak du; hain zuzen ere, behin baino gehiagotan kritikatu dut plangintza-prozeduran azken erabakia Espainiako Gobernuak izatea eta, desadostasunik badago, Nafarroako Gobernuak daukan aukera edo errekurtso bakarra alegazioak aurkeztea izatea (alegazioak prestatzen ari gara eta epea abenduaren 16a da). </w:t>
      </w:r>
    </w:p>
    <w:p w14:paraId="784B9281"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 xml:space="preserve">Aurrekoa ikusita, Administrazio honek uste du </w:t>
      </w:r>
      <w:r>
        <w:rPr>
          <w:rFonts w:ascii="Calibri" w:hAnsi="Calibri"/>
          <w:sz w:val="22"/>
          <w:u w:val="single"/>
          <w:shd w:val="clear" w:color="auto" w:fill="FFFFFF"/>
        </w:rPr>
        <w:t>bestelako neurriak</w:t>
      </w:r>
      <w:r>
        <w:rPr>
          <w:rFonts w:ascii="Calibri" w:hAnsi="Calibri"/>
          <w:sz w:val="22"/>
          <w:shd w:val="clear" w:color="auto" w:fill="FFFFFF"/>
        </w:rPr>
        <w:t xml:space="preserve"> hartu behar direla bai garraio-sarean eta bai banaketa-sarean. </w:t>
      </w:r>
      <w:r>
        <w:rPr>
          <w:rFonts w:ascii="Calibri" w:hAnsi="Calibri"/>
          <w:sz w:val="22"/>
          <w:u w:val="single"/>
          <w:shd w:val="clear" w:color="auto" w:fill="FFFFFF"/>
        </w:rPr>
        <w:t>Neurri guztiak ez dira instalazio berriak exekutatzea; aitzitik, izaten ahal dira arautzeko neurriak</w:t>
      </w:r>
      <w:r>
        <w:rPr>
          <w:rFonts w:ascii="Calibri" w:hAnsi="Calibri"/>
          <w:sz w:val="22"/>
          <w:shd w:val="clear" w:color="auto" w:fill="FFFFFF"/>
        </w:rPr>
        <w:t>.</w:t>
      </w:r>
    </w:p>
    <w:p w14:paraId="06404B23"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lastRenderedPageBreak/>
        <w:t>Alde batetik, abiarazi behar dira 2021-2026 aldiko plangintzan jada aurreikusitako instalazioak. Hona, funtsean, egiteko dauden jarduketak:</w:t>
      </w:r>
    </w:p>
    <w:p w14:paraId="6B8F4352" w14:textId="77777777" w:rsidR="006F13A6" w:rsidRPr="00744251" w:rsidRDefault="006F13A6" w:rsidP="003E4A39">
      <w:pPr>
        <w:numPr>
          <w:ilvl w:val="0"/>
          <w:numId w:val="6"/>
        </w:numPr>
        <w:autoSpaceDE w:val="0"/>
        <w:autoSpaceDN w:val="0"/>
        <w:adjustRightInd w:val="0"/>
        <w:spacing w:after="120" w:line="276" w:lineRule="auto"/>
        <w:ind w:left="142" w:hanging="142"/>
        <w:jc w:val="both"/>
        <w:rPr>
          <w:rFonts w:ascii="Calibri" w:hAnsi="Calibri" w:cs="Calibri"/>
          <w:sz w:val="22"/>
          <w:szCs w:val="22"/>
          <w:shd w:val="clear" w:color="auto" w:fill="FFFFFF"/>
        </w:rPr>
      </w:pPr>
      <w:r>
        <w:rPr>
          <w:rFonts w:ascii="Calibri" w:hAnsi="Calibri"/>
          <w:sz w:val="22"/>
        </w:rPr>
        <w:t xml:space="preserve">Muruarte-Itsaso-Castejongo 400 kV. </w:t>
      </w:r>
      <w:r>
        <w:rPr>
          <w:rFonts w:ascii="Calibri" w:hAnsi="Calibri"/>
          <w:sz w:val="22"/>
          <w:shd w:val="clear" w:color="auto" w:fill="FFFFFF"/>
        </w:rPr>
        <w:t>Nafarroaren eta EAEren arteko 400 kV-eko sarea saretzea. Instalazioak aldeko ingurumen-inpaktuaren adierazpena du. Trantsizio Ekologikorako eta Erronka Demografikorako Ministerioak aurretiko administrazio-baimena eta eraikitzeko administrazio-baimena egin behar ditu, baina oraindik ez ditu egin.</w:t>
      </w:r>
    </w:p>
    <w:p w14:paraId="7216972C" w14:textId="77777777" w:rsidR="006F13A6" w:rsidRPr="00744251" w:rsidRDefault="006F13A6" w:rsidP="003E4A39">
      <w:pPr>
        <w:numPr>
          <w:ilvl w:val="0"/>
          <w:numId w:val="6"/>
        </w:numPr>
        <w:autoSpaceDE w:val="0"/>
        <w:autoSpaceDN w:val="0"/>
        <w:adjustRightInd w:val="0"/>
        <w:spacing w:after="120" w:line="276" w:lineRule="auto"/>
        <w:ind w:left="142" w:hanging="142"/>
        <w:jc w:val="both"/>
        <w:rPr>
          <w:rFonts w:ascii="Calibri" w:hAnsi="Calibri" w:cs="Calibri"/>
          <w:sz w:val="22"/>
          <w:szCs w:val="22"/>
          <w:shd w:val="clear" w:color="auto" w:fill="FFFFFF"/>
        </w:rPr>
      </w:pPr>
      <w:r>
        <w:rPr>
          <w:rFonts w:ascii="Calibri" w:hAnsi="Calibri"/>
          <w:sz w:val="22"/>
          <w:shd w:val="clear" w:color="auto" w:fill="FFFFFF"/>
        </w:rPr>
        <w:t xml:space="preserve">220 kV-eko linea eta Estellerriko 220 kV-eko azpiestazioa. Instalazio hori hasi dira jada eraikitzen eta, aurreikusten denez, 2026an abiaraziko da. </w:t>
      </w:r>
    </w:p>
    <w:p w14:paraId="67B272E3" w14:textId="77777777" w:rsidR="006F13A6" w:rsidRPr="00744251" w:rsidRDefault="006F13A6" w:rsidP="003E4A39">
      <w:pPr>
        <w:numPr>
          <w:ilvl w:val="0"/>
          <w:numId w:val="6"/>
        </w:numPr>
        <w:autoSpaceDE w:val="0"/>
        <w:autoSpaceDN w:val="0"/>
        <w:adjustRightInd w:val="0"/>
        <w:spacing w:after="120" w:line="276" w:lineRule="auto"/>
        <w:ind w:left="142" w:hanging="142"/>
        <w:jc w:val="both"/>
        <w:rPr>
          <w:rFonts w:ascii="Calibri" w:hAnsi="Calibri" w:cs="Calibri"/>
          <w:sz w:val="22"/>
          <w:szCs w:val="22"/>
          <w:shd w:val="clear" w:color="auto" w:fill="FFFFFF"/>
        </w:rPr>
      </w:pPr>
      <w:r>
        <w:rPr>
          <w:rFonts w:ascii="Calibri" w:hAnsi="Calibri"/>
          <w:sz w:val="22"/>
          <w:shd w:val="clear" w:color="auto" w:fill="FFFFFF"/>
        </w:rPr>
        <w:t>La Serna-Magallongo 400 kV-eko linea. Jarduketak aldeko ingurumen-inpaktuaren adierazpena lortu berri du. Trantsizio Ekologikorako eta Erronka Demografikorako Ministerioak aurretiko administrazio-baimena eta eraikitzeko administrazio-baimena egin behar ditu, baina oraindik ez ditu egin.</w:t>
      </w:r>
    </w:p>
    <w:p w14:paraId="43EE4AB4"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 xml:space="preserve">Aldi berean, instalazio berriak sartu behar dira 2030erako plangintzan. </w:t>
      </w:r>
    </w:p>
    <w:p w14:paraId="27B4A5DF"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 xml:space="preserve">Garraio-sarea garatzeko proposamenak (plangintza-zirriborroa), 2025eko urrian argitaratu zenak, hauek aurreikusten ditu, besteak beste: </w:t>
      </w:r>
    </w:p>
    <w:p w14:paraId="584C249E" w14:textId="77777777" w:rsidR="006F13A6" w:rsidRPr="00744251" w:rsidRDefault="006F13A6" w:rsidP="003E4A39">
      <w:pPr>
        <w:numPr>
          <w:ilvl w:val="0"/>
          <w:numId w:val="6"/>
        </w:numPr>
        <w:autoSpaceDE w:val="0"/>
        <w:autoSpaceDN w:val="0"/>
        <w:adjustRightInd w:val="0"/>
        <w:spacing w:after="120" w:line="276" w:lineRule="auto"/>
        <w:ind w:left="142" w:hanging="142"/>
        <w:jc w:val="both"/>
        <w:rPr>
          <w:rFonts w:ascii="Calibri" w:hAnsi="Calibri" w:cs="Calibri"/>
          <w:sz w:val="22"/>
          <w:szCs w:val="22"/>
          <w:shd w:val="clear" w:color="auto" w:fill="FFFFFF"/>
        </w:rPr>
      </w:pPr>
      <w:r>
        <w:rPr>
          <w:rFonts w:ascii="Calibri" w:hAnsi="Calibri"/>
          <w:sz w:val="22"/>
          <w:shd w:val="clear" w:color="auto" w:fill="FFFFFF"/>
        </w:rPr>
        <w:t xml:space="preserve">Hirugarren transformadorea Zangozako 220 kV-eko azpiestazioan. Jarduketa hau sartu da oraingo kontsumitzaile industrial baten deskarbonizazio-/elektrifikazio-beharrei erantzuteko. </w:t>
      </w:r>
    </w:p>
    <w:p w14:paraId="7C259B9C"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Administrazio honen aburuz, elektrizitate-eskariari dagokionez, aurreko jarduketaz gain, hauek barne hartu beharko lituzke 2030erako plangintzak:</w:t>
      </w:r>
    </w:p>
    <w:p w14:paraId="49CFA42F" w14:textId="77777777" w:rsidR="006F13A6" w:rsidRPr="00744251" w:rsidRDefault="006F13A6" w:rsidP="003E4A39">
      <w:pPr>
        <w:numPr>
          <w:ilvl w:val="0"/>
          <w:numId w:val="6"/>
        </w:numPr>
        <w:autoSpaceDE w:val="0"/>
        <w:autoSpaceDN w:val="0"/>
        <w:adjustRightInd w:val="0"/>
        <w:spacing w:after="120" w:line="276" w:lineRule="auto"/>
        <w:ind w:left="142" w:hanging="142"/>
        <w:jc w:val="both"/>
        <w:rPr>
          <w:rFonts w:ascii="Calibri" w:hAnsi="Calibri" w:cs="Calibri"/>
          <w:sz w:val="22"/>
          <w:szCs w:val="22"/>
          <w:shd w:val="clear" w:color="auto" w:fill="FFFFFF"/>
        </w:rPr>
      </w:pPr>
      <w:r>
        <w:rPr>
          <w:rFonts w:ascii="Calibri" w:hAnsi="Calibri"/>
          <w:sz w:val="22"/>
          <w:shd w:val="clear" w:color="auto" w:fill="FFFFFF"/>
        </w:rPr>
        <w:t>Bigarren transformadorea Estellerriko 220 kV-eko azpiestazioan. Jarduketa honi esker, Cordovillako 220/66 kV-eko azpiestazioa eta Tafallako 220/66 kV-eko azpiestazioa “deskargatzen” ahalko dira.</w:t>
      </w:r>
    </w:p>
    <w:p w14:paraId="3DDA8A4C" w14:textId="77777777" w:rsidR="006F13A6" w:rsidRPr="00744251" w:rsidRDefault="006F13A6" w:rsidP="003E4A39">
      <w:pPr>
        <w:numPr>
          <w:ilvl w:val="0"/>
          <w:numId w:val="6"/>
        </w:numPr>
        <w:autoSpaceDE w:val="0"/>
        <w:autoSpaceDN w:val="0"/>
        <w:adjustRightInd w:val="0"/>
        <w:spacing w:after="120" w:line="276" w:lineRule="auto"/>
        <w:ind w:left="142" w:hanging="142"/>
        <w:jc w:val="both"/>
        <w:rPr>
          <w:rFonts w:ascii="Calibri" w:hAnsi="Calibri" w:cs="Calibri"/>
          <w:sz w:val="22"/>
          <w:szCs w:val="22"/>
          <w:shd w:val="clear" w:color="auto" w:fill="FFFFFF"/>
        </w:rPr>
      </w:pPr>
      <w:r>
        <w:rPr>
          <w:rFonts w:ascii="Calibri" w:hAnsi="Calibri"/>
          <w:sz w:val="22"/>
          <w:shd w:val="clear" w:color="auto" w:fill="FFFFFF"/>
        </w:rPr>
        <w:t>Tafalla-Zangozako 220 kV-eko itxitura berria. Jarduketa horri esker, 200 kV-eko sarea sartzen ahalko da inguruan.</w:t>
      </w:r>
    </w:p>
    <w:p w14:paraId="03F85CAE" w14:textId="77777777" w:rsidR="006F13A6" w:rsidRPr="00744251" w:rsidRDefault="006F13A6" w:rsidP="003E4A39">
      <w:pPr>
        <w:numPr>
          <w:ilvl w:val="0"/>
          <w:numId w:val="6"/>
        </w:numPr>
        <w:autoSpaceDE w:val="0"/>
        <w:autoSpaceDN w:val="0"/>
        <w:adjustRightInd w:val="0"/>
        <w:spacing w:after="120" w:line="276" w:lineRule="auto"/>
        <w:ind w:left="142" w:hanging="142"/>
        <w:jc w:val="both"/>
        <w:rPr>
          <w:rFonts w:ascii="Calibri" w:hAnsi="Calibri" w:cs="Calibri"/>
          <w:sz w:val="22"/>
          <w:szCs w:val="22"/>
          <w:shd w:val="clear" w:color="auto" w:fill="FFFFFF"/>
        </w:rPr>
      </w:pPr>
      <w:r>
        <w:rPr>
          <w:rFonts w:ascii="Calibri" w:hAnsi="Calibri"/>
          <w:sz w:val="22"/>
          <w:shd w:val="clear" w:color="auto" w:fill="FFFFFF"/>
        </w:rPr>
        <w:t xml:space="preserve">La Sernako 400 kV-eko transformazio-azpiestazio elektrikoa handitzea. Jarduketa horri esker, inbertsio-proiektu estrategiko bat edo batzuk abiaraziko dira. </w:t>
      </w:r>
    </w:p>
    <w:p w14:paraId="6A08353B" w14:textId="77777777" w:rsidR="006F13A6" w:rsidRPr="00744251" w:rsidRDefault="006F13A6" w:rsidP="003E4A39">
      <w:pPr>
        <w:numPr>
          <w:ilvl w:val="0"/>
          <w:numId w:val="6"/>
        </w:numPr>
        <w:autoSpaceDE w:val="0"/>
        <w:autoSpaceDN w:val="0"/>
        <w:adjustRightInd w:val="0"/>
        <w:spacing w:after="120" w:line="276" w:lineRule="auto"/>
        <w:ind w:left="142" w:hanging="142"/>
        <w:jc w:val="both"/>
        <w:rPr>
          <w:rFonts w:ascii="Calibri" w:hAnsi="Calibri" w:cs="Calibri"/>
          <w:sz w:val="22"/>
          <w:szCs w:val="22"/>
          <w:shd w:val="clear" w:color="auto" w:fill="FFFFFF"/>
        </w:rPr>
      </w:pPr>
      <w:r>
        <w:rPr>
          <w:rFonts w:ascii="Calibri" w:hAnsi="Calibri"/>
          <w:sz w:val="22"/>
          <w:shd w:val="clear" w:color="auto" w:fill="FFFFFF"/>
        </w:rPr>
        <w:t>Orkoiengo 220 kV-eko transformazio-azpiestazio elektrikoa handitzea. Jarduketa horri esker, inbertsio-proiektu estrategiko bat edo batzuk abiaraziko dira.</w:t>
      </w:r>
    </w:p>
    <w:p w14:paraId="57EF1736"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Azken biak ez dira kontuan hartu. Garraio-sarearen plangintza elektrikoa egin eta onestea prozesu administratibo konplexu eta luzeegia da, eta azken erabakia Espainiako Gobernuari dagokio.</w:t>
      </w:r>
    </w:p>
    <w:p w14:paraId="0A5A5959"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Sektore Elektrikoari buruzko abenduaren 26ko 24/2013 Legearen 4. artikuluan zehaztutakoaren arabera, Estatuko Administrazio Orokorrak eginen du plangintza elektrikoa, Autonomia Erkidegoekin eta Ceuta eta Melilla hiriekin batera; Merkatuen eta Lehiaren Batzorde Nazionalak txostena egin beharko du eta entzunaldi-izapidea ere egin beharko da. Gobernuak onartu aurretik, Diputatuen Kongresuan onetsi beharko da, bertako Erregelamenduan aurreikusitakoaren arabera, eta sei urteko aldietarako egin beharko da.</w:t>
      </w:r>
    </w:p>
    <w:p w14:paraId="47225FEE"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lastRenderedPageBreak/>
        <w:t>Legearen artikulu horrek berak garapen-planen alderdi puntualak aldatzeko aukera aurreikusten du, baina prozedura horiek ere konplexuak dira.</w:t>
      </w:r>
    </w:p>
    <w:p w14:paraId="0CC71AEF"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 xml:space="preserve">Arintzeko neurriak zehaztu behar dira garraio-zerbitzua abiarazteko, edo, behintzat, azpiegitura batzuk (adibidez, oraingo azpiestazioak handitzea). </w:t>
      </w:r>
      <w:r>
        <w:rPr>
          <w:rFonts w:ascii="Calibri" w:hAnsi="Calibri"/>
          <w:sz w:val="22"/>
        </w:rPr>
        <w:t>Hori behin baino gehiagotan adierazi zaio Trantsizio Ekologikorako eta Erronka Demografikorako Ministerioari, baita idatziz ere, 2024ko martxoan, zehazki, abenduaren 21eko TED/1375/2023 Aginduak ezartzen zuen prozesu arautuaren esparruan —Agindu horren bidez, energia elektrikoaren garraio-sarea garatzeko proposamenak egiteko prozedura hasi zen, 2030erako—.</w:t>
      </w:r>
    </w:p>
    <w:p w14:paraId="4D6104C3"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 xml:space="preserve">Energia elektrikoa banatzeko jarduera arautua eta ordaindua da, Sektore Elektrikoari buruzko abenduaren 26ko 24/2013 Legeak ezarritakoaren arabera. </w:t>
      </w:r>
    </w:p>
    <w:p w14:paraId="1E0080B0"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 xml:space="preserve">Enpresa banatzaileek instalazio berrietan inbertitzea sustatzeko, beharrezkoa da energia elektrikoa banatzeko jardueraren aldeko ordainsari-esparru bat ezartzea, bai eta sarean inbertitzeko gehieneko mugak handitzea ere. </w:t>
      </w:r>
    </w:p>
    <w:p w14:paraId="14559D3B"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Banaketa-jardueraren ordainsari-araubidea finkatzen duen araudi guztia, bai eta enpresa banatzaileen inbertsio-planei dagokiena ere, Estatuko Administrazio Orokorraren mende dago (hargatik eragotzi gabe Merkatuen eta Lehiaren Batzorde Nazionalari dagozkion eskumenak).</w:t>
      </w:r>
    </w:p>
    <w:p w14:paraId="337DAA3D"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 xml:space="preserve">Enpresa banatzaileen inbertsio-planetan sartu eta onartu ondotik, plan horietan aurreikusten diren jarduketak ahalik eta lasterren exekutatu behar dira. </w:t>
      </w:r>
    </w:p>
    <w:p w14:paraId="76F8BCC6"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rPr>
        <w:t>Hori horrela, exekutatzeko dauden instalazioen artean, nabarmentzekoak dira 66 kV-eko lineak, Estellerriko 220 kV-eko azpiestazio berritik abiatuko direnak (220/66 kV-eko transformadorearekin).</w:t>
      </w:r>
      <w:r>
        <w:rPr>
          <w:rFonts w:ascii="Calibri" w:hAnsi="Calibri"/>
          <w:sz w:val="22"/>
          <w:shd w:val="clear" w:color="auto" w:fill="FFFFFF"/>
        </w:rPr>
        <w:t xml:space="preserve"> Espero da jarduketa berriek Cordovillako 220/66 kV-eko eta Tafallako 220/66 kV-eko azpiestazioak “deskargatzea”.</w:t>
      </w:r>
    </w:p>
    <w:p w14:paraId="3F6EF73C"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Proiektu horiek (hiru) aldeko ingurumen-inpaktuaren adierazpena dute. Lurzoru urbanizaezineko jardueren eta erabileren baimena lortzeko zain gaude, ondotik aurretiazko administrazio-baimena eta eraikitzeko administrazio-baimena emateko.</w:t>
      </w:r>
    </w:p>
    <w:p w14:paraId="1F0F83A7"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Administrazio honen aburuz, beharrezkoa da gauzatuko ez diren proiektuekin edo “espekulatzeko” asmoa dutenekin sarea asetzea eragotziko duten neurri batzuk ezartzea.</w:t>
      </w:r>
    </w:p>
    <w:p w14:paraId="313A62C1"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Sarera sartzeko eta konektatzeko prozesuak arautzea ere Estatuko Administrazio Orokorraren esku dago. Hala ere, Administrazio honen ustez, neurriak behar dira enpresa banatzaileei eskaerak lehenesteko moduren bat ahalbidetzeko (une honetan, sarbide- eta konexio-kapazitatea aurkezpen-ordenaren arabera ematen da, eta ez da kontuan hartzen kontsumitzaile mota —industriala edo ez-industriala—). Era berean, kapazitatearen “erreserbarako” pizgarriak kentzeko neurriak ere planteatzen ahal dira (oinarri duen benetako inbertsio-proiekturik gabe), hala nola berme ekonomikoak gordailutzea sarerako sarbidea eta konexioa eskatu aurretik.</w:t>
      </w:r>
    </w:p>
    <w:p w14:paraId="27EB4BB9" w14:textId="77777777" w:rsidR="006F13A6" w:rsidRPr="00744251" w:rsidRDefault="006F13A6" w:rsidP="003E4A39">
      <w:pPr>
        <w:autoSpaceDE w:val="0"/>
        <w:autoSpaceDN w:val="0"/>
        <w:adjustRightInd w:val="0"/>
        <w:spacing w:after="120" w:line="276" w:lineRule="auto"/>
        <w:jc w:val="both"/>
        <w:rPr>
          <w:rFonts w:ascii="Calibri" w:hAnsi="Calibri" w:cs="Calibri"/>
          <w:b/>
          <w:sz w:val="22"/>
          <w:szCs w:val="22"/>
          <w:u w:val="single"/>
        </w:rPr>
      </w:pPr>
      <w:r>
        <w:rPr>
          <w:rFonts w:ascii="Calibri" w:hAnsi="Calibri"/>
          <w:b/>
          <w:sz w:val="22"/>
          <w:u w:val="single"/>
        </w:rPr>
        <w:t>Hirugarrena: Sare elektrikoko inbertsioek edo hobekuntzek zer epetan uste da ekarriko dutela Nafarroako industria-hazkundeari eusteko ahalmen handiagoa?</w:t>
      </w:r>
    </w:p>
    <w:p w14:paraId="08C4C83C"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shd w:val="clear" w:color="auto" w:fill="FFFFFF"/>
        </w:rPr>
      </w:pPr>
      <w:r>
        <w:rPr>
          <w:rFonts w:ascii="Calibri" w:hAnsi="Calibri"/>
          <w:sz w:val="22"/>
          <w:shd w:val="clear" w:color="auto" w:fill="FFFFFF"/>
        </w:rPr>
        <w:t>Aurreko erantzunean jada adierazten da neurri batzuk epe motzean zehazten ahal direla eta zehaztu behar direla, eta beste batzuk ezartzeko epea luzeagoa da.</w:t>
      </w:r>
    </w:p>
    <w:p w14:paraId="004258FA" w14:textId="77777777" w:rsidR="006F13A6" w:rsidRPr="00744251" w:rsidRDefault="006F13A6" w:rsidP="003E4A39">
      <w:pPr>
        <w:autoSpaceDE w:val="0"/>
        <w:autoSpaceDN w:val="0"/>
        <w:adjustRightInd w:val="0"/>
        <w:spacing w:after="120" w:line="276" w:lineRule="auto"/>
        <w:jc w:val="both"/>
        <w:rPr>
          <w:rFonts w:ascii="Calibri" w:hAnsi="Calibri" w:cs="Calibri"/>
          <w:b/>
          <w:sz w:val="22"/>
          <w:szCs w:val="22"/>
          <w:u w:val="single"/>
        </w:rPr>
      </w:pPr>
      <w:r>
        <w:rPr>
          <w:rFonts w:ascii="Calibri" w:hAnsi="Calibri"/>
          <w:b/>
          <w:sz w:val="22"/>
          <w:u w:val="single"/>
        </w:rPr>
        <w:lastRenderedPageBreak/>
        <w:t>Laugarrena: Nola koordinatzen da Nafarroako Gobernua Estatuko Gobernuarekin 2030erako Elektrizitatearen Estatu Planak gure lurraldean identifikatutako beharrei erantzunen diela ziurtatzeko?</w:t>
      </w:r>
    </w:p>
    <w:p w14:paraId="0C5C249F"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2030erako plangintzari dagokionez, Nafarroako Gobernua Estatuko Gobernuarekin koordinatzen da hainbat modutara.</w:t>
      </w:r>
    </w:p>
    <w:p w14:paraId="45F5AB46"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2024ko martxoan helarazi ziren ofizialki Nafarroako garraio-sarearen beharrak abenduaren 21eko TED/1375/2023 Aginduak ezartzen zuen prozesu arautuari jarraituz —Agindu horren bidez, energia elektrikoaren garraio-sarea garatzeko proposamenak egiteko prozedura hasi zen, 2030erako—.</w:t>
      </w:r>
    </w:p>
    <w:p w14:paraId="7CB87788"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Gainera, alegazioak aurkeztuko zaizkio 2025eko urrian argitaratuko zirriborroari, Energia Politikako eta Meatzeetako Zuzendaritza Nagusiaren iragarkian zehaztutako prozedurari jarraituz —Agindu horren bidez, energia elektrikoaren garraio-sarearen 2030erako plangintza-proposamenaren eta haren ingurumen-azterketa estrategikoaren entzunaldi-izapidea egiten da, eta eragindako administrazio publikoei eta interesdunei kontsulta egiten zaie, bai funtsezko izapidearen ondorioetarako eta bai ingurumen-izapidearen ondorioetarako (Estatuko Aldizkari Ofiziala, 236.a, 2025eko urriaren 1ekoa)—.</w:t>
      </w:r>
    </w:p>
    <w:p w14:paraId="4BCE8887" w14:textId="77777777" w:rsidR="006F13A6" w:rsidRPr="00744251" w:rsidRDefault="006F13A6" w:rsidP="003E4A39">
      <w:pPr>
        <w:autoSpaceDE w:val="0"/>
        <w:autoSpaceDN w:val="0"/>
        <w:adjustRightInd w:val="0"/>
        <w:spacing w:after="120" w:line="276" w:lineRule="auto"/>
        <w:jc w:val="both"/>
        <w:rPr>
          <w:rFonts w:ascii="Calibri" w:hAnsi="Calibri" w:cs="Calibri"/>
          <w:sz w:val="22"/>
          <w:szCs w:val="22"/>
        </w:rPr>
      </w:pPr>
      <w:r>
        <w:rPr>
          <w:rFonts w:ascii="Calibri" w:hAnsi="Calibri"/>
          <w:sz w:val="22"/>
        </w:rPr>
        <w:t>Gainera, behar horiek ahoz jakinarazten dira aukera dagoen foroetan, adibidez, 2025eko irailaren 18an Trantsizio Ekologikorako eta Erronka Demografikorako Ministerioan egindako bileran. Berriro diot prozedura aldebakarrekoa dela, eta eskumena eta azken erabakia Estatuko Administrazio Orokorrarenak direla.</w:t>
      </w:r>
    </w:p>
    <w:p w14:paraId="4D588114" w14:textId="77777777" w:rsidR="004F49E6" w:rsidRPr="00744251" w:rsidRDefault="004F49E6" w:rsidP="003E4A39">
      <w:pPr>
        <w:pStyle w:val="Default"/>
        <w:spacing w:after="120" w:line="276" w:lineRule="auto"/>
        <w:jc w:val="both"/>
        <w:rPr>
          <w:rFonts w:ascii="Calibri" w:hAnsi="Calibri" w:cs="Calibri"/>
          <w:sz w:val="22"/>
          <w:szCs w:val="22"/>
        </w:rPr>
      </w:pPr>
      <w:r>
        <w:rPr>
          <w:rFonts w:ascii="Calibri" w:hAnsi="Calibri"/>
          <w:sz w:val="22"/>
        </w:rPr>
        <w:t>Hori jakinarazten dut, Nafarroako Parlamentuko Erregelamenduaren 215. artikuluan xedatutakoa betez.</w:t>
      </w:r>
    </w:p>
    <w:p w14:paraId="575CB488" w14:textId="77777777" w:rsidR="007C0BA1" w:rsidRPr="00744251" w:rsidRDefault="007C0BA1" w:rsidP="003E4A39">
      <w:pPr>
        <w:spacing w:after="120" w:line="276" w:lineRule="auto"/>
        <w:jc w:val="both"/>
        <w:rPr>
          <w:rFonts w:ascii="Calibri" w:hAnsi="Calibri" w:cs="Calibri"/>
          <w:sz w:val="22"/>
          <w:szCs w:val="22"/>
        </w:rPr>
      </w:pPr>
      <w:r>
        <w:rPr>
          <w:rFonts w:ascii="Calibri" w:hAnsi="Calibri"/>
          <w:sz w:val="22"/>
        </w:rPr>
        <w:t>Iruñean, 2025eko urriaren 27an</w:t>
      </w:r>
    </w:p>
    <w:p w14:paraId="1A869E33" w14:textId="77777777" w:rsidR="00924421" w:rsidRPr="00744251" w:rsidRDefault="003E4A39" w:rsidP="003E4A39">
      <w:pPr>
        <w:spacing w:after="120" w:line="276" w:lineRule="auto"/>
        <w:jc w:val="both"/>
        <w:rPr>
          <w:rFonts w:ascii="Calibri" w:hAnsi="Calibri" w:cs="Calibri"/>
          <w:sz w:val="22"/>
          <w:szCs w:val="22"/>
        </w:rPr>
      </w:pPr>
      <w:r>
        <w:rPr>
          <w:rFonts w:ascii="Calibri" w:hAnsi="Calibri"/>
          <w:sz w:val="22"/>
        </w:rPr>
        <w:t>Industriako eta Enpresen Trantsizio Ekologiko eta Digitalerako kontseilaria: Mikel Irujo Amezaga jauna</w:t>
      </w:r>
    </w:p>
    <w:sectPr w:rsidR="00924421" w:rsidRPr="00744251" w:rsidSect="00632DDC">
      <w:footerReference w:type="default" r:id="rId8"/>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4B27" w14:textId="77777777" w:rsidR="000153B0" w:rsidRDefault="000153B0" w:rsidP="00805581">
      <w:r>
        <w:separator/>
      </w:r>
    </w:p>
  </w:endnote>
  <w:endnote w:type="continuationSeparator" w:id="0">
    <w:p w14:paraId="5F7BE9A5" w14:textId="77777777" w:rsidR="000153B0" w:rsidRDefault="000153B0"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00000001"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8A96" w14:textId="77777777" w:rsidR="00306888" w:rsidRPr="007C0BA1" w:rsidRDefault="00306888"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E9EE" w14:textId="77777777" w:rsidR="000153B0" w:rsidRDefault="000153B0" w:rsidP="00805581">
      <w:r>
        <w:separator/>
      </w:r>
    </w:p>
  </w:footnote>
  <w:footnote w:type="continuationSeparator" w:id="0">
    <w:p w14:paraId="31C243B1" w14:textId="77777777" w:rsidR="000153B0" w:rsidRDefault="000153B0"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6625A5"/>
    <w:multiLevelType w:val="hybridMultilevel"/>
    <w:tmpl w:val="E03267D6"/>
    <w:lvl w:ilvl="0" w:tplc="EFFAF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26745124">
    <w:abstractNumId w:val="1"/>
  </w:num>
  <w:num w:numId="2" w16cid:durableId="1668248025">
    <w:abstractNumId w:val="0"/>
  </w:num>
  <w:num w:numId="3" w16cid:durableId="1661151530">
    <w:abstractNumId w:val="3"/>
  </w:num>
  <w:num w:numId="4" w16cid:durableId="2067801954">
    <w:abstractNumId w:val="2"/>
  </w:num>
  <w:num w:numId="5" w16cid:durableId="112293443">
    <w:abstractNumId w:val="5"/>
  </w:num>
  <w:num w:numId="6" w16cid:durableId="1228495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153B0"/>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F02F2"/>
    <w:rsid w:val="00301DBF"/>
    <w:rsid w:val="00302F80"/>
    <w:rsid w:val="00306888"/>
    <w:rsid w:val="003217FB"/>
    <w:rsid w:val="00366908"/>
    <w:rsid w:val="00377151"/>
    <w:rsid w:val="003A0CE7"/>
    <w:rsid w:val="003E4A39"/>
    <w:rsid w:val="003E7603"/>
    <w:rsid w:val="003E7F77"/>
    <w:rsid w:val="003F3663"/>
    <w:rsid w:val="0040150F"/>
    <w:rsid w:val="00462CA9"/>
    <w:rsid w:val="00491B64"/>
    <w:rsid w:val="004B5C04"/>
    <w:rsid w:val="004C3705"/>
    <w:rsid w:val="004F49E6"/>
    <w:rsid w:val="0051134D"/>
    <w:rsid w:val="0055338A"/>
    <w:rsid w:val="00564CC7"/>
    <w:rsid w:val="005C1FDF"/>
    <w:rsid w:val="005C36E7"/>
    <w:rsid w:val="005C57FC"/>
    <w:rsid w:val="005D3701"/>
    <w:rsid w:val="005E442E"/>
    <w:rsid w:val="005F4AD6"/>
    <w:rsid w:val="00632DDC"/>
    <w:rsid w:val="00635AFE"/>
    <w:rsid w:val="006360EF"/>
    <w:rsid w:val="00654E5C"/>
    <w:rsid w:val="006E1A20"/>
    <w:rsid w:val="006E3AC8"/>
    <w:rsid w:val="006F13A6"/>
    <w:rsid w:val="007019AA"/>
    <w:rsid w:val="00704FED"/>
    <w:rsid w:val="00730366"/>
    <w:rsid w:val="00744251"/>
    <w:rsid w:val="007B5B6D"/>
    <w:rsid w:val="007C0BA1"/>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A23304"/>
    <w:rsid w:val="00A701BE"/>
    <w:rsid w:val="00B14F8A"/>
    <w:rsid w:val="00B368D1"/>
    <w:rsid w:val="00B55C6B"/>
    <w:rsid w:val="00B677B2"/>
    <w:rsid w:val="00B7603A"/>
    <w:rsid w:val="00B919AD"/>
    <w:rsid w:val="00B95259"/>
    <w:rsid w:val="00BA0FC9"/>
    <w:rsid w:val="00BB4969"/>
    <w:rsid w:val="00BD62C4"/>
    <w:rsid w:val="00BE06A8"/>
    <w:rsid w:val="00C01890"/>
    <w:rsid w:val="00C02A51"/>
    <w:rsid w:val="00C33000"/>
    <w:rsid w:val="00C76255"/>
    <w:rsid w:val="00CC0BF4"/>
    <w:rsid w:val="00CC60EB"/>
    <w:rsid w:val="00CD6187"/>
    <w:rsid w:val="00CF554E"/>
    <w:rsid w:val="00D562E4"/>
    <w:rsid w:val="00D5653F"/>
    <w:rsid w:val="00D764D5"/>
    <w:rsid w:val="00D83E62"/>
    <w:rsid w:val="00DA2741"/>
    <w:rsid w:val="00DB0413"/>
    <w:rsid w:val="00DD3120"/>
    <w:rsid w:val="00DD4A22"/>
    <w:rsid w:val="00DE5C78"/>
    <w:rsid w:val="00DE670B"/>
    <w:rsid w:val="00DF138C"/>
    <w:rsid w:val="00DF566E"/>
    <w:rsid w:val="00DF5C6F"/>
    <w:rsid w:val="00E01BCD"/>
    <w:rsid w:val="00E2075A"/>
    <w:rsid w:val="00E42E78"/>
    <w:rsid w:val="00E447D7"/>
    <w:rsid w:val="00E55333"/>
    <w:rsid w:val="00EA380B"/>
    <w:rsid w:val="00F06E1A"/>
    <w:rsid w:val="00F25A76"/>
    <w:rsid w:val="00F307AE"/>
    <w:rsid w:val="00F96648"/>
    <w:rsid w:val="00FB411D"/>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96D68"/>
  <w15:chartTrackingRefBased/>
  <w15:docId w15:val="{B7C3FB08-D828-4C94-B9F3-755E3966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207EC-ABBB-44D5-9671-4FDC493D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1469</Words>
  <Characters>9144</Characters>
  <Application>Microsoft Office Word</Application>
  <DocSecurity>0</DocSecurity>
  <Lines>1016</Lines>
  <Paragraphs>707</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cp:lastPrinted>2025-01-14T08:04:00Z</cp:lastPrinted>
  <dcterms:created xsi:type="dcterms:W3CDTF">2025-11-10T10:02:00Z</dcterms:created>
  <dcterms:modified xsi:type="dcterms:W3CDTF">2025-12-10T08:36:00Z</dcterms:modified>
</cp:coreProperties>
</file>