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177A" w14:textId="4725E44E" w:rsidR="00B47CBF" w:rsidRDefault="00B47CBF" w:rsidP="00B47CBF">
      <w:pPr>
        <w:spacing w:after="120" w:line="276" w:lineRule="auto"/>
        <w:jc w:val="both"/>
        <w:rPr>
          <w:rFonts w:cstheme="minorHAnsi"/>
        </w:rPr>
      </w:pPr>
      <w:r w:rsidRPr="00B47CBF">
        <w:rPr>
          <w:rFonts w:cstheme="minorHAnsi"/>
        </w:rPr>
        <w:t>26PES-</w:t>
      </w:r>
      <w:r w:rsidR="001D472A">
        <w:rPr>
          <w:rFonts w:cstheme="minorHAnsi"/>
        </w:rPr>
        <w:t>5</w:t>
      </w:r>
    </w:p>
    <w:p w14:paraId="7CA2E9AC" w14:textId="1D93E8C6" w:rsidR="001D472A" w:rsidRPr="001D472A" w:rsidRDefault="001D472A" w:rsidP="001D472A">
      <w:pPr>
        <w:spacing w:after="120" w:line="276" w:lineRule="auto"/>
        <w:jc w:val="both"/>
        <w:rPr>
          <w:rFonts w:cstheme="minorHAnsi"/>
        </w:rPr>
      </w:pPr>
      <w:r w:rsidRPr="001D472A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1D472A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1D472A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1D472A">
        <w:rPr>
          <w:rFonts w:cstheme="minorHAnsi"/>
        </w:rPr>
        <w:t>al Gobierno de Navarra:</w:t>
      </w:r>
    </w:p>
    <w:p w14:paraId="7C897406" w14:textId="05FA47B5" w:rsidR="001D472A" w:rsidRPr="001D472A" w:rsidRDefault="001D472A" w:rsidP="001D472A">
      <w:pPr>
        <w:spacing w:after="120" w:line="276" w:lineRule="auto"/>
        <w:jc w:val="both"/>
        <w:rPr>
          <w:rFonts w:cstheme="minorHAnsi"/>
        </w:rPr>
      </w:pPr>
      <w:r w:rsidRPr="001D472A">
        <w:rPr>
          <w:rFonts w:cstheme="minorHAnsi"/>
        </w:rPr>
        <w:t>Con relación al</w:t>
      </w:r>
      <w:r w:rsidRPr="001D472A">
        <w:rPr>
          <w:rFonts w:cstheme="minorHAnsi"/>
        </w:rPr>
        <w:t xml:space="preserve"> caso de acoso sexual en el SNS-O y denunciado públicamente,</w:t>
      </w:r>
      <w:r>
        <w:rPr>
          <w:rFonts w:cstheme="minorHAnsi"/>
        </w:rPr>
        <w:t xml:space="preserve"> </w:t>
      </w:r>
      <w:r w:rsidRPr="001D472A">
        <w:rPr>
          <w:rFonts w:cstheme="minorHAnsi"/>
        </w:rPr>
        <w:t>¿qué medidas de protección a las víctimas y cuándo se han tomado, para que,</w:t>
      </w:r>
      <w:r>
        <w:rPr>
          <w:rFonts w:cstheme="minorHAnsi"/>
        </w:rPr>
        <w:t xml:space="preserve"> </w:t>
      </w:r>
      <w:r w:rsidRPr="001D472A">
        <w:rPr>
          <w:rFonts w:cstheme="minorHAnsi"/>
        </w:rPr>
        <w:t>según establece el Protocolo P-14-Rev 2, la persona presuntamente agresora y</w:t>
      </w:r>
      <w:r>
        <w:rPr>
          <w:rFonts w:cstheme="minorHAnsi"/>
        </w:rPr>
        <w:t xml:space="preserve"> </w:t>
      </w:r>
      <w:r w:rsidRPr="001D472A">
        <w:rPr>
          <w:rFonts w:cstheme="minorHAnsi"/>
        </w:rPr>
        <w:t>la víctima no convivan en el mismo entorno laboral?</w:t>
      </w:r>
    </w:p>
    <w:p w14:paraId="403515EC" w14:textId="53B4F0AB" w:rsidR="001D472A" w:rsidRPr="001D472A" w:rsidRDefault="001D472A" w:rsidP="001D472A">
      <w:pPr>
        <w:spacing w:after="120" w:line="276" w:lineRule="auto"/>
        <w:jc w:val="both"/>
        <w:rPr>
          <w:rFonts w:cstheme="minorHAnsi"/>
        </w:rPr>
      </w:pPr>
      <w:r w:rsidRPr="001D472A">
        <w:rPr>
          <w:rFonts w:cstheme="minorHAnsi"/>
        </w:rPr>
        <w:t>Pamplona, 14 de enero de 2026</w:t>
      </w:r>
    </w:p>
    <w:p w14:paraId="13B44C6C" w14:textId="3C8B4CC9" w:rsidR="001D472A" w:rsidRPr="00B47CBF" w:rsidRDefault="001D472A" w:rsidP="001D472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1D472A">
        <w:rPr>
          <w:rFonts w:cstheme="minorHAnsi"/>
        </w:rPr>
        <w:t>Leticia San Martín Rodríguez</w:t>
      </w:r>
    </w:p>
    <w:sectPr w:rsidR="001D472A" w:rsidRPr="00B47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1D472A"/>
    <w:rsid w:val="00564D64"/>
    <w:rsid w:val="00774F5F"/>
    <w:rsid w:val="00973FF1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2026-01-15T10:59:00Z</dcterms:created>
  <dcterms:modified xsi:type="dcterms:W3CDTF">2026-01-15T11:00:00Z</dcterms:modified>
</cp:coreProperties>
</file>