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69E" w14:textId="77777777" w:rsidR="00E632AF" w:rsidRPr="002A1F77" w:rsidRDefault="00E632AF" w:rsidP="008646C4">
      <w:pPr>
        <w:pStyle w:val="Ttulo1"/>
        <w:rPr>
          <w:rFonts w:cs="CenturyGothic"/>
          <w:b/>
          <w:bCs/>
        </w:rPr>
      </w:pPr>
      <w:r w:rsidRPr="002A1F77">
        <w:rPr>
          <w:rFonts w:cs="CenturyGothic"/>
          <w:b/>
          <w:bCs/>
        </w:rPr>
        <w:t>Enmienda núm. 1</w:t>
      </w:r>
    </w:p>
    <w:p w14:paraId="649363B4"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0564D519" w14:textId="38199AA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Pr="002A1F77">
        <w:rPr>
          <w:rFonts w:cstheme="minorHAnsi"/>
        </w:rPr>
        <w:t xml:space="preserve"> artículo 3.3</w:t>
      </w:r>
      <w:r>
        <w:rPr>
          <w:rFonts w:cstheme="minorHAnsi"/>
        </w:rPr>
        <w:t>,</w:t>
      </w:r>
      <w:r w:rsidRPr="002A1F77">
        <w:rPr>
          <w:rFonts w:cstheme="minorHAnsi"/>
        </w:rPr>
        <w:t xml:space="preserve"> que quedaría redactado de la siguiente forma:</w:t>
      </w:r>
    </w:p>
    <w:p w14:paraId="084FD85B"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3.3: “Ordenar y dinamizar el Sistema Navarro de I+D+i, SINAI, para promover la generación, desarrollo, difusión y aprovechamiento del conocimiento bajo parámetros de calidad, igualdad y democracia; así como la participación en la producción del conocimiento y en sus resultados aumentando la cooperación con el sector público navarro, las entidades sociales y el sector productivo”.</w:t>
      </w:r>
    </w:p>
    <w:p w14:paraId="7A2BDE57"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No solo se trata de ordenar el Sistema Navarro de I+D+i (SINAI), sino que hay que dinamizarlo de manera constante y, además, difundir el conocimiento.</w:t>
      </w:r>
    </w:p>
    <w:p w14:paraId="7FFDB426" w14:textId="77777777" w:rsidR="00E632AF" w:rsidRPr="002A1F77" w:rsidRDefault="00E632AF" w:rsidP="008646C4">
      <w:pPr>
        <w:pStyle w:val="Ttulo1"/>
        <w:rPr>
          <w:rFonts w:cs="CenturyGothic"/>
          <w:b/>
          <w:bCs/>
        </w:rPr>
      </w:pPr>
      <w:r w:rsidRPr="002A1F77">
        <w:rPr>
          <w:rFonts w:cs="CenturyGothic"/>
          <w:b/>
          <w:bCs/>
        </w:rPr>
        <w:t>Enmienda núm. 2</w:t>
      </w:r>
    </w:p>
    <w:p w14:paraId="42F52272"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51374701" w14:textId="7D42EEFA"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3.10 que quedaría redactado de la siguiente forma:</w:t>
      </w:r>
    </w:p>
    <w:p w14:paraId="50ABD82A"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3.10: “Promover la cooperación, reforzar la colaboración público-privada y favorecer la transferencia del conocimiento de la investigación, desde el Sistema Navarro de I+D+i, SINAI, al tejido productivo, al tejido social y a la sociedad en general”.</w:t>
      </w:r>
    </w:p>
    <w:p w14:paraId="6B90A530"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Para lograrlo, es necesario reforzar la colaboración público-privada, con el objetivo principal de esa transferencia del conocimiento.</w:t>
      </w:r>
    </w:p>
    <w:p w14:paraId="271E0BCA" w14:textId="77777777" w:rsidR="00E632AF" w:rsidRPr="002A1F77" w:rsidRDefault="00E632AF" w:rsidP="008646C4">
      <w:pPr>
        <w:pStyle w:val="Ttulo1"/>
        <w:rPr>
          <w:rFonts w:cs="CenturyGothic"/>
          <w:b/>
          <w:bCs/>
        </w:rPr>
      </w:pPr>
      <w:r w:rsidRPr="002A1F77">
        <w:rPr>
          <w:rFonts w:cs="CenturyGothic"/>
          <w:b/>
          <w:bCs/>
        </w:rPr>
        <w:t>Enmienda núm. 3</w:t>
      </w:r>
    </w:p>
    <w:p w14:paraId="46B706D8"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768E6ABA" w14:textId="508642F5"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3.18</w:t>
      </w:r>
      <w:r>
        <w:rPr>
          <w:rFonts w:cstheme="minorHAnsi"/>
        </w:rPr>
        <w:t>,</w:t>
      </w:r>
      <w:r w:rsidRPr="002A1F77">
        <w:rPr>
          <w:rFonts w:cstheme="minorHAnsi"/>
        </w:rPr>
        <w:t xml:space="preserve"> que quedaría redactado de la siguiente forma:</w:t>
      </w:r>
    </w:p>
    <w:p w14:paraId="50A14EBD"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3.18: “Favorecer la generación, la retención y el retorno del talento con las medidas que sean necesarias de apoyo logístico, emprendimiento o fomento a la contratación”.</w:t>
      </w:r>
    </w:p>
    <w:p w14:paraId="57569B86"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Cuando hablamos del talento, es imprescindible trabajar, no solo en su retorno, sino también en su generación y su retención o fidelización en Navarra.</w:t>
      </w:r>
    </w:p>
    <w:p w14:paraId="30994EFA" w14:textId="77777777" w:rsidR="00E632AF" w:rsidRPr="006B14EE" w:rsidRDefault="00E632AF" w:rsidP="008646C4">
      <w:pPr>
        <w:pStyle w:val="Ttulo1"/>
        <w:rPr>
          <w:rFonts w:cs="CenturyGothic"/>
          <w:b/>
          <w:bCs/>
        </w:rPr>
      </w:pPr>
      <w:r w:rsidRPr="006B14EE">
        <w:rPr>
          <w:rFonts w:cs="CenturyGothic"/>
          <w:b/>
          <w:bCs/>
        </w:rPr>
        <w:t xml:space="preserve">Enmienda núm. </w:t>
      </w:r>
      <w:r>
        <w:rPr>
          <w:rFonts w:cs="CenturyGothic"/>
          <w:b/>
          <w:bCs/>
        </w:rPr>
        <w:t>4</w:t>
      </w:r>
    </w:p>
    <w:p w14:paraId="0477AADC" w14:textId="77777777" w:rsidR="00E632AF" w:rsidRPr="00967084" w:rsidRDefault="00E632AF" w:rsidP="00A92CCD">
      <w:pPr>
        <w:autoSpaceDE w:val="0"/>
        <w:autoSpaceDN w:val="0"/>
        <w:adjustRightInd w:val="0"/>
        <w:spacing w:after="120" w:line="276" w:lineRule="auto"/>
        <w:jc w:val="both"/>
        <w:rPr>
          <w:rFonts w:cs="CenturyGothic"/>
          <w:b/>
          <w:bCs/>
        </w:rPr>
      </w:pPr>
      <w:r w:rsidRPr="00967084">
        <w:rPr>
          <w:rFonts w:cs="CenturyGothic"/>
          <w:b/>
          <w:bCs/>
        </w:rPr>
        <w:t>Formulada por el G.P. EH Bildu Nafarroa</w:t>
      </w:r>
    </w:p>
    <w:p w14:paraId="7DE26BD2"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Bold"/>
        </w:rPr>
        <w:t xml:space="preserve">Enmienda de modificación del artículo 8.2 del apartado c) al </w:t>
      </w:r>
      <w:r w:rsidRPr="00967084">
        <w:rPr>
          <w:rFonts w:cs="CenturyGothic"/>
        </w:rPr>
        <w:t xml:space="preserve">Proyecto de Ley Foral por </w:t>
      </w:r>
      <w:r>
        <w:rPr>
          <w:rFonts w:cs="CenturyGothic"/>
        </w:rPr>
        <w:t>el</w:t>
      </w:r>
      <w:r w:rsidRPr="00967084">
        <w:rPr>
          <w:rFonts w:cs="CenturyGothic"/>
        </w:rPr>
        <w:t xml:space="preserve"> que se modifica la Ley Foral 15/2018, de 27 de junio, de Ciencia y Tecnología.</w:t>
      </w:r>
    </w:p>
    <w:p w14:paraId="724F5671"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
        </w:rPr>
        <w:t>Se propone modificar el artículo 8.2, apartado c), que pasa a tener la siguiente redacción:</w:t>
      </w:r>
    </w:p>
    <w:p w14:paraId="68B41054" w14:textId="77777777" w:rsidR="00E632AF" w:rsidRPr="00967084" w:rsidRDefault="00E632AF" w:rsidP="00A92CCD">
      <w:pPr>
        <w:spacing w:after="120" w:line="276" w:lineRule="auto"/>
        <w:jc w:val="both"/>
        <w:rPr>
          <w:rFonts w:cs="CenturyGothic-Bold"/>
        </w:rPr>
      </w:pPr>
      <w:r w:rsidRPr="00967084">
        <w:rPr>
          <w:rFonts w:cs="CenturyGothic"/>
        </w:rPr>
        <w:t xml:space="preserve">“c) De </w:t>
      </w:r>
      <w:r w:rsidRPr="00967084">
        <w:rPr>
          <w:rFonts w:cs="CenturyGothic-Bold"/>
        </w:rPr>
        <w:t>igualdad</w:t>
      </w:r>
      <w:r w:rsidRPr="00967084">
        <w:rPr>
          <w:rFonts w:cs="CenturyGothic"/>
        </w:rPr>
        <w:t xml:space="preserve">: disponer de un plan de igualdad entre mujeres y hombres, elaborado y aplicado con el contenido establecido en el capítulo III del título IV de la Ley Orgánica 3/2007, de 22 de marzo, para la igualdad efectiva de mujeres y hombres, que haya sido objeto de negociación en la forma señalada en la legislación laboral. </w:t>
      </w:r>
      <w:r w:rsidRPr="00967084">
        <w:rPr>
          <w:rFonts w:cs="CenturyGothic-Bold"/>
        </w:rPr>
        <w:t xml:space="preserve">En todo caso, los planes de igualdad deberán estar actualizados, ser objeto de seguimiento mediante indicadores específicos y serán registrados o </w:t>
      </w:r>
      <w:r w:rsidRPr="00967084">
        <w:rPr>
          <w:rFonts w:cs="CenturyGothic-Bold"/>
        </w:rPr>
        <w:lastRenderedPageBreak/>
        <w:t>depositados en su registro correspondiente. Así mismo, se contará con protocolo de actuación en caso de violencia, comisión de delitos y otras conductas contra la libertad sexual y la integridad moral en el trabajo, acoso sexual o acoso por razón de sexo”.</w:t>
      </w:r>
    </w:p>
    <w:p w14:paraId="5EE35A47" w14:textId="77777777" w:rsidR="00E632AF" w:rsidRPr="00E45411" w:rsidRDefault="00E632AF" w:rsidP="008646C4">
      <w:pPr>
        <w:pStyle w:val="Ttulo1"/>
        <w:rPr>
          <w:rFonts w:cs="CenturyGothic"/>
          <w:b/>
          <w:bCs/>
        </w:rPr>
      </w:pPr>
      <w:r w:rsidRPr="00E45411">
        <w:rPr>
          <w:rFonts w:cs="CenturyGothic"/>
          <w:b/>
          <w:bCs/>
        </w:rPr>
        <w:t xml:space="preserve">Enmienda núm. </w:t>
      </w:r>
      <w:r>
        <w:rPr>
          <w:rFonts w:cs="CenturyGothic"/>
          <w:b/>
          <w:bCs/>
        </w:rPr>
        <w:t>5</w:t>
      </w:r>
    </w:p>
    <w:p w14:paraId="530B47FC" w14:textId="77777777" w:rsidR="00E632AF" w:rsidRPr="00967084" w:rsidRDefault="00E632AF" w:rsidP="00A92CCD">
      <w:pPr>
        <w:autoSpaceDE w:val="0"/>
        <w:autoSpaceDN w:val="0"/>
        <w:adjustRightInd w:val="0"/>
        <w:spacing w:after="120" w:line="276" w:lineRule="auto"/>
        <w:jc w:val="both"/>
        <w:rPr>
          <w:rFonts w:cs="CenturyGothic"/>
          <w:b/>
          <w:bCs/>
        </w:rPr>
      </w:pPr>
      <w:r w:rsidRPr="00967084">
        <w:rPr>
          <w:rFonts w:cs="CenturyGothic"/>
          <w:b/>
          <w:bCs/>
        </w:rPr>
        <w:t>Formulada por el G.P. EH Bildu Nafarroa</w:t>
      </w:r>
    </w:p>
    <w:p w14:paraId="72D5617D"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Bold"/>
        </w:rPr>
        <w:t xml:space="preserve">Enmienda de adición de un nuevo apartado al artículo 8.2 al </w:t>
      </w:r>
      <w:r w:rsidRPr="00967084">
        <w:rPr>
          <w:rFonts w:cs="CenturyGothic"/>
        </w:rPr>
        <w:t xml:space="preserve">Proyecto de Ley Foral por </w:t>
      </w:r>
      <w:r>
        <w:rPr>
          <w:rFonts w:cs="CenturyGothic"/>
        </w:rPr>
        <w:t>el</w:t>
      </w:r>
      <w:r w:rsidRPr="00967084">
        <w:rPr>
          <w:rFonts w:cs="CenturyGothic"/>
        </w:rPr>
        <w:t xml:space="preserve"> que se modifica la Ley Foral 15/2018, de 27 de junio, de Ciencia y Tecnología.</w:t>
      </w:r>
    </w:p>
    <w:p w14:paraId="7F09FB88"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
        </w:rPr>
        <w:t>Se propone añadir un nuevo apartado al artículo 8.2, añadiendo un apartado “e”.</w:t>
      </w:r>
    </w:p>
    <w:p w14:paraId="3D038BD0" w14:textId="77777777" w:rsidR="00E632AF" w:rsidRPr="00967084" w:rsidRDefault="00E632AF" w:rsidP="00A92CCD">
      <w:pPr>
        <w:spacing w:after="120" w:line="276" w:lineRule="auto"/>
        <w:jc w:val="both"/>
        <w:rPr>
          <w:rFonts w:cs="CenturyGothic"/>
        </w:rPr>
      </w:pPr>
      <w:r w:rsidRPr="00967084">
        <w:rPr>
          <w:rFonts w:cs="CenturyGothic"/>
        </w:rPr>
        <w:t xml:space="preserve">“e) De </w:t>
      </w:r>
      <w:r w:rsidRPr="00967084">
        <w:rPr>
          <w:rFonts w:cs="CenturyGothic-Bold"/>
        </w:rPr>
        <w:t xml:space="preserve">LGTBI+: </w:t>
      </w:r>
      <w:r w:rsidRPr="00967084">
        <w:rPr>
          <w:rFonts w:cs="CenturyGothic"/>
        </w:rPr>
        <w:t>Disponer de un conjunto planificado de medidas y recursos para alcanzar la igualdad real y efectiva de las personas LGTBI+, que incluya un protocolo de actuación para la atención del acoso o la violencia contra las personas LGTBI+. Para ello, las medidas serán pactadas a través de la negociación colectiva y acordadas con la representación legal de las personas trabajadoras tal y como establece la Ley 4/2023, de 28 de febrero, para la igualdad real y efectiva de las personas trans y para la garantía de los derechos de las personas LGTBI+</w:t>
      </w:r>
      <w:r>
        <w:rPr>
          <w:rFonts w:cs="CenturyGothic"/>
        </w:rPr>
        <w:t>”</w:t>
      </w:r>
      <w:r w:rsidRPr="00967084">
        <w:rPr>
          <w:rFonts w:cs="CenturyGothic"/>
        </w:rPr>
        <w:t>.</w:t>
      </w:r>
    </w:p>
    <w:p w14:paraId="4C178AB2"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6</w:t>
      </w:r>
    </w:p>
    <w:p w14:paraId="3E30AA3A"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6BFF4B8F" w14:textId="70F6CC81"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12.1</w:t>
      </w:r>
      <w:r>
        <w:rPr>
          <w:rFonts w:cstheme="minorHAnsi"/>
        </w:rPr>
        <w:t>,</w:t>
      </w:r>
      <w:r w:rsidRPr="002A1F77">
        <w:rPr>
          <w:rFonts w:cstheme="minorHAnsi"/>
        </w:rPr>
        <w:t xml:space="preserve"> que quedaría redactado de la siguiente forma:</w:t>
      </w:r>
    </w:p>
    <w:p w14:paraId="3C029AA5"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12.1: “El coordinador de agentes de ejecución del Sistema Navarro de I+D+i, SINAI, es el agente dedicado a la coordinación de todos los agentes de ejecución del sistema, la dinamización de la relación entre ciencia, tecnología y empresa en Navarra y a la difusión de la ciencia, la investigación, la innovación y la tecnología entre todos los ámbitos de la sociedad navarra”.</w:t>
      </w:r>
    </w:p>
    <w:p w14:paraId="4AF382C8"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En consonancia con otros artículos de la ley, además coordinar y dinamizar, la labor de la difusión debe incluirse también entre las labores del coordinador de agentes de ejecución del SINAI.</w:t>
      </w:r>
    </w:p>
    <w:p w14:paraId="7AED207F"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7</w:t>
      </w:r>
    </w:p>
    <w:p w14:paraId="7604B347"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2D5E9079" w14:textId="5B3EDCD3"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12.4 h)</w:t>
      </w:r>
      <w:r>
        <w:rPr>
          <w:rFonts w:cstheme="minorHAnsi"/>
        </w:rPr>
        <w:t>,</w:t>
      </w:r>
      <w:r w:rsidRPr="002A1F77">
        <w:rPr>
          <w:rFonts w:cstheme="minorHAnsi"/>
        </w:rPr>
        <w:t xml:space="preserve"> que quedaría redactado de la siguiente forma:</w:t>
      </w:r>
    </w:p>
    <w:p w14:paraId="1FD9382B"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12.4 h): “Coordinar proyectos de I+D+i colaborativos y de transferencia entre agentes, entidades públicas y empresas navarras, reforzando la colaboración público-privada”.</w:t>
      </w:r>
    </w:p>
    <w:p w14:paraId="6B4C84AA"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El refuerzo de la colaboración público-privada es fundamental en el desarrollo de proyectos de I+D+i.</w:t>
      </w:r>
    </w:p>
    <w:p w14:paraId="718A4CB0" w14:textId="77777777" w:rsidR="00E632AF" w:rsidRPr="00E45411" w:rsidRDefault="00E632AF" w:rsidP="008646C4">
      <w:pPr>
        <w:pStyle w:val="Ttulo1"/>
        <w:rPr>
          <w:rFonts w:cs="CenturyGothic"/>
          <w:b/>
          <w:bCs/>
        </w:rPr>
      </w:pPr>
      <w:r w:rsidRPr="00E45411">
        <w:rPr>
          <w:rFonts w:cs="CenturyGothic"/>
          <w:b/>
          <w:bCs/>
        </w:rPr>
        <w:t xml:space="preserve">Enmienda núm. </w:t>
      </w:r>
      <w:r>
        <w:rPr>
          <w:rFonts w:cs="CenturyGothic"/>
          <w:b/>
          <w:bCs/>
        </w:rPr>
        <w:t>8</w:t>
      </w:r>
    </w:p>
    <w:p w14:paraId="61AD0188" w14:textId="77777777" w:rsidR="00E632AF" w:rsidRPr="00967084" w:rsidRDefault="00E632AF" w:rsidP="00A92CCD">
      <w:pPr>
        <w:autoSpaceDE w:val="0"/>
        <w:autoSpaceDN w:val="0"/>
        <w:adjustRightInd w:val="0"/>
        <w:spacing w:after="120" w:line="276" w:lineRule="auto"/>
        <w:jc w:val="both"/>
        <w:rPr>
          <w:rFonts w:cs="CenturyGothic"/>
          <w:b/>
          <w:bCs/>
        </w:rPr>
      </w:pPr>
      <w:r w:rsidRPr="00967084">
        <w:rPr>
          <w:rFonts w:cs="CenturyGothic"/>
          <w:b/>
          <w:bCs/>
        </w:rPr>
        <w:t>Formulada por el G.P. EH Bildu Nafarroa</w:t>
      </w:r>
    </w:p>
    <w:p w14:paraId="4520B983"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Bold"/>
        </w:rPr>
        <w:t xml:space="preserve">Enmienda de </w:t>
      </w:r>
      <w:r>
        <w:rPr>
          <w:rFonts w:cs="CenturyGothic-Bold"/>
        </w:rPr>
        <w:t>modificación</w:t>
      </w:r>
      <w:r w:rsidRPr="00967084">
        <w:rPr>
          <w:rFonts w:cs="CenturyGothic-Bold"/>
        </w:rPr>
        <w:t xml:space="preserve"> del artículo 17.1 apartado j) </w:t>
      </w:r>
      <w:r w:rsidRPr="00967084">
        <w:rPr>
          <w:rFonts w:cs="CenturyGothic"/>
        </w:rPr>
        <w:t xml:space="preserve">del Proyecto de Ley Foral por </w:t>
      </w:r>
      <w:r>
        <w:rPr>
          <w:rFonts w:cs="CenturyGothic"/>
        </w:rPr>
        <w:t>el</w:t>
      </w:r>
      <w:r w:rsidRPr="00967084">
        <w:rPr>
          <w:rFonts w:cs="CenturyGothic"/>
        </w:rPr>
        <w:t xml:space="preserve"> que se modifica la Ley Foral 15/2018, de 27 de junio, de Ciencia y Tecnología.</w:t>
      </w:r>
    </w:p>
    <w:p w14:paraId="1379C124" w14:textId="77777777" w:rsidR="00E632AF" w:rsidRPr="00967084" w:rsidRDefault="00E632AF" w:rsidP="00A92CCD">
      <w:pPr>
        <w:autoSpaceDE w:val="0"/>
        <w:autoSpaceDN w:val="0"/>
        <w:adjustRightInd w:val="0"/>
        <w:spacing w:after="120" w:line="276" w:lineRule="auto"/>
        <w:jc w:val="both"/>
        <w:rPr>
          <w:rFonts w:cs="CenturyGothic"/>
        </w:rPr>
      </w:pPr>
      <w:r w:rsidRPr="00967084">
        <w:rPr>
          <w:rFonts w:cs="CenturyGothic"/>
        </w:rPr>
        <w:lastRenderedPageBreak/>
        <w:t>Se propone sustituir el apartado j) del art</w:t>
      </w:r>
      <w:r>
        <w:rPr>
          <w:rFonts w:cs="CenturyGothic"/>
        </w:rPr>
        <w:t>í</w:t>
      </w:r>
      <w:r w:rsidRPr="00967084">
        <w:rPr>
          <w:rFonts w:cs="CenturyGothic"/>
        </w:rPr>
        <w:t>culo 17.1 por un nuevo apartado con la siguiente redacción:</w:t>
      </w:r>
    </w:p>
    <w:p w14:paraId="40F340CB" w14:textId="77777777" w:rsidR="00E632AF" w:rsidRPr="00967084" w:rsidRDefault="00E632AF" w:rsidP="00A92CCD">
      <w:pPr>
        <w:spacing w:after="120" w:line="276" w:lineRule="auto"/>
        <w:jc w:val="both"/>
      </w:pPr>
      <w:r w:rsidRPr="00967084">
        <w:rPr>
          <w:rFonts w:cs="CenturyGothic-Bold"/>
        </w:rPr>
        <w:t>“j</w:t>
      </w:r>
      <w:r w:rsidRPr="00967084">
        <w:rPr>
          <w:rFonts w:cs="CenturyGothic"/>
        </w:rPr>
        <w:t>) 1 persona por cada sindicato que tenga derecho a participar en el Consejo Económico y Social de Navarra</w:t>
      </w:r>
      <w:r>
        <w:rPr>
          <w:rFonts w:cs="CenturyGothic"/>
        </w:rPr>
        <w:t>”</w:t>
      </w:r>
      <w:r w:rsidRPr="00967084">
        <w:rPr>
          <w:rFonts w:cs="CenturyGothic"/>
        </w:rPr>
        <w:t>.</w:t>
      </w:r>
    </w:p>
    <w:p w14:paraId="4F0986DC"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9</w:t>
      </w:r>
    </w:p>
    <w:p w14:paraId="3B877AF7" w14:textId="77777777" w:rsidR="00E632AF" w:rsidRPr="002A1F77" w:rsidRDefault="00E632AF" w:rsidP="00923209">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578535CA"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Enmienda de modificación del artículo 17.1 j)</w:t>
      </w:r>
      <w:r>
        <w:rPr>
          <w:rFonts w:cstheme="minorHAnsi"/>
        </w:rPr>
        <w:t>,</w:t>
      </w:r>
      <w:r w:rsidRPr="002A1F77">
        <w:rPr>
          <w:rFonts w:cstheme="minorHAnsi"/>
        </w:rPr>
        <w:t xml:space="preserve"> que quedaría redactado de la siguiente forma:</w:t>
      </w:r>
    </w:p>
    <w:p w14:paraId="2C6D5AFA"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Artículo 17.1 j): “Dos personas del ámbito de la I+D+i, designadas por consenso de los sindicatos que tengan derecho a participar en el Consejo Económico y Social de Navarra”.</w:t>
      </w:r>
    </w:p>
    <w:p w14:paraId="7A48056E" w14:textId="77777777" w:rsidR="00E632AF" w:rsidRPr="002A1F77" w:rsidRDefault="00E632AF" w:rsidP="00923209">
      <w:pPr>
        <w:autoSpaceDE w:val="0"/>
        <w:autoSpaceDN w:val="0"/>
        <w:adjustRightInd w:val="0"/>
        <w:spacing w:after="120" w:line="276" w:lineRule="auto"/>
        <w:jc w:val="both"/>
        <w:rPr>
          <w:rFonts w:cstheme="minorHAnsi"/>
        </w:rPr>
      </w:pPr>
      <w:r w:rsidRPr="002A1F77">
        <w:rPr>
          <w:rFonts w:cstheme="minorHAnsi"/>
        </w:rPr>
        <w:t>Motivación: Ya que no es correcto hablar de “Sector de la I+D+i”, porque no existe como tal, se propone completar el artículo con la expresión “Ámbito de la I+D+i”, para acotar bien la procedencia de las dos personas designadas.</w:t>
      </w:r>
    </w:p>
    <w:p w14:paraId="38053A48"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10</w:t>
      </w:r>
    </w:p>
    <w:p w14:paraId="3B99B698" w14:textId="77777777" w:rsidR="00E632AF" w:rsidRPr="002A1F77" w:rsidRDefault="00E632AF" w:rsidP="00D47038">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12FEC84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Enmienda de modificación del artículo 21.1 ñ)</w:t>
      </w:r>
      <w:r>
        <w:rPr>
          <w:rFonts w:cstheme="minorHAnsi"/>
        </w:rPr>
        <w:t>,</w:t>
      </w:r>
      <w:r w:rsidRPr="002A1F77">
        <w:rPr>
          <w:rFonts w:cstheme="minorHAnsi"/>
        </w:rPr>
        <w:t xml:space="preserve"> que quedaría redactado de la siguiente forma:</w:t>
      </w:r>
    </w:p>
    <w:p w14:paraId="5356043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Artículo 21.1 ñ): “Medidas para la atracción, generación y fidelización del talento a la Comunidad Foral de Navarra, con sistemas de apoyo logístico, de emprendimiento, financiación de proyectos innovadores, incentivos fiscales o de apoyo a la contratación”.</w:t>
      </w:r>
    </w:p>
    <w:p w14:paraId="25EC8334"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Motivación: Al referirnos al talento, no podemos olvidar la generación de este. Además, vemos necesario incluir, entre las acciones señaladas, tanto la financiación de proyectos innovadores como el establecimiento de incentivos fiscales que hagan atractiva a Navarra en materia de talento.</w:t>
      </w:r>
    </w:p>
    <w:p w14:paraId="7D7237D4"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11</w:t>
      </w:r>
    </w:p>
    <w:p w14:paraId="21D4CD55" w14:textId="77777777" w:rsidR="00E632AF" w:rsidRPr="002A1F77" w:rsidRDefault="00E632AF" w:rsidP="00D47038">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7BD5FF88"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Enmienda de adición. Se crea el artículo 21 bis: “Transferencia del conocimiento”, que quedaría redactado de la siguiente forma:</w:t>
      </w:r>
    </w:p>
    <w:p w14:paraId="5BB8F373" w14:textId="44073A9E"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Artículo 21 bis: “Transferencia del conocimiento</w:t>
      </w:r>
    </w:p>
    <w:p w14:paraId="6160641C"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1. Se priorizará la transferencia del conocimiento, mejorando la agilidad y flexibilidad en los procesos de decisión y gestión, reforzando y estableciendo mecanismos de colaboración público-privada y apoyando la innovación empresarial por medio de la cooperación y el intercambio activo del conocimiento.</w:t>
      </w:r>
    </w:p>
    <w:p w14:paraId="49ED5E23"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2. Se fortalecerá el sistema público de transferencia del conocimiento, realizando, además, una evaluación de su capacidad de impacto social, económico y territorial y la aplicación efectiva de las tecnologías y conocimientos desarrollados en el tejido productivo y social.</w:t>
      </w:r>
    </w:p>
    <w:p w14:paraId="324147FF"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 xml:space="preserve">3. Se desarrollarán actuaciones en materia de asociación y cooperación entre los agentes del Sistema Navarro de I+D+i, SINAI, con otras entidades públicas o privadas, nacionales o </w:t>
      </w:r>
      <w:r w:rsidRPr="002A1F77">
        <w:rPr>
          <w:rFonts w:cstheme="minorHAnsi"/>
        </w:rPr>
        <w:lastRenderedPageBreak/>
        <w:t>internacionales, para compartir y optimizar los recursos, fortalecer la transferencia del conocimiento, favorecer su coordinación, mejorar el desarrollo profesional de sus trabajadores y crear entornos innovadores de trabajo colaborativo y de especialización en el ámbito.</w:t>
      </w:r>
    </w:p>
    <w:p w14:paraId="0D73CEF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4. Se facilitará la participación del personal investigador, técnico y tecnológico en todo el proceso de transferencia del conocimiento generado por el resultado de su investigación.</w:t>
      </w:r>
    </w:p>
    <w:p w14:paraId="2ED79E9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5. Se promoverá la incorporación de profesionales con perfiles especializados en la transferencia del conocimiento tanto a las universidades como a los centros tecnológicos, centros de investigación, institutos de investigación sanitaria y centros del Departamento de Salud.</w:t>
      </w:r>
    </w:p>
    <w:p w14:paraId="20EBDDED"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6. Se impulsarán actualizaciones normativas y se evaluará el impacto de la burocracia para facilitar la protección del conocimiento, incentivar la transferencia del conocimiento y favorecer la participación del personal investigador, tanto de las empresas de base tecnológica como de los centros de investigación, centros tecnológicos, universidades e institutos de investigación sanitaria.</w:t>
      </w:r>
    </w:p>
    <w:p w14:paraId="13AD8320"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7. Se trabajará para incrementar, en calidad y en cantidad, las iniciativas en materia de transferencia del conocimiento e innovación de los agentes del Sistema Navarro de I+D+i, SINAI, haciendo hincapié en aquellos proyectos que sean identificados como prioritarios para el desarrollo socioeconómico de la Comunidad Foral de Navarra y que se encuentren entre los retos pendientes.</w:t>
      </w:r>
    </w:p>
    <w:p w14:paraId="028C14AE"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8. Se desarrollará una relación constante, continuada y fluida entre los agentes del Sistema Navarro de I+D+i, SINAI, y las empresas del ámbito de la investigación y la innovación, para favorecer la vertebración del territorio y desarrollar iniciativas y proyectos que aceleren la transferencia del conocimiento.</w:t>
      </w:r>
    </w:p>
    <w:p w14:paraId="53021793" w14:textId="07DD1964"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9. Se garantizará una financiación pública adecuada y estable que apoye y fomente la transferencia del conocimiento</w:t>
      </w:r>
      <w:r w:rsidR="0003663A">
        <w:rPr>
          <w:rFonts w:cstheme="minorHAnsi"/>
        </w:rPr>
        <w:t>”.</w:t>
      </w:r>
    </w:p>
    <w:p w14:paraId="124F3D5F"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Motivación</w:t>
      </w:r>
      <w:r w:rsidRPr="002A1F77">
        <w:rPr>
          <w:rFonts w:cstheme="minorHAnsi"/>
          <w:b/>
          <w:bCs/>
        </w:rPr>
        <w:t xml:space="preserve">: </w:t>
      </w:r>
      <w:r w:rsidRPr="002A1F77">
        <w:rPr>
          <w:rFonts w:cstheme="minorHAnsi"/>
        </w:rPr>
        <w:t>La transferencia del conocimiento es un pilar fundamental en la I+D+i, por lo que entendemos que debe aparecer bien desarrollada dentro de este capítulo de la Ley con un artículo específico.</w:t>
      </w:r>
    </w:p>
    <w:p w14:paraId="04F21D43" w14:textId="77777777" w:rsidR="00E632AF" w:rsidRPr="002A1F77" w:rsidRDefault="00E632AF" w:rsidP="008646C4">
      <w:pPr>
        <w:pStyle w:val="Ttulo1"/>
        <w:rPr>
          <w:rFonts w:cs="CenturyGothic"/>
          <w:b/>
          <w:bCs/>
        </w:rPr>
      </w:pPr>
      <w:r w:rsidRPr="002A1F77">
        <w:rPr>
          <w:rFonts w:cs="CenturyGothic"/>
          <w:b/>
          <w:bCs/>
        </w:rPr>
        <w:t xml:space="preserve">Enmienda núm. </w:t>
      </w:r>
      <w:r>
        <w:rPr>
          <w:rFonts w:cs="CenturyGothic"/>
          <w:b/>
          <w:bCs/>
        </w:rPr>
        <w:t>12</w:t>
      </w:r>
    </w:p>
    <w:p w14:paraId="57594C36" w14:textId="77777777" w:rsidR="00E632AF" w:rsidRPr="002A1F77" w:rsidRDefault="00E632AF" w:rsidP="00D47038">
      <w:pPr>
        <w:autoSpaceDE w:val="0"/>
        <w:autoSpaceDN w:val="0"/>
        <w:adjustRightInd w:val="0"/>
        <w:spacing w:after="120" w:line="276" w:lineRule="auto"/>
        <w:jc w:val="both"/>
        <w:rPr>
          <w:rFonts w:cs="CenturyGothic"/>
          <w:b/>
          <w:bCs/>
        </w:rPr>
      </w:pPr>
      <w:r w:rsidRPr="002A1F77">
        <w:rPr>
          <w:rFonts w:cs="CenturyGothic"/>
          <w:b/>
          <w:bCs/>
        </w:rPr>
        <w:t>Formulada por el G.P. Unión del Pueblo Navarro</w:t>
      </w:r>
    </w:p>
    <w:p w14:paraId="17CD884A" w14:textId="44682CBF"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23.1, que quedaría redactado de la siguiente forma:</w:t>
      </w:r>
    </w:p>
    <w:p w14:paraId="42F23C19"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Artículo 23.1: “Para la promoción de la I+D+i en los ámbitos previstos en esta ley foral, el Gobierno de Navarra, en la elaboración de los Presupuestos Generales, incrementará anualmente las cantidades destinadas a las medidas de promoción de la I+D+i hasta alcanzar, en 2030, un mínimo del 2,5 % de su presupuesto anual. A tal fin se computarán exclusivamente las cantidades que formen parte del presupuesto del Plan de ciencia, tecnología e innovación”.</w:t>
      </w:r>
    </w:p>
    <w:p w14:paraId="61F87448"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Motivación: Si se quiere ser una región líder en materia de I+D+i a nivel europeo, es imprescindible incrementar el presupuesto público destinado a esta materia, por lo que proponemos un incremento de 0,5 puntos en el objetivo mínimo marcado para 2030.</w:t>
      </w:r>
    </w:p>
    <w:p w14:paraId="1391C8E6" w14:textId="77777777" w:rsidR="00E632AF" w:rsidRPr="002A1F77" w:rsidRDefault="00E632AF" w:rsidP="008646C4">
      <w:pPr>
        <w:pStyle w:val="Ttulo1"/>
        <w:rPr>
          <w:rFonts w:cstheme="minorHAnsi"/>
          <w:b/>
          <w:bCs/>
        </w:rPr>
      </w:pPr>
      <w:r w:rsidRPr="002A1F77">
        <w:rPr>
          <w:rFonts w:cstheme="minorHAnsi"/>
          <w:b/>
          <w:bCs/>
        </w:rPr>
        <w:lastRenderedPageBreak/>
        <w:t>Enmienda núm. 1</w:t>
      </w:r>
      <w:r>
        <w:rPr>
          <w:rFonts w:cstheme="minorHAnsi"/>
          <w:b/>
          <w:bCs/>
        </w:rPr>
        <w:t>3</w:t>
      </w:r>
    </w:p>
    <w:p w14:paraId="5AD4D1C1" w14:textId="77777777" w:rsidR="00E632AF" w:rsidRPr="002A1F77" w:rsidRDefault="00E632AF" w:rsidP="00D47038">
      <w:pPr>
        <w:autoSpaceDE w:val="0"/>
        <w:autoSpaceDN w:val="0"/>
        <w:adjustRightInd w:val="0"/>
        <w:spacing w:after="120" w:line="276" w:lineRule="auto"/>
        <w:jc w:val="both"/>
        <w:rPr>
          <w:rFonts w:cstheme="minorHAnsi"/>
          <w:b/>
          <w:bCs/>
        </w:rPr>
      </w:pPr>
      <w:r w:rsidRPr="002A1F77">
        <w:rPr>
          <w:rFonts w:cstheme="minorHAnsi"/>
          <w:b/>
          <w:bCs/>
        </w:rPr>
        <w:t>Formulada por el G.P. Unión del Pueblo Navarro</w:t>
      </w:r>
    </w:p>
    <w:p w14:paraId="317FCDC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Enmienda de adición. Se añade el artículo 23.3, que quedaría redactado de la siguiente forma:</w:t>
      </w:r>
    </w:p>
    <w:p w14:paraId="0F061E04"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Artículo 23.3: “Todos los departamentos del Gobierno de Navarra destinarán, al menos, el 2,5 % de su presupuesto anual a inversión en I+D+i, reflejando así el compromiso y la implicación por la promoción y el fomento de la I+D+i”.</w:t>
      </w:r>
    </w:p>
    <w:p w14:paraId="78BA474E"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Motivación: Si se quiere apostar de verdad por un Gobierno comprometido con la inversión en I+D+i, consideramos imprescindible el compromiso real de todos y cada uno de los departamentos que lo componen. Es por ello por lo que, además del compromiso presupuestario global, cada uno de los departamentos debe comprometerse en la tarea.</w:t>
      </w:r>
    </w:p>
    <w:p w14:paraId="1D4E82F5" w14:textId="77777777" w:rsidR="00E632AF" w:rsidRPr="002A1F77" w:rsidRDefault="00E632AF" w:rsidP="008646C4">
      <w:pPr>
        <w:pStyle w:val="Ttulo1"/>
        <w:rPr>
          <w:rFonts w:cstheme="minorHAnsi"/>
          <w:b/>
          <w:bCs/>
        </w:rPr>
      </w:pPr>
      <w:r w:rsidRPr="002A1F77">
        <w:rPr>
          <w:rFonts w:cstheme="minorHAnsi"/>
          <w:b/>
          <w:bCs/>
        </w:rPr>
        <w:t>Enmienda núm. 1</w:t>
      </w:r>
      <w:r>
        <w:rPr>
          <w:rFonts w:cstheme="minorHAnsi"/>
          <w:b/>
          <w:bCs/>
        </w:rPr>
        <w:t>4</w:t>
      </w:r>
    </w:p>
    <w:p w14:paraId="6802C226" w14:textId="77777777" w:rsidR="00E632AF" w:rsidRPr="002A1F77" w:rsidRDefault="00E632AF" w:rsidP="00D47038">
      <w:pPr>
        <w:autoSpaceDE w:val="0"/>
        <w:autoSpaceDN w:val="0"/>
        <w:adjustRightInd w:val="0"/>
        <w:spacing w:after="120" w:line="276" w:lineRule="auto"/>
        <w:jc w:val="both"/>
        <w:rPr>
          <w:rFonts w:cstheme="minorHAnsi"/>
          <w:b/>
          <w:bCs/>
        </w:rPr>
      </w:pPr>
      <w:r w:rsidRPr="002A1F77">
        <w:rPr>
          <w:rFonts w:cstheme="minorHAnsi"/>
          <w:b/>
          <w:bCs/>
        </w:rPr>
        <w:t>Formulada por el G.P. Unión del Pueblo Navarro</w:t>
      </w:r>
    </w:p>
    <w:p w14:paraId="4CDF2124" w14:textId="15A4C9C0"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27.3 que quedaría redactado de la siguiente forma:</w:t>
      </w:r>
    </w:p>
    <w:p w14:paraId="27074D27"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Artículo 27.3: “Las convocatorias financiarán agentes, personal investigador, proyectos de I+D+i o infraestructuras de I+D+i que respondan a las necesidades y retos de la sociedad, establecidos en el Plan de ciencia, tecnología e innovación, fomentando la estabilidad laboral y el crecimiento del empleo tecnológico e investigador”.</w:t>
      </w:r>
    </w:p>
    <w:p w14:paraId="5E279A4C" w14:textId="77777777" w:rsidR="00E632AF" w:rsidRPr="002A1F77" w:rsidRDefault="00E632AF" w:rsidP="00D47038">
      <w:pPr>
        <w:autoSpaceDE w:val="0"/>
        <w:autoSpaceDN w:val="0"/>
        <w:adjustRightInd w:val="0"/>
        <w:spacing w:after="120" w:line="276" w:lineRule="auto"/>
        <w:jc w:val="both"/>
        <w:rPr>
          <w:rFonts w:cstheme="minorHAnsi"/>
        </w:rPr>
      </w:pPr>
      <w:r w:rsidRPr="002A1F77">
        <w:rPr>
          <w:rFonts w:cstheme="minorHAnsi"/>
        </w:rPr>
        <w:t>Motivación</w:t>
      </w:r>
      <w:r w:rsidRPr="002A1F77">
        <w:rPr>
          <w:rFonts w:cstheme="minorHAnsi"/>
          <w:b/>
          <w:bCs/>
        </w:rPr>
        <w:t xml:space="preserve">: </w:t>
      </w:r>
      <w:r w:rsidRPr="002A1F77">
        <w:rPr>
          <w:rFonts w:cstheme="minorHAnsi"/>
        </w:rPr>
        <w:t>Consideramos importante que, desde la Administración, se asegure la continuidad y la viabilidad de los centros tecnológicos en Navarra, la estabilidad laboral del personal y el fomento del empleo tecnológico e investigador.</w:t>
      </w:r>
    </w:p>
    <w:p w14:paraId="30573A3D" w14:textId="77777777" w:rsidR="00E632AF" w:rsidRPr="002A1F77" w:rsidRDefault="00E632AF" w:rsidP="008646C4">
      <w:pPr>
        <w:pStyle w:val="Ttulo1"/>
        <w:rPr>
          <w:rFonts w:cstheme="minorHAnsi"/>
          <w:b/>
          <w:bCs/>
        </w:rPr>
      </w:pPr>
      <w:r w:rsidRPr="002A1F77">
        <w:rPr>
          <w:rFonts w:cstheme="minorHAnsi"/>
          <w:b/>
          <w:bCs/>
        </w:rPr>
        <w:t>Enmienda núm. 1</w:t>
      </w:r>
      <w:r>
        <w:rPr>
          <w:rFonts w:cstheme="minorHAnsi"/>
          <w:b/>
          <w:bCs/>
        </w:rPr>
        <w:t>5</w:t>
      </w:r>
    </w:p>
    <w:p w14:paraId="1D620DD4" w14:textId="77777777" w:rsidR="00E632AF" w:rsidRPr="002A1F77" w:rsidRDefault="00E632AF" w:rsidP="00B908ED">
      <w:pPr>
        <w:autoSpaceDE w:val="0"/>
        <w:autoSpaceDN w:val="0"/>
        <w:adjustRightInd w:val="0"/>
        <w:spacing w:after="120" w:line="276" w:lineRule="auto"/>
        <w:jc w:val="both"/>
        <w:rPr>
          <w:rFonts w:cstheme="minorHAnsi"/>
          <w:b/>
          <w:bCs/>
        </w:rPr>
      </w:pPr>
      <w:r w:rsidRPr="002A1F77">
        <w:rPr>
          <w:rFonts w:cstheme="minorHAnsi"/>
          <w:b/>
          <w:bCs/>
        </w:rPr>
        <w:t>Formulada por el G.P. Unión del Pueblo Navarro</w:t>
      </w:r>
    </w:p>
    <w:p w14:paraId="55B9456C" w14:textId="412DAE5C" w:rsidR="00E632AF" w:rsidRPr="002A1F77" w:rsidRDefault="00E632AF" w:rsidP="00B908ED">
      <w:pPr>
        <w:autoSpaceDE w:val="0"/>
        <w:autoSpaceDN w:val="0"/>
        <w:adjustRightInd w:val="0"/>
        <w:spacing w:after="120" w:line="276" w:lineRule="auto"/>
        <w:jc w:val="both"/>
        <w:rPr>
          <w:rFonts w:cstheme="minorHAnsi"/>
        </w:rPr>
      </w:pPr>
      <w:r w:rsidRPr="002A1F77">
        <w:rPr>
          <w:rFonts w:cstheme="minorHAnsi"/>
        </w:rPr>
        <w:t xml:space="preserve">Enmienda de </w:t>
      </w:r>
      <w:r>
        <w:rPr>
          <w:rFonts w:cstheme="minorHAnsi"/>
        </w:rPr>
        <w:t xml:space="preserve">adición </w:t>
      </w:r>
      <w:r w:rsidR="00F607C9">
        <w:rPr>
          <w:rFonts w:cstheme="minorHAnsi"/>
        </w:rPr>
        <w:t>del</w:t>
      </w:r>
      <w:r w:rsidR="00F607C9" w:rsidRPr="002A1F77">
        <w:rPr>
          <w:rFonts w:cstheme="minorHAnsi"/>
        </w:rPr>
        <w:t xml:space="preserve"> </w:t>
      </w:r>
      <w:r w:rsidRPr="002A1F77">
        <w:rPr>
          <w:rFonts w:cstheme="minorHAnsi"/>
        </w:rPr>
        <w:t>artículo 27.4 que quedaría redactado de la siguiente forma:</w:t>
      </w:r>
    </w:p>
    <w:p w14:paraId="3FA91E0C" w14:textId="77777777" w:rsidR="00E632AF" w:rsidRPr="002A1F77" w:rsidRDefault="00E632AF" w:rsidP="00B908ED">
      <w:pPr>
        <w:autoSpaceDE w:val="0"/>
        <w:autoSpaceDN w:val="0"/>
        <w:adjustRightInd w:val="0"/>
        <w:spacing w:after="120" w:line="276" w:lineRule="auto"/>
        <w:jc w:val="both"/>
        <w:rPr>
          <w:rFonts w:cstheme="minorHAnsi"/>
        </w:rPr>
      </w:pPr>
      <w:r w:rsidRPr="002A1F77">
        <w:rPr>
          <w:rFonts w:cstheme="minorHAnsi"/>
        </w:rPr>
        <w:t>Artículo 27.4: “Para favorecer la transferencia del conocimiento, las ayudas promoverán los proyectos de investigación conjuntos entre empresas, centros tecnológicos, centros de investigación, institutos de investigación sanitaria, centros del Departamento de Salud y universidades, con el objetivo añadido de asegurarles estabilidad en todos los ámbitos”.</w:t>
      </w:r>
    </w:p>
    <w:p w14:paraId="55F275B8" w14:textId="77777777" w:rsidR="00E632AF" w:rsidRPr="002A1F77" w:rsidRDefault="00E632AF" w:rsidP="00B908ED">
      <w:pPr>
        <w:autoSpaceDE w:val="0"/>
        <w:autoSpaceDN w:val="0"/>
        <w:adjustRightInd w:val="0"/>
        <w:spacing w:after="120" w:line="276" w:lineRule="auto"/>
        <w:jc w:val="both"/>
        <w:rPr>
          <w:rFonts w:cstheme="minorHAnsi"/>
        </w:rPr>
      </w:pPr>
      <w:r w:rsidRPr="002A1F77">
        <w:rPr>
          <w:rFonts w:cstheme="minorHAnsi"/>
        </w:rPr>
        <w:t>Motivación: La transferencia del conocimiento, como parte esencial de la I+D+i. Es importante que se asegure la estabilidad de los centros tecnológicos, centros de investigación, institutos de investigación sanitaria, etc., a través de la financiación pública.</w:t>
      </w:r>
    </w:p>
    <w:p w14:paraId="519AF8FF" w14:textId="77777777" w:rsidR="00E632AF" w:rsidRPr="007C5318" w:rsidRDefault="00E632AF" w:rsidP="008646C4">
      <w:pPr>
        <w:pStyle w:val="Ttulo1"/>
        <w:rPr>
          <w:rFonts w:cs="CenturyGothic"/>
          <w:b/>
          <w:bCs/>
        </w:rPr>
      </w:pPr>
      <w:r w:rsidRPr="007C5318">
        <w:rPr>
          <w:rFonts w:cs="CenturyGothic"/>
          <w:b/>
          <w:bCs/>
        </w:rPr>
        <w:t>Enmienda núm. 1</w:t>
      </w:r>
      <w:r>
        <w:rPr>
          <w:rFonts w:cs="CenturyGothic"/>
          <w:b/>
          <w:bCs/>
        </w:rPr>
        <w:t>6</w:t>
      </w:r>
    </w:p>
    <w:p w14:paraId="414F30B8" w14:textId="77777777" w:rsidR="00E632AF" w:rsidRPr="007C5318" w:rsidRDefault="00E632AF" w:rsidP="00D741E6">
      <w:pPr>
        <w:autoSpaceDE w:val="0"/>
        <w:autoSpaceDN w:val="0"/>
        <w:adjustRightInd w:val="0"/>
        <w:spacing w:after="120" w:line="276" w:lineRule="auto"/>
        <w:jc w:val="both"/>
        <w:rPr>
          <w:rFonts w:cs="CenturyGothic"/>
          <w:b/>
          <w:bCs/>
        </w:rPr>
      </w:pPr>
      <w:r w:rsidRPr="007C5318">
        <w:rPr>
          <w:rFonts w:cs="CenturyGothic"/>
          <w:b/>
          <w:bCs/>
        </w:rPr>
        <w:t xml:space="preserve">Formulada por los G.P. </w:t>
      </w:r>
      <w:proofErr w:type="spellStart"/>
      <w:r w:rsidRPr="007C5318">
        <w:rPr>
          <w:rFonts w:cs="CenturyGothic"/>
          <w:b/>
          <w:bCs/>
        </w:rPr>
        <w:t>Geroa</w:t>
      </w:r>
      <w:proofErr w:type="spellEnd"/>
      <w:r w:rsidRPr="007C5318">
        <w:rPr>
          <w:rFonts w:cs="CenturyGothic"/>
          <w:b/>
          <w:bCs/>
        </w:rPr>
        <w:t xml:space="preserve"> Bai, Contigo Navarra-</w:t>
      </w:r>
      <w:proofErr w:type="spellStart"/>
      <w:r w:rsidRPr="007C5318">
        <w:rPr>
          <w:rFonts w:cs="CenturyGothic"/>
          <w:b/>
          <w:bCs/>
        </w:rPr>
        <w:t>Zurekin</w:t>
      </w:r>
      <w:proofErr w:type="spellEnd"/>
      <w:r w:rsidRPr="007C5318">
        <w:rPr>
          <w:rFonts w:cs="CenturyGothic"/>
          <w:b/>
          <w:bCs/>
        </w:rPr>
        <w:t xml:space="preserve"> Nafarroa y Partido Socialista de Navarra</w:t>
      </w:r>
    </w:p>
    <w:p w14:paraId="160CD3C5" w14:textId="77777777" w:rsidR="00E632AF" w:rsidRPr="007C5318" w:rsidRDefault="00E632AF" w:rsidP="00D741E6">
      <w:pPr>
        <w:autoSpaceDE w:val="0"/>
        <w:autoSpaceDN w:val="0"/>
        <w:adjustRightInd w:val="0"/>
        <w:spacing w:after="120" w:line="276" w:lineRule="auto"/>
        <w:jc w:val="both"/>
        <w:rPr>
          <w:rFonts w:cs="CenturyGothic"/>
        </w:rPr>
      </w:pPr>
      <w:r w:rsidRPr="007C5318">
        <w:rPr>
          <w:rFonts w:cs="CenturyGothic"/>
        </w:rPr>
        <w:t>Enmienda de supresión del apartado veintidós del artículo único del Proyecto de Ley Foral por el que se modifica la Ley Foral 15/2018, de 27 de junio, de Ciencia y Tecnología.</w:t>
      </w:r>
    </w:p>
    <w:p w14:paraId="0524E6A4" w14:textId="77777777" w:rsidR="00E632AF" w:rsidRPr="007C5318" w:rsidRDefault="00E632AF" w:rsidP="008646C4">
      <w:pPr>
        <w:pStyle w:val="Ttulo1"/>
        <w:rPr>
          <w:rFonts w:cs="CenturyGothic"/>
          <w:b/>
          <w:bCs/>
        </w:rPr>
      </w:pPr>
      <w:r w:rsidRPr="007C5318">
        <w:rPr>
          <w:rFonts w:cs="CenturyGothic"/>
          <w:b/>
          <w:bCs/>
        </w:rPr>
        <w:lastRenderedPageBreak/>
        <w:t xml:space="preserve">Enmienda núm. </w:t>
      </w:r>
      <w:r>
        <w:rPr>
          <w:rFonts w:cs="CenturyGothic"/>
          <w:b/>
          <w:bCs/>
        </w:rPr>
        <w:t>17</w:t>
      </w:r>
    </w:p>
    <w:p w14:paraId="73B0CC49" w14:textId="77777777" w:rsidR="00E632AF" w:rsidRPr="007C5318" w:rsidRDefault="00E632AF" w:rsidP="00D741E6">
      <w:pPr>
        <w:autoSpaceDE w:val="0"/>
        <w:autoSpaceDN w:val="0"/>
        <w:adjustRightInd w:val="0"/>
        <w:spacing w:after="120" w:line="276" w:lineRule="auto"/>
        <w:jc w:val="both"/>
        <w:rPr>
          <w:rFonts w:cs="CenturyGothic"/>
          <w:b/>
          <w:bCs/>
        </w:rPr>
      </w:pPr>
      <w:r w:rsidRPr="007C5318">
        <w:rPr>
          <w:rFonts w:cs="CenturyGothic"/>
          <w:b/>
          <w:bCs/>
        </w:rPr>
        <w:t xml:space="preserve">Formulada por los G.P. </w:t>
      </w:r>
      <w:proofErr w:type="spellStart"/>
      <w:r w:rsidRPr="007C5318">
        <w:rPr>
          <w:rFonts w:cs="CenturyGothic"/>
          <w:b/>
          <w:bCs/>
        </w:rPr>
        <w:t>Geroa</w:t>
      </w:r>
      <w:proofErr w:type="spellEnd"/>
      <w:r w:rsidRPr="007C5318">
        <w:rPr>
          <w:rFonts w:cs="CenturyGothic"/>
          <w:b/>
          <w:bCs/>
        </w:rPr>
        <w:t xml:space="preserve"> Bai, Contigo Navarra-</w:t>
      </w:r>
      <w:proofErr w:type="spellStart"/>
      <w:r w:rsidRPr="007C5318">
        <w:rPr>
          <w:rFonts w:cs="CenturyGothic"/>
          <w:b/>
          <w:bCs/>
        </w:rPr>
        <w:t>Zurekin</w:t>
      </w:r>
      <w:proofErr w:type="spellEnd"/>
      <w:r w:rsidRPr="007C5318">
        <w:rPr>
          <w:rFonts w:cs="CenturyGothic"/>
          <w:b/>
          <w:bCs/>
        </w:rPr>
        <w:t xml:space="preserve"> Nafarroa y Partido Socialista de Navarra</w:t>
      </w:r>
    </w:p>
    <w:p w14:paraId="6099FAE3" w14:textId="77777777" w:rsidR="00E632AF" w:rsidRPr="007C5318" w:rsidRDefault="00E632AF" w:rsidP="00D741E6">
      <w:pPr>
        <w:autoSpaceDE w:val="0"/>
        <w:autoSpaceDN w:val="0"/>
        <w:adjustRightInd w:val="0"/>
        <w:spacing w:after="120" w:line="276" w:lineRule="auto"/>
        <w:jc w:val="both"/>
      </w:pPr>
      <w:r w:rsidRPr="007C5318">
        <w:t xml:space="preserve">Enmienda de adición de un nuevo apartado </w:t>
      </w:r>
      <w:proofErr w:type="gramStart"/>
      <w:r w:rsidRPr="007C5318">
        <w:t>veinticuatro bis</w:t>
      </w:r>
      <w:proofErr w:type="gramEnd"/>
      <w:r w:rsidRPr="007C5318">
        <w:t xml:space="preserve"> al artículo único del Proyecto de Ley Foral por el que se modifica la Ley Foral 15/2018, de 27 de junio, de Ciencia y Tecnología.</w:t>
      </w:r>
    </w:p>
    <w:p w14:paraId="0E3AC5BD" w14:textId="77777777" w:rsidR="00E632AF" w:rsidRPr="007C5318" w:rsidRDefault="00E632AF" w:rsidP="00D741E6">
      <w:pPr>
        <w:autoSpaceDE w:val="0"/>
        <w:autoSpaceDN w:val="0"/>
        <w:adjustRightInd w:val="0"/>
        <w:spacing w:after="120" w:line="276" w:lineRule="auto"/>
        <w:jc w:val="both"/>
      </w:pPr>
      <w:r w:rsidRPr="007C5318">
        <w:t xml:space="preserve">Se propone incluir un nuevo apartado </w:t>
      </w:r>
      <w:proofErr w:type="gramStart"/>
      <w:r w:rsidRPr="007C5318">
        <w:t>veinticuatro bis</w:t>
      </w:r>
      <w:proofErr w:type="gramEnd"/>
      <w:r w:rsidRPr="007C5318">
        <w:t xml:space="preserve"> al artículo único del Proyecto de Ley Foral por el que se modifica la Ley Foral 15/2018, de 27 de junio, de Ciencia y Tecnología, con la siguiente redacción:</w:t>
      </w:r>
    </w:p>
    <w:p w14:paraId="7FC08D04" w14:textId="77777777" w:rsidR="00E632AF" w:rsidRPr="007C5318" w:rsidRDefault="00E632AF" w:rsidP="00D741E6">
      <w:pPr>
        <w:autoSpaceDE w:val="0"/>
        <w:autoSpaceDN w:val="0"/>
        <w:adjustRightInd w:val="0"/>
        <w:spacing w:after="120" w:line="276" w:lineRule="auto"/>
        <w:jc w:val="both"/>
      </w:pPr>
      <w:proofErr w:type="gramStart"/>
      <w:r w:rsidRPr="007C5318">
        <w:rPr>
          <w:b/>
          <w:bCs/>
        </w:rPr>
        <w:t>Veinticuatro bis</w:t>
      </w:r>
      <w:proofErr w:type="gramEnd"/>
      <w:r w:rsidRPr="007C5318">
        <w:t xml:space="preserve">. Se modifica el artículo 35, que queda redactado como sigue: </w:t>
      </w:r>
    </w:p>
    <w:p w14:paraId="18EEDCD9" w14:textId="77777777" w:rsidR="00E632AF" w:rsidRPr="007C5318" w:rsidRDefault="00E632AF" w:rsidP="00D741E6">
      <w:pPr>
        <w:autoSpaceDE w:val="0"/>
        <w:autoSpaceDN w:val="0"/>
        <w:adjustRightInd w:val="0"/>
        <w:spacing w:after="120" w:line="276" w:lineRule="auto"/>
        <w:jc w:val="both"/>
      </w:pPr>
      <w:r w:rsidRPr="007C5318">
        <w:t>“1. Corresponde al Gobierno de Navarra la elaboración del Plan de Ciencia, Tecnología e Innovación, tras un proceso de participación ciudadana.</w:t>
      </w:r>
    </w:p>
    <w:p w14:paraId="1E9B3731" w14:textId="77777777" w:rsidR="00E632AF" w:rsidRPr="007C5318" w:rsidRDefault="00E632AF" w:rsidP="00D741E6">
      <w:pPr>
        <w:autoSpaceDE w:val="0"/>
        <w:autoSpaceDN w:val="0"/>
        <w:adjustRightInd w:val="0"/>
        <w:spacing w:after="120" w:line="276" w:lineRule="auto"/>
        <w:jc w:val="both"/>
      </w:pPr>
      <w:r w:rsidRPr="007C5318">
        <w:t xml:space="preserve">2. Una vez elaborado, el plan se publicará electrónicamente en el portal del Gobierno de Navarra en internet, www.navarra.es, y estará a disposición de la ciudadanía para su consulta. Así mismo, dicho Plan se presentará al Parlamento de Navarra, que hará un seguimiento </w:t>
      </w:r>
      <w:proofErr w:type="gramStart"/>
      <w:r w:rsidRPr="007C5318">
        <w:t>del mismo</w:t>
      </w:r>
      <w:proofErr w:type="gramEnd"/>
      <w:r w:rsidRPr="007C5318">
        <w:t xml:space="preserve"> en los términos que el propio Plan establezca”.</w:t>
      </w:r>
    </w:p>
    <w:p w14:paraId="16B39E5A" w14:textId="77777777" w:rsidR="00E632AF" w:rsidRPr="002A1F77" w:rsidRDefault="00E632AF" w:rsidP="008646C4">
      <w:pPr>
        <w:pStyle w:val="Ttulo1"/>
        <w:rPr>
          <w:rFonts w:cstheme="minorHAnsi"/>
          <w:b/>
          <w:bCs/>
        </w:rPr>
      </w:pPr>
      <w:r w:rsidRPr="002A1F77">
        <w:rPr>
          <w:rFonts w:cstheme="minorHAnsi"/>
          <w:b/>
          <w:bCs/>
        </w:rPr>
        <w:t>Enmienda núm. 1</w:t>
      </w:r>
      <w:r>
        <w:rPr>
          <w:rFonts w:cstheme="minorHAnsi"/>
          <w:b/>
          <w:bCs/>
        </w:rPr>
        <w:t>8</w:t>
      </w:r>
    </w:p>
    <w:p w14:paraId="03CE9C3F" w14:textId="77777777" w:rsidR="00E632AF" w:rsidRPr="002A1F77" w:rsidRDefault="00E632AF" w:rsidP="00B908ED">
      <w:pPr>
        <w:autoSpaceDE w:val="0"/>
        <w:autoSpaceDN w:val="0"/>
        <w:adjustRightInd w:val="0"/>
        <w:spacing w:after="120" w:line="276" w:lineRule="auto"/>
        <w:jc w:val="both"/>
        <w:rPr>
          <w:rFonts w:cstheme="minorHAnsi"/>
          <w:b/>
          <w:bCs/>
        </w:rPr>
      </w:pPr>
      <w:r w:rsidRPr="002A1F77">
        <w:rPr>
          <w:rFonts w:cstheme="minorHAnsi"/>
          <w:b/>
          <w:bCs/>
        </w:rPr>
        <w:t>Formulada por el G.P. Unión del Pueblo Navarro</w:t>
      </w:r>
    </w:p>
    <w:p w14:paraId="284CBD2F" w14:textId="54FE6DC1" w:rsidR="00E632AF" w:rsidRPr="002A1F77" w:rsidRDefault="00E632AF" w:rsidP="00AE2DBD">
      <w:pPr>
        <w:autoSpaceDE w:val="0"/>
        <w:autoSpaceDN w:val="0"/>
        <w:adjustRightInd w:val="0"/>
        <w:spacing w:after="120" w:line="276" w:lineRule="auto"/>
        <w:jc w:val="both"/>
        <w:rPr>
          <w:rFonts w:cstheme="minorHAnsi"/>
        </w:rPr>
      </w:pPr>
      <w:r w:rsidRPr="002A1F77">
        <w:rPr>
          <w:rFonts w:cstheme="minorHAnsi"/>
        </w:rPr>
        <w:t xml:space="preserve">Enmienda de modificación de la </w:t>
      </w:r>
      <w:r w:rsidR="005D5859" w:rsidRPr="002A1F77">
        <w:rPr>
          <w:rFonts w:cstheme="minorHAnsi"/>
        </w:rPr>
        <w:t>disposición adicional única</w:t>
      </w:r>
      <w:r w:rsidRPr="002A1F77">
        <w:rPr>
          <w:rFonts w:cstheme="minorHAnsi"/>
        </w:rPr>
        <w:t>. Objetivos de inversión en I+D+i en Navarra, que quedaría redactado de la siguiente forma:</w:t>
      </w:r>
    </w:p>
    <w:p w14:paraId="23027291" w14:textId="77777777" w:rsidR="00E632AF" w:rsidRPr="002A1F77" w:rsidRDefault="00E632AF" w:rsidP="00AE2DBD">
      <w:pPr>
        <w:autoSpaceDE w:val="0"/>
        <w:autoSpaceDN w:val="0"/>
        <w:adjustRightInd w:val="0"/>
        <w:spacing w:after="120" w:line="276" w:lineRule="auto"/>
        <w:jc w:val="both"/>
        <w:rPr>
          <w:rFonts w:cstheme="minorHAnsi"/>
        </w:rPr>
      </w:pPr>
      <w:r w:rsidRPr="002A1F77">
        <w:rPr>
          <w:rFonts w:cstheme="minorHAnsi"/>
        </w:rPr>
        <w:t>Objetivo de inversión en I+D+i respecto al PIB en 2030: 3,5 %.</w:t>
      </w:r>
    </w:p>
    <w:p w14:paraId="2FF1EAE3" w14:textId="77777777" w:rsidR="00E632AF" w:rsidRPr="002A1F77" w:rsidRDefault="00E632AF" w:rsidP="00AE2DBD">
      <w:pPr>
        <w:autoSpaceDE w:val="0"/>
        <w:autoSpaceDN w:val="0"/>
        <w:adjustRightInd w:val="0"/>
        <w:spacing w:after="120" w:line="276" w:lineRule="auto"/>
        <w:jc w:val="both"/>
        <w:rPr>
          <w:rFonts w:cstheme="minorHAnsi"/>
        </w:rPr>
      </w:pPr>
      <w:r w:rsidRPr="002A1F77">
        <w:rPr>
          <w:rFonts w:cstheme="minorHAnsi"/>
        </w:rPr>
        <w:t>Se modifica el indicador en la tabla para 2030:</w:t>
      </w:r>
    </w:p>
    <w:p w14:paraId="6ECCC181" w14:textId="77777777" w:rsidR="00E632AF" w:rsidRPr="002A1F77" w:rsidRDefault="00E632AF" w:rsidP="00AE2DBD">
      <w:pPr>
        <w:kinsoku w:val="0"/>
        <w:overflowPunct w:val="0"/>
        <w:autoSpaceDE w:val="0"/>
        <w:autoSpaceDN w:val="0"/>
        <w:adjustRightInd w:val="0"/>
        <w:spacing w:before="6" w:after="0" w:line="240" w:lineRule="auto"/>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479"/>
        <w:gridCol w:w="2424"/>
      </w:tblGrid>
      <w:tr w:rsidR="00E632AF" w:rsidRPr="002A1F77" w14:paraId="4C32A9A8" w14:textId="77777777" w:rsidTr="002A1F77">
        <w:trPr>
          <w:trHeight w:hRule="exact" w:val="382"/>
        </w:trPr>
        <w:tc>
          <w:tcPr>
            <w:tcW w:w="5479" w:type="dxa"/>
            <w:tcBorders>
              <w:top w:val="nil"/>
              <w:left w:val="nil"/>
              <w:bottom w:val="single" w:sz="4" w:space="0" w:color="000000"/>
              <w:right w:val="single" w:sz="4" w:space="0" w:color="000000"/>
            </w:tcBorders>
          </w:tcPr>
          <w:p w14:paraId="40287729" w14:textId="77777777" w:rsidR="00E632AF" w:rsidRPr="002A1F77" w:rsidRDefault="00E632AF" w:rsidP="00AE2DBD">
            <w:pPr>
              <w:autoSpaceDE w:val="0"/>
              <w:autoSpaceDN w:val="0"/>
              <w:adjustRightInd w:val="0"/>
              <w:spacing w:after="0" w:line="240" w:lineRule="auto"/>
              <w:rPr>
                <w:rFonts w:ascii="Times New Roman" w:hAnsi="Times New Roman" w:cs="Times New Roman"/>
              </w:rPr>
            </w:pPr>
          </w:p>
        </w:tc>
        <w:tc>
          <w:tcPr>
            <w:tcW w:w="2424" w:type="dxa"/>
            <w:tcBorders>
              <w:top w:val="single" w:sz="4" w:space="0" w:color="000000"/>
              <w:left w:val="single" w:sz="4" w:space="0" w:color="000000"/>
              <w:bottom w:val="single" w:sz="4" w:space="0" w:color="000000"/>
              <w:right w:val="single" w:sz="4" w:space="0" w:color="000000"/>
            </w:tcBorders>
            <w:shd w:val="clear" w:color="auto" w:fill="BEBEBE"/>
          </w:tcPr>
          <w:p w14:paraId="6B703F20" w14:textId="77777777" w:rsidR="00E632AF" w:rsidRPr="002A1F77" w:rsidRDefault="00E632AF" w:rsidP="00AE2DBD">
            <w:pPr>
              <w:kinsoku w:val="0"/>
              <w:overflowPunct w:val="0"/>
              <w:autoSpaceDE w:val="0"/>
              <w:autoSpaceDN w:val="0"/>
              <w:adjustRightInd w:val="0"/>
              <w:spacing w:before="4" w:after="0" w:line="240" w:lineRule="auto"/>
              <w:ind w:right="1"/>
              <w:jc w:val="center"/>
              <w:rPr>
                <w:rFonts w:ascii="Times New Roman" w:hAnsi="Times New Roman" w:cs="Times New Roman"/>
              </w:rPr>
            </w:pPr>
            <w:r w:rsidRPr="002A1F77">
              <w:rPr>
                <w:rFonts w:ascii="Arial" w:hAnsi="Arial" w:cs="Arial"/>
                <w:b/>
                <w:bCs/>
                <w:spacing w:val="-1"/>
              </w:rPr>
              <w:t>2030</w:t>
            </w:r>
          </w:p>
        </w:tc>
      </w:tr>
      <w:tr w:rsidR="00E632AF" w:rsidRPr="002A1F77" w14:paraId="6D777B87" w14:textId="77777777" w:rsidTr="002A1F77">
        <w:trPr>
          <w:trHeight w:hRule="exact" w:val="328"/>
        </w:trPr>
        <w:tc>
          <w:tcPr>
            <w:tcW w:w="5479" w:type="dxa"/>
            <w:tcBorders>
              <w:top w:val="single" w:sz="4" w:space="0" w:color="000000"/>
              <w:left w:val="single" w:sz="4" w:space="0" w:color="000000"/>
              <w:bottom w:val="single" w:sz="4" w:space="0" w:color="000000"/>
              <w:right w:val="single" w:sz="4" w:space="0" w:color="000000"/>
            </w:tcBorders>
            <w:shd w:val="clear" w:color="auto" w:fill="BEBEBE"/>
          </w:tcPr>
          <w:p w14:paraId="4EA375C3" w14:textId="77777777" w:rsidR="00E632AF" w:rsidRPr="002A1F77" w:rsidRDefault="00E632AF" w:rsidP="00AE2DBD">
            <w:pPr>
              <w:kinsoku w:val="0"/>
              <w:overflowPunct w:val="0"/>
              <w:autoSpaceDE w:val="0"/>
              <w:autoSpaceDN w:val="0"/>
              <w:adjustRightInd w:val="0"/>
              <w:spacing w:before="4" w:after="0" w:line="240" w:lineRule="auto"/>
              <w:ind w:left="99"/>
              <w:rPr>
                <w:rFonts w:ascii="Times New Roman" w:hAnsi="Times New Roman" w:cs="Times New Roman"/>
              </w:rPr>
            </w:pPr>
            <w:r w:rsidRPr="002A1F77">
              <w:rPr>
                <w:rFonts w:ascii="Arial" w:hAnsi="Arial" w:cs="Arial"/>
                <w:b/>
                <w:bCs/>
                <w:spacing w:val="-1"/>
              </w:rPr>
              <w:t>Porcentaje</w:t>
            </w:r>
            <w:r w:rsidRPr="002A1F77">
              <w:rPr>
                <w:rFonts w:ascii="Arial" w:hAnsi="Arial" w:cs="Arial"/>
                <w:b/>
                <w:bCs/>
                <w:spacing w:val="23"/>
              </w:rPr>
              <w:t xml:space="preserve"> </w:t>
            </w:r>
            <w:r w:rsidRPr="002A1F77">
              <w:rPr>
                <w:rFonts w:ascii="Arial" w:hAnsi="Arial" w:cs="Arial"/>
                <w:b/>
                <w:bCs/>
                <w:spacing w:val="-1"/>
              </w:rPr>
              <w:t>promoción</w:t>
            </w:r>
            <w:r w:rsidRPr="002A1F77">
              <w:rPr>
                <w:rFonts w:ascii="Arial" w:hAnsi="Arial" w:cs="Arial"/>
                <w:b/>
                <w:bCs/>
                <w:spacing w:val="22"/>
              </w:rPr>
              <w:t xml:space="preserve"> </w:t>
            </w:r>
            <w:r w:rsidRPr="002A1F77">
              <w:rPr>
                <w:rFonts w:ascii="Arial" w:hAnsi="Arial" w:cs="Arial"/>
                <w:b/>
                <w:bCs/>
                <w:spacing w:val="-1"/>
              </w:rPr>
              <w:t>I+D+i</w:t>
            </w:r>
            <w:r w:rsidRPr="002A1F77">
              <w:rPr>
                <w:rFonts w:ascii="Arial" w:hAnsi="Arial" w:cs="Arial"/>
                <w:b/>
                <w:bCs/>
                <w:spacing w:val="24"/>
              </w:rPr>
              <w:t xml:space="preserve"> </w:t>
            </w:r>
            <w:r w:rsidRPr="002A1F77">
              <w:rPr>
                <w:rFonts w:ascii="Arial" w:hAnsi="Arial" w:cs="Arial"/>
                <w:b/>
                <w:bCs/>
              </w:rPr>
              <w:t>sobre</w:t>
            </w:r>
            <w:r w:rsidRPr="002A1F77">
              <w:rPr>
                <w:rFonts w:ascii="Arial" w:hAnsi="Arial" w:cs="Arial"/>
                <w:b/>
                <w:bCs/>
                <w:spacing w:val="22"/>
              </w:rPr>
              <w:t xml:space="preserve"> </w:t>
            </w:r>
            <w:r w:rsidRPr="002A1F77">
              <w:rPr>
                <w:rFonts w:ascii="Arial" w:hAnsi="Arial" w:cs="Arial"/>
                <w:b/>
                <w:bCs/>
                <w:spacing w:val="-1"/>
              </w:rPr>
              <w:t>presupuesto</w:t>
            </w:r>
          </w:p>
        </w:tc>
        <w:tc>
          <w:tcPr>
            <w:tcW w:w="2424" w:type="dxa"/>
            <w:tcBorders>
              <w:top w:val="single" w:sz="4" w:space="0" w:color="000000"/>
              <w:left w:val="single" w:sz="4" w:space="0" w:color="000000"/>
              <w:bottom w:val="single" w:sz="4" w:space="0" w:color="000000"/>
              <w:right w:val="single" w:sz="4" w:space="0" w:color="000000"/>
            </w:tcBorders>
          </w:tcPr>
          <w:p w14:paraId="6FE98A9C" w14:textId="77777777" w:rsidR="00E632AF" w:rsidRPr="002A1F77" w:rsidRDefault="00E632AF" w:rsidP="00AE2DBD">
            <w:pPr>
              <w:kinsoku w:val="0"/>
              <w:overflowPunct w:val="0"/>
              <w:autoSpaceDE w:val="0"/>
              <w:autoSpaceDN w:val="0"/>
              <w:adjustRightInd w:val="0"/>
              <w:spacing w:before="4" w:after="0" w:line="240" w:lineRule="auto"/>
              <w:ind w:right="1"/>
              <w:jc w:val="center"/>
              <w:rPr>
                <w:rFonts w:ascii="Times New Roman" w:hAnsi="Times New Roman" w:cs="Times New Roman"/>
              </w:rPr>
            </w:pPr>
            <w:r w:rsidRPr="002A1F77">
              <w:rPr>
                <w:rFonts w:ascii="Arial" w:hAnsi="Arial" w:cs="Arial"/>
                <w:b/>
                <w:bCs/>
              </w:rPr>
              <w:t>2,5 %</w:t>
            </w:r>
          </w:p>
        </w:tc>
      </w:tr>
    </w:tbl>
    <w:p w14:paraId="1BCAE9CC" w14:textId="77777777" w:rsidR="00E632AF" w:rsidRPr="002A1F77" w:rsidRDefault="00E632AF" w:rsidP="00AE2DBD">
      <w:pPr>
        <w:autoSpaceDE w:val="0"/>
        <w:autoSpaceDN w:val="0"/>
        <w:adjustRightInd w:val="0"/>
        <w:spacing w:after="120" w:line="276" w:lineRule="auto"/>
        <w:jc w:val="both"/>
        <w:rPr>
          <w:rFonts w:cstheme="minorHAnsi"/>
        </w:rPr>
      </w:pPr>
    </w:p>
    <w:p w14:paraId="52780569" w14:textId="77777777" w:rsidR="00E632AF" w:rsidRPr="002A1F77" w:rsidRDefault="00E632AF" w:rsidP="00AE2DBD">
      <w:pPr>
        <w:autoSpaceDE w:val="0"/>
        <w:autoSpaceDN w:val="0"/>
        <w:adjustRightInd w:val="0"/>
        <w:spacing w:after="120" w:line="276" w:lineRule="auto"/>
        <w:jc w:val="both"/>
        <w:rPr>
          <w:rFonts w:cstheme="minorHAnsi"/>
        </w:rPr>
      </w:pPr>
      <w:r w:rsidRPr="002A1F77">
        <w:rPr>
          <w:rFonts w:cstheme="minorHAnsi"/>
        </w:rPr>
        <w:t>Se incorpora una fila a la tabla actual:</w:t>
      </w:r>
    </w:p>
    <w:p w14:paraId="61745FDD" w14:textId="77777777" w:rsidR="00E632AF" w:rsidRPr="002A1F77" w:rsidRDefault="00E632AF" w:rsidP="00AE2DBD">
      <w:pPr>
        <w:kinsoku w:val="0"/>
        <w:overflowPunct w:val="0"/>
        <w:autoSpaceDE w:val="0"/>
        <w:autoSpaceDN w:val="0"/>
        <w:adjustRightInd w:val="0"/>
        <w:spacing w:after="0" w:line="240" w:lineRule="auto"/>
        <w:rPr>
          <w:rFonts w:ascii="Times New Roman" w:hAnsi="Times New Roman" w:cs="Times New Roman"/>
        </w:rPr>
      </w:pPr>
    </w:p>
    <w:tbl>
      <w:tblPr>
        <w:tblpPr w:leftFromText="141" w:rightFromText="141" w:vertAnchor="text" w:horzAnchor="margin" w:tblpY="155"/>
        <w:tblW w:w="0" w:type="auto"/>
        <w:tblLayout w:type="fixed"/>
        <w:tblCellMar>
          <w:left w:w="0" w:type="dxa"/>
          <w:right w:w="0" w:type="dxa"/>
        </w:tblCellMar>
        <w:tblLook w:val="0000" w:firstRow="0" w:lastRow="0" w:firstColumn="0" w:lastColumn="0" w:noHBand="0" w:noVBand="0"/>
      </w:tblPr>
      <w:tblGrid>
        <w:gridCol w:w="2266"/>
        <w:gridCol w:w="1212"/>
        <w:gridCol w:w="1212"/>
        <w:gridCol w:w="1213"/>
        <w:gridCol w:w="1213"/>
        <w:gridCol w:w="1213"/>
      </w:tblGrid>
      <w:tr w:rsidR="00E632AF" w:rsidRPr="002A1F77" w14:paraId="43733862" w14:textId="77777777" w:rsidTr="002A1F77">
        <w:trPr>
          <w:trHeight w:val="20"/>
        </w:trPr>
        <w:tc>
          <w:tcPr>
            <w:tcW w:w="2266" w:type="dxa"/>
            <w:tcBorders>
              <w:top w:val="nil"/>
              <w:left w:val="nil"/>
              <w:bottom w:val="single" w:sz="4" w:space="0" w:color="000000"/>
              <w:right w:val="single" w:sz="4" w:space="0" w:color="000000"/>
            </w:tcBorders>
          </w:tcPr>
          <w:p w14:paraId="488E8F81" w14:textId="77777777" w:rsidR="00E632AF" w:rsidRPr="002A1F77" w:rsidRDefault="00E632AF" w:rsidP="002A1F77">
            <w:pPr>
              <w:autoSpaceDE w:val="0"/>
              <w:autoSpaceDN w:val="0"/>
              <w:adjustRightInd w:val="0"/>
              <w:spacing w:after="0" w:line="240" w:lineRule="auto"/>
              <w:rPr>
                <w:rFonts w:ascii="Times New Roman"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BEBEBE"/>
          </w:tcPr>
          <w:p w14:paraId="2024291F" w14:textId="77777777" w:rsidR="00E632AF" w:rsidRPr="002A1F77" w:rsidRDefault="00E632AF" w:rsidP="002A1F77">
            <w:pPr>
              <w:kinsoku w:val="0"/>
              <w:overflowPunct w:val="0"/>
              <w:autoSpaceDE w:val="0"/>
              <w:autoSpaceDN w:val="0"/>
              <w:adjustRightInd w:val="0"/>
              <w:spacing w:before="4" w:after="0" w:line="230" w:lineRule="exact"/>
              <w:ind w:left="371"/>
              <w:rPr>
                <w:rFonts w:ascii="Times New Roman" w:hAnsi="Times New Roman" w:cs="Times New Roman"/>
              </w:rPr>
            </w:pPr>
            <w:r w:rsidRPr="002A1F77">
              <w:rPr>
                <w:rFonts w:ascii="Arial" w:hAnsi="Arial" w:cs="Arial"/>
                <w:b/>
                <w:bCs/>
                <w:spacing w:val="-1"/>
              </w:rPr>
              <w:t>2026</w:t>
            </w:r>
          </w:p>
        </w:tc>
        <w:tc>
          <w:tcPr>
            <w:tcW w:w="1212" w:type="dxa"/>
            <w:tcBorders>
              <w:top w:val="single" w:sz="4" w:space="0" w:color="000000"/>
              <w:left w:val="single" w:sz="4" w:space="0" w:color="000000"/>
              <w:bottom w:val="single" w:sz="4" w:space="0" w:color="000000"/>
              <w:right w:val="single" w:sz="4" w:space="0" w:color="000000"/>
            </w:tcBorders>
            <w:shd w:val="clear" w:color="auto" w:fill="BEBEBE"/>
          </w:tcPr>
          <w:p w14:paraId="264A5B43"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sidRPr="002A1F77">
              <w:rPr>
                <w:rFonts w:ascii="Arial" w:hAnsi="Arial" w:cs="Arial"/>
                <w:b/>
                <w:bCs/>
                <w:spacing w:val="-1"/>
              </w:rPr>
              <w:t>2027</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0D9BDA62"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sidRPr="002A1F77">
              <w:rPr>
                <w:rFonts w:ascii="Arial" w:hAnsi="Arial" w:cs="Arial"/>
                <w:b/>
                <w:bCs/>
                <w:spacing w:val="-1"/>
              </w:rPr>
              <w:t>2028</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2F158831"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sidRPr="002A1F77">
              <w:rPr>
                <w:rFonts w:ascii="Arial" w:hAnsi="Arial" w:cs="Arial"/>
                <w:b/>
                <w:bCs/>
                <w:spacing w:val="-1"/>
              </w:rPr>
              <w:t>2029</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6816882E"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sidRPr="002A1F77">
              <w:rPr>
                <w:rFonts w:ascii="Arial" w:hAnsi="Arial" w:cs="Arial"/>
                <w:b/>
                <w:bCs/>
                <w:spacing w:val="-1"/>
              </w:rPr>
              <w:t>2030</w:t>
            </w:r>
          </w:p>
        </w:tc>
      </w:tr>
      <w:tr w:rsidR="00E632AF" w:rsidRPr="002A1F77" w14:paraId="0F5A9DAD" w14:textId="77777777" w:rsidTr="002A1F77">
        <w:trPr>
          <w:trHeight w:val="566"/>
        </w:trPr>
        <w:tc>
          <w:tcPr>
            <w:tcW w:w="2266" w:type="dxa"/>
            <w:tcBorders>
              <w:top w:val="single" w:sz="4" w:space="0" w:color="000000"/>
              <w:left w:val="single" w:sz="4" w:space="0" w:color="000000"/>
              <w:bottom w:val="single" w:sz="4" w:space="0" w:color="000000"/>
              <w:right w:val="single" w:sz="4" w:space="0" w:color="000000"/>
            </w:tcBorders>
            <w:shd w:val="clear" w:color="auto" w:fill="BEBEBE"/>
          </w:tcPr>
          <w:p w14:paraId="3646E21E" w14:textId="77777777" w:rsidR="00E632AF" w:rsidRPr="002A1F77" w:rsidRDefault="00E632AF" w:rsidP="002A1F77">
            <w:pPr>
              <w:kinsoku w:val="0"/>
              <w:overflowPunct w:val="0"/>
              <w:autoSpaceDE w:val="0"/>
              <w:autoSpaceDN w:val="0"/>
              <w:adjustRightInd w:val="0"/>
              <w:spacing w:before="4" w:after="0" w:line="246" w:lineRule="auto"/>
              <w:ind w:left="87" w:right="198"/>
              <w:rPr>
                <w:rFonts w:ascii="Times New Roman" w:hAnsi="Times New Roman" w:cs="Times New Roman"/>
              </w:rPr>
            </w:pPr>
            <w:r w:rsidRPr="002A1F77">
              <w:rPr>
                <w:rFonts w:ascii="Arial" w:hAnsi="Arial" w:cs="Arial"/>
                <w:b/>
                <w:bCs/>
                <w:spacing w:val="-1"/>
              </w:rPr>
              <w:t>Inversión</w:t>
            </w:r>
            <w:r w:rsidRPr="002A1F77">
              <w:rPr>
                <w:rFonts w:ascii="Arial" w:hAnsi="Arial" w:cs="Arial"/>
                <w:b/>
                <w:bCs/>
                <w:spacing w:val="27"/>
                <w:w w:val="102"/>
              </w:rPr>
              <w:t xml:space="preserve"> </w:t>
            </w:r>
            <w:r w:rsidRPr="002A1F77">
              <w:rPr>
                <w:rFonts w:ascii="Arial" w:hAnsi="Arial" w:cs="Arial"/>
                <w:b/>
                <w:bCs/>
              </w:rPr>
              <w:t>en</w:t>
            </w:r>
            <w:r w:rsidRPr="002A1F77">
              <w:rPr>
                <w:rFonts w:ascii="Arial" w:hAnsi="Arial" w:cs="Arial"/>
                <w:b/>
                <w:bCs/>
                <w:spacing w:val="15"/>
              </w:rPr>
              <w:t xml:space="preserve"> </w:t>
            </w:r>
            <w:r w:rsidRPr="002A1F77">
              <w:rPr>
                <w:rFonts w:ascii="Arial" w:hAnsi="Arial" w:cs="Arial"/>
                <w:b/>
                <w:bCs/>
                <w:spacing w:val="-1"/>
              </w:rPr>
              <w:t>I+D+i</w:t>
            </w:r>
            <w:r w:rsidRPr="002A1F77">
              <w:rPr>
                <w:rFonts w:ascii="Arial" w:hAnsi="Arial" w:cs="Arial"/>
                <w:b/>
                <w:bCs/>
                <w:spacing w:val="23"/>
                <w:w w:val="102"/>
              </w:rPr>
              <w:t xml:space="preserve"> </w:t>
            </w:r>
            <w:r w:rsidRPr="002A1F77">
              <w:rPr>
                <w:rFonts w:ascii="Arial" w:hAnsi="Arial" w:cs="Arial"/>
                <w:b/>
                <w:bCs/>
                <w:spacing w:val="-1"/>
              </w:rPr>
              <w:t>respecto</w:t>
            </w:r>
            <w:r w:rsidRPr="002A1F77">
              <w:rPr>
                <w:rFonts w:ascii="Arial" w:hAnsi="Arial" w:cs="Arial"/>
                <w:b/>
                <w:bCs/>
                <w:spacing w:val="26"/>
                <w:w w:val="102"/>
              </w:rPr>
              <w:t xml:space="preserve"> </w:t>
            </w:r>
            <w:r w:rsidRPr="002A1F77">
              <w:rPr>
                <w:rFonts w:ascii="Arial" w:hAnsi="Arial" w:cs="Arial"/>
                <w:b/>
                <w:bCs/>
              </w:rPr>
              <w:t>al</w:t>
            </w:r>
            <w:r w:rsidRPr="002A1F77">
              <w:rPr>
                <w:rFonts w:ascii="Arial" w:hAnsi="Arial" w:cs="Arial"/>
                <w:b/>
                <w:bCs/>
                <w:spacing w:val="12"/>
              </w:rPr>
              <w:t xml:space="preserve"> </w:t>
            </w:r>
            <w:r w:rsidRPr="002A1F77">
              <w:rPr>
                <w:rFonts w:ascii="Arial" w:hAnsi="Arial" w:cs="Arial"/>
                <w:b/>
                <w:bCs/>
              </w:rPr>
              <w:t>PIB</w:t>
            </w:r>
          </w:p>
        </w:tc>
        <w:tc>
          <w:tcPr>
            <w:tcW w:w="1212" w:type="dxa"/>
            <w:tcBorders>
              <w:top w:val="single" w:sz="4" w:space="0" w:color="000000"/>
              <w:left w:val="single" w:sz="4" w:space="0" w:color="000000"/>
              <w:bottom w:val="single" w:sz="4" w:space="0" w:color="000000"/>
              <w:right w:val="single" w:sz="4" w:space="0" w:color="000000"/>
            </w:tcBorders>
          </w:tcPr>
          <w:p w14:paraId="585D5C8F" w14:textId="77777777" w:rsidR="00E632AF" w:rsidRPr="002A1F77" w:rsidRDefault="00E632AF" w:rsidP="002A1F77">
            <w:pPr>
              <w:kinsoku w:val="0"/>
              <w:overflowPunct w:val="0"/>
              <w:autoSpaceDE w:val="0"/>
              <w:autoSpaceDN w:val="0"/>
              <w:adjustRightInd w:val="0"/>
              <w:spacing w:before="4" w:after="0" w:line="240" w:lineRule="auto"/>
              <w:ind w:left="307"/>
              <w:rPr>
                <w:rFonts w:ascii="Times New Roman" w:hAnsi="Times New Roman" w:cs="Times New Roman"/>
              </w:rPr>
            </w:pPr>
            <w:r w:rsidRPr="002A1F77">
              <w:rPr>
                <w:rFonts w:ascii="Arial" w:hAnsi="Arial" w:cs="Arial"/>
                <w:b/>
                <w:bCs/>
              </w:rPr>
              <w:t>2,60 %</w:t>
            </w:r>
          </w:p>
        </w:tc>
        <w:tc>
          <w:tcPr>
            <w:tcW w:w="1212" w:type="dxa"/>
            <w:tcBorders>
              <w:top w:val="single" w:sz="4" w:space="0" w:color="000000"/>
              <w:left w:val="single" w:sz="4" w:space="0" w:color="000000"/>
              <w:bottom w:val="single" w:sz="4" w:space="0" w:color="000000"/>
              <w:right w:val="single" w:sz="4" w:space="0" w:color="000000"/>
            </w:tcBorders>
          </w:tcPr>
          <w:p w14:paraId="10B4B49E" w14:textId="77777777" w:rsidR="00E632AF" w:rsidRPr="002A1F77" w:rsidRDefault="00E632AF" w:rsidP="002A1F77">
            <w:pPr>
              <w:kinsoku w:val="0"/>
              <w:overflowPunct w:val="0"/>
              <w:autoSpaceDE w:val="0"/>
              <w:autoSpaceDN w:val="0"/>
              <w:adjustRightInd w:val="0"/>
              <w:spacing w:before="4" w:after="0" w:line="240" w:lineRule="auto"/>
              <w:ind w:left="309"/>
              <w:rPr>
                <w:rFonts w:ascii="Times New Roman" w:hAnsi="Times New Roman" w:cs="Times New Roman"/>
              </w:rPr>
            </w:pPr>
            <w:r w:rsidRPr="002A1F77">
              <w:rPr>
                <w:rFonts w:ascii="Arial" w:hAnsi="Arial" w:cs="Arial"/>
                <w:b/>
                <w:bCs/>
              </w:rPr>
              <w:t>2,80 %</w:t>
            </w:r>
          </w:p>
        </w:tc>
        <w:tc>
          <w:tcPr>
            <w:tcW w:w="1213" w:type="dxa"/>
            <w:tcBorders>
              <w:top w:val="single" w:sz="4" w:space="0" w:color="000000"/>
              <w:left w:val="single" w:sz="4" w:space="0" w:color="000000"/>
              <w:bottom w:val="single" w:sz="4" w:space="0" w:color="000000"/>
              <w:right w:val="single" w:sz="4" w:space="0" w:color="000000"/>
            </w:tcBorders>
          </w:tcPr>
          <w:p w14:paraId="7F81BCA1" w14:textId="77777777" w:rsidR="00E632AF" w:rsidRPr="002A1F77" w:rsidRDefault="00E632AF" w:rsidP="002A1F77">
            <w:pPr>
              <w:kinsoku w:val="0"/>
              <w:overflowPunct w:val="0"/>
              <w:autoSpaceDE w:val="0"/>
              <w:autoSpaceDN w:val="0"/>
              <w:adjustRightInd w:val="0"/>
              <w:spacing w:before="4" w:after="0" w:line="240" w:lineRule="auto"/>
              <w:ind w:left="367"/>
              <w:rPr>
                <w:rFonts w:ascii="Times New Roman" w:hAnsi="Times New Roman" w:cs="Times New Roman"/>
              </w:rPr>
            </w:pPr>
            <w:r w:rsidRPr="002A1F77">
              <w:rPr>
                <w:rFonts w:ascii="Arial" w:hAnsi="Arial" w:cs="Arial"/>
                <w:b/>
                <w:bCs/>
              </w:rPr>
              <w:t>3,0 %</w:t>
            </w:r>
          </w:p>
        </w:tc>
        <w:tc>
          <w:tcPr>
            <w:tcW w:w="1213" w:type="dxa"/>
            <w:tcBorders>
              <w:top w:val="single" w:sz="4" w:space="0" w:color="000000"/>
              <w:left w:val="single" w:sz="4" w:space="0" w:color="000000"/>
              <w:bottom w:val="single" w:sz="4" w:space="0" w:color="000000"/>
              <w:right w:val="single" w:sz="4" w:space="0" w:color="000000"/>
            </w:tcBorders>
          </w:tcPr>
          <w:p w14:paraId="2F2E6546" w14:textId="77777777" w:rsidR="00E632AF" w:rsidRPr="002A1F77" w:rsidRDefault="00E632AF" w:rsidP="002A1F77">
            <w:pPr>
              <w:kinsoku w:val="0"/>
              <w:overflowPunct w:val="0"/>
              <w:autoSpaceDE w:val="0"/>
              <w:autoSpaceDN w:val="0"/>
              <w:adjustRightInd w:val="0"/>
              <w:spacing w:before="4" w:after="0" w:line="240" w:lineRule="auto"/>
              <w:ind w:left="366"/>
              <w:rPr>
                <w:rFonts w:ascii="Times New Roman" w:hAnsi="Times New Roman" w:cs="Times New Roman"/>
              </w:rPr>
            </w:pPr>
            <w:r w:rsidRPr="002A1F77">
              <w:rPr>
                <w:rFonts w:ascii="Arial" w:hAnsi="Arial" w:cs="Arial"/>
                <w:b/>
                <w:bCs/>
              </w:rPr>
              <w:t>3,2 %</w:t>
            </w:r>
          </w:p>
        </w:tc>
        <w:tc>
          <w:tcPr>
            <w:tcW w:w="1213" w:type="dxa"/>
            <w:tcBorders>
              <w:top w:val="single" w:sz="4" w:space="0" w:color="000000"/>
              <w:left w:val="single" w:sz="4" w:space="0" w:color="000000"/>
              <w:bottom w:val="single" w:sz="4" w:space="0" w:color="000000"/>
              <w:right w:val="single" w:sz="4" w:space="0" w:color="000000"/>
            </w:tcBorders>
          </w:tcPr>
          <w:p w14:paraId="21F000C7" w14:textId="77777777" w:rsidR="00E632AF" w:rsidRPr="002A1F77" w:rsidRDefault="00E632AF" w:rsidP="002A1F77">
            <w:pPr>
              <w:kinsoku w:val="0"/>
              <w:overflowPunct w:val="0"/>
              <w:autoSpaceDE w:val="0"/>
              <w:autoSpaceDN w:val="0"/>
              <w:adjustRightInd w:val="0"/>
              <w:spacing w:before="4" w:after="0" w:line="240" w:lineRule="auto"/>
              <w:ind w:left="367"/>
              <w:rPr>
                <w:rFonts w:ascii="Times New Roman" w:hAnsi="Times New Roman" w:cs="Times New Roman"/>
              </w:rPr>
            </w:pPr>
            <w:r w:rsidRPr="002A1F77">
              <w:rPr>
                <w:rFonts w:ascii="Arial" w:hAnsi="Arial" w:cs="Arial"/>
                <w:b/>
                <w:bCs/>
              </w:rPr>
              <w:t>3,5 %</w:t>
            </w:r>
          </w:p>
        </w:tc>
      </w:tr>
    </w:tbl>
    <w:p w14:paraId="225F9EFC" w14:textId="77777777" w:rsidR="00E632AF" w:rsidRDefault="00E632AF" w:rsidP="002A1F77">
      <w:pPr>
        <w:autoSpaceDE w:val="0"/>
        <w:autoSpaceDN w:val="0"/>
        <w:adjustRightInd w:val="0"/>
        <w:spacing w:before="360" w:after="120" w:line="276" w:lineRule="auto"/>
        <w:jc w:val="both"/>
        <w:rPr>
          <w:rFonts w:cstheme="minorHAnsi"/>
        </w:rPr>
      </w:pPr>
      <w:r w:rsidRPr="002A1F77">
        <w:rPr>
          <w:rFonts w:cstheme="minorHAnsi"/>
        </w:rPr>
        <w:t>Motivación</w:t>
      </w:r>
      <w:r w:rsidRPr="002A1F77">
        <w:rPr>
          <w:rFonts w:cstheme="minorHAnsi"/>
          <w:b/>
          <w:bCs/>
        </w:rPr>
        <w:t xml:space="preserve">: </w:t>
      </w:r>
      <w:r w:rsidRPr="002A1F77">
        <w:rPr>
          <w:rFonts w:cstheme="minorHAnsi"/>
        </w:rPr>
        <w:t>Entre los fines de la Ley se establece el de “posicionar a Navarra como región líder europea en I+D+i”. Por ello, si las regiones líderes europeas en I+D+i cerraron 2024 con un porcentaje de inversión en I+D+i por encima del 3,5 %, creemos que mantener el objetivo del 3,0 % para 2030 se queda corto. Por ello proponemos incrementar el objetivo marcado en medio punto.</w:t>
      </w:r>
    </w:p>
    <w:sectPr w:rsidR="00E632AF" w:rsidSect="002A1F77">
      <w:pgSz w:w="11906" w:h="16838"/>
      <w:pgMar w:top="141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09"/>
    <w:rsid w:val="00021D4C"/>
    <w:rsid w:val="0003663A"/>
    <w:rsid w:val="00077068"/>
    <w:rsid w:val="000F3CE1"/>
    <w:rsid w:val="00123129"/>
    <w:rsid w:val="00163814"/>
    <w:rsid w:val="002A1F77"/>
    <w:rsid w:val="00381835"/>
    <w:rsid w:val="003C09B2"/>
    <w:rsid w:val="003D4548"/>
    <w:rsid w:val="00411F82"/>
    <w:rsid w:val="00412C80"/>
    <w:rsid w:val="004142A3"/>
    <w:rsid w:val="00435471"/>
    <w:rsid w:val="0049670B"/>
    <w:rsid w:val="005D5859"/>
    <w:rsid w:val="0060130A"/>
    <w:rsid w:val="006336FF"/>
    <w:rsid w:val="006B3D2F"/>
    <w:rsid w:val="00733ECF"/>
    <w:rsid w:val="00762047"/>
    <w:rsid w:val="007D4B8E"/>
    <w:rsid w:val="007F09B6"/>
    <w:rsid w:val="008646C4"/>
    <w:rsid w:val="008E6D8B"/>
    <w:rsid w:val="00923209"/>
    <w:rsid w:val="00A5522F"/>
    <w:rsid w:val="00A67950"/>
    <w:rsid w:val="00A92CCD"/>
    <w:rsid w:val="00AE2DBD"/>
    <w:rsid w:val="00AF4482"/>
    <w:rsid w:val="00B908ED"/>
    <w:rsid w:val="00BF7CCC"/>
    <w:rsid w:val="00C46C56"/>
    <w:rsid w:val="00D47038"/>
    <w:rsid w:val="00D741E6"/>
    <w:rsid w:val="00DB4D0C"/>
    <w:rsid w:val="00DF41CA"/>
    <w:rsid w:val="00E632AF"/>
    <w:rsid w:val="00EB7724"/>
    <w:rsid w:val="00F60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9956"/>
  <w15:chartTrackingRefBased/>
  <w15:docId w15:val="{269F8C53-7F7B-4A95-9CF3-37244133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09"/>
    <w:pPr>
      <w:spacing w:line="256" w:lineRule="auto"/>
    </w:pPr>
  </w:style>
  <w:style w:type="paragraph" w:styleId="Ttulo1">
    <w:name w:val="heading 1"/>
    <w:basedOn w:val="Normal"/>
    <w:next w:val="Normal"/>
    <w:link w:val="Ttulo1Car"/>
    <w:uiPriority w:val="9"/>
    <w:qFormat/>
    <w:rsid w:val="0086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6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DB38-56E7-413B-AE69-137BA7CC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2310</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30</cp:revision>
  <dcterms:created xsi:type="dcterms:W3CDTF">2026-02-05T13:25:00Z</dcterms:created>
  <dcterms:modified xsi:type="dcterms:W3CDTF">2026-02-10T12:02:00Z</dcterms:modified>
</cp:coreProperties>
</file>