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A91F" w14:textId="75C3600B" w:rsidR="00C2648A" w:rsidRPr="00C2648A" w:rsidRDefault="00C2648A" w:rsidP="00C2648A">
      <w:pPr>
        <w:spacing w:after="120" w:line="276" w:lineRule="auto"/>
        <w:jc w:val="both"/>
        <w:rPr>
          <w:rFonts w:cstheme="minorHAnsi"/>
        </w:rPr>
      </w:pPr>
      <w:r w:rsidRPr="00C2648A">
        <w:rPr>
          <w:rFonts w:cstheme="minorHAnsi"/>
        </w:rPr>
        <w:t>26PES-46</w:t>
      </w:r>
    </w:p>
    <w:p w14:paraId="7AB620DE" w14:textId="243381C9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C2648A">
        <w:rPr>
          <w:rFonts w:cstheme="minorHAnsi"/>
        </w:rPr>
        <w:t xml:space="preserve">Adolfo </w:t>
      </w:r>
      <w:proofErr w:type="spellStart"/>
      <w:r w:rsidRPr="00C2648A">
        <w:rPr>
          <w:rFonts w:cstheme="minorHAnsi"/>
        </w:rPr>
        <w:t>Araiz</w:t>
      </w:r>
      <w:proofErr w:type="spellEnd"/>
      <w:r w:rsidRPr="00C2648A">
        <w:rPr>
          <w:rFonts w:cstheme="minorHAnsi"/>
        </w:rPr>
        <w:t xml:space="preserve"> </w:t>
      </w:r>
      <w:proofErr w:type="spellStart"/>
      <w:r w:rsidRPr="00C2648A">
        <w:rPr>
          <w:rFonts w:cstheme="minorHAnsi"/>
        </w:rPr>
        <w:t>Flamarique</w:t>
      </w:r>
      <w:proofErr w:type="spellEnd"/>
      <w:r w:rsidRPr="00C2648A">
        <w:rPr>
          <w:rFonts w:eastAsia="CIDFont+F3" w:cstheme="minorHAnsi"/>
        </w:rPr>
        <w:t xml:space="preserve">, miembro del Grupo Parlamentario </w:t>
      </w:r>
      <w:r w:rsidRPr="00C2648A">
        <w:rPr>
          <w:rFonts w:cstheme="minorHAnsi"/>
        </w:rPr>
        <w:t>EH Bildu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Nafarroa</w:t>
      </w:r>
      <w:r w:rsidRPr="00C2648A">
        <w:rPr>
          <w:rFonts w:eastAsia="CIDFont+F3" w:cstheme="minorHAnsi"/>
        </w:rPr>
        <w:t>, ante la Mesa de la Cámara presenta para su tramitación las siguientes</w:t>
      </w:r>
      <w:r>
        <w:rPr>
          <w:rFonts w:eastAsia="CIDFont+F3" w:cstheme="minorHAnsi"/>
        </w:rPr>
        <w:t xml:space="preserve"> </w:t>
      </w:r>
      <w:r w:rsidRPr="00C2648A">
        <w:rPr>
          <w:rFonts w:cstheme="minorHAnsi"/>
        </w:rPr>
        <w:t xml:space="preserve">preguntas </w:t>
      </w:r>
      <w:r w:rsidRPr="00C2648A">
        <w:rPr>
          <w:rFonts w:eastAsia="CIDFont+F3" w:cstheme="minorHAnsi"/>
        </w:rPr>
        <w:t>al Departamento de Desarrollo Rural y Medio Ambiente para su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 xml:space="preserve">respuesta </w:t>
      </w:r>
      <w:r w:rsidRPr="00C2648A">
        <w:rPr>
          <w:rFonts w:cstheme="minorHAnsi"/>
        </w:rPr>
        <w:t>escrita</w:t>
      </w:r>
      <w:r w:rsidRPr="00C2648A">
        <w:rPr>
          <w:rFonts w:eastAsia="CIDFont+F3" w:cstheme="minorHAnsi"/>
        </w:rPr>
        <w:t>:</w:t>
      </w:r>
    </w:p>
    <w:p w14:paraId="39584B85" w14:textId="0C0F478B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C2648A">
        <w:rPr>
          <w:rFonts w:eastAsia="CIDFont+F3" w:cstheme="minorHAnsi"/>
        </w:rPr>
        <w:t>La Comisión de Coordinación en materia de residuos sobre la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interpretación de los costes que deben financiar los sistemas de responsabilidad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ampliada del productor aprobó el 19 de diciembre de 2025 una nota técnica en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relación con la interpretación de los costes que deben financiar los Sistemas de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Responsabilidad Ampliada del Productor en relación con el artículo 34.1.b) del Real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Decreto 1055/2022, de 27 de diciembre, de envases y residuos de envases. En esta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nota se indicó:</w:t>
      </w:r>
    </w:p>
    <w:p w14:paraId="053B090D" w14:textId="6E9BE173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2648A">
        <w:rPr>
          <w:rFonts w:cstheme="minorHAnsi"/>
        </w:rPr>
        <w:t>“Con la finalidad de establecer una interpretación del artículo 34.1.b) común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y armonizada con el resto de las disposiciones contenidas en el RD 1055/2022</w:t>
      </w:r>
      <w:r w:rsidR="008A5320">
        <w:rPr>
          <w:rFonts w:cstheme="minorHAnsi"/>
        </w:rPr>
        <w:t xml:space="preserve"> </w:t>
      </w:r>
      <w:r w:rsidRPr="00C2648A">
        <w:rPr>
          <w:rFonts w:cstheme="minorHAnsi"/>
        </w:rPr>
        <w:t>que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permita su aplicación práctica para el cumplimiento de las obligaciones financieras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referidas en dicho artículo, esta Comisión de Coordinación en materia de residuos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ACUERDA:</w:t>
      </w:r>
    </w:p>
    <w:p w14:paraId="63488599" w14:textId="64440ACC" w:rsidR="00C2648A" w:rsidRPr="00C2648A" w:rsidRDefault="00C2648A" w:rsidP="00C2648A">
      <w:pPr>
        <w:spacing w:after="120" w:line="276" w:lineRule="auto"/>
        <w:jc w:val="both"/>
        <w:rPr>
          <w:rFonts w:cstheme="minorHAnsi"/>
        </w:rPr>
      </w:pPr>
      <w:r w:rsidRPr="00C2648A">
        <w:rPr>
          <w:rFonts w:cstheme="minorHAnsi"/>
        </w:rPr>
        <w:t>1.</w:t>
      </w:r>
      <w:r w:rsidR="0024417F">
        <w:rPr>
          <w:rFonts w:cstheme="minorHAnsi"/>
        </w:rPr>
        <w:t xml:space="preserve"> </w:t>
      </w:r>
      <w:r w:rsidRPr="00C2648A">
        <w:rPr>
          <w:rFonts w:cstheme="minorHAnsi"/>
        </w:rPr>
        <w:t>Dado que el transporte de envases depositados en el contenedor de fracción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resto es necesario para hacer posible la recuperación de una parte de esos residuos de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 xml:space="preserve">envase para su reciclado, los </w:t>
      </w:r>
      <w:proofErr w:type="spellStart"/>
      <w:r w:rsidRPr="00C2648A">
        <w:rPr>
          <w:rFonts w:cstheme="minorHAnsi"/>
        </w:rPr>
        <w:t>SRAPs</w:t>
      </w:r>
      <w:proofErr w:type="spellEnd"/>
      <w:r w:rsidRPr="00C2648A">
        <w:rPr>
          <w:rFonts w:cstheme="minorHAnsi"/>
        </w:rPr>
        <w:t xml:space="preserve"> deben asumir el coste completo del transporte de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los envases realmente recogidos, y no únicamente el de aquellos que acaban siendo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recuperados en planta.</w:t>
      </w:r>
    </w:p>
    <w:p w14:paraId="38FF9B16" w14:textId="590579A9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2648A">
        <w:rPr>
          <w:rFonts w:cstheme="minorHAnsi"/>
        </w:rPr>
        <w:t>2.</w:t>
      </w:r>
      <w:r w:rsidR="0024417F">
        <w:rPr>
          <w:rFonts w:cstheme="minorHAnsi"/>
        </w:rPr>
        <w:t xml:space="preserve"> </w:t>
      </w:r>
      <w:r w:rsidRPr="00C2648A">
        <w:rPr>
          <w:rFonts w:cstheme="minorHAnsi"/>
        </w:rPr>
        <w:t>Dado que las instalaciones de tratamiento están diseñadas para separar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distintas fracciones de materiales, el coste total de funcionamiento debería repartirse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entre esas fracciones y la proporción correspondiente a cada fracción ser asumida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 xml:space="preserve">íntegramente por los </w:t>
      </w:r>
      <w:proofErr w:type="spellStart"/>
      <w:r w:rsidRPr="00C2648A">
        <w:rPr>
          <w:rFonts w:cstheme="minorHAnsi"/>
        </w:rPr>
        <w:t>SRAPs</w:t>
      </w:r>
      <w:proofErr w:type="spellEnd"/>
      <w:r w:rsidRPr="00C2648A">
        <w:rPr>
          <w:rFonts w:cstheme="minorHAnsi"/>
        </w:rPr>
        <w:t xml:space="preserve"> correspondientes a través del pago de los envases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recuperados, sin perjuicio de las detracciones asociadas al punto 3 de estas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conclusiones. En el caso de aquellas plantas que también recuperen materiales no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 xml:space="preserve">envases los </w:t>
      </w:r>
      <w:proofErr w:type="spellStart"/>
      <w:r w:rsidRPr="00C2648A">
        <w:rPr>
          <w:rFonts w:cstheme="minorHAnsi"/>
        </w:rPr>
        <w:t>SRAPs</w:t>
      </w:r>
      <w:proofErr w:type="spellEnd"/>
      <w:r w:rsidRPr="00C2648A">
        <w:rPr>
          <w:rFonts w:cstheme="minorHAnsi"/>
        </w:rPr>
        <w:t xml:space="preserve"> asumirán únicamente los costes atribuibles a los envases.</w:t>
      </w:r>
    </w:p>
    <w:p w14:paraId="5AF58AA8" w14:textId="5B1D7421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2648A">
        <w:rPr>
          <w:rFonts w:cstheme="minorHAnsi"/>
        </w:rPr>
        <w:t>3.</w:t>
      </w:r>
      <w:r w:rsidR="0024417F">
        <w:rPr>
          <w:rFonts w:cstheme="minorHAnsi"/>
        </w:rPr>
        <w:t xml:space="preserve"> </w:t>
      </w:r>
      <w:r w:rsidRPr="00C2648A">
        <w:rPr>
          <w:rFonts w:cstheme="minorHAnsi"/>
        </w:rPr>
        <w:t>En cambio, las ineficiencias respecto a las Mejores Técnicas Disponibles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(MTD) no deben ser financiadas por los SCRAP, sino asumidas por las propias plantas,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de forma que un bajo rendimiento no se traduzca en un encarecimiento artificial del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coste por tonelada recuperada.</w:t>
      </w:r>
    </w:p>
    <w:p w14:paraId="667E529D" w14:textId="2A9457F5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C2648A">
        <w:rPr>
          <w:rFonts w:cstheme="minorHAnsi"/>
        </w:rPr>
        <w:t xml:space="preserve">Lo establecido en la presente nota interpretativa </w:t>
      </w:r>
      <w:proofErr w:type="gramStart"/>
      <w:r w:rsidRPr="00C2648A">
        <w:rPr>
          <w:rFonts w:cstheme="minorHAnsi"/>
        </w:rPr>
        <w:t>será de aplicación</w:t>
      </w:r>
      <w:proofErr w:type="gramEnd"/>
      <w:r w:rsidRPr="00C2648A">
        <w:rPr>
          <w:rFonts w:cstheme="minorHAnsi"/>
        </w:rPr>
        <w:t xml:space="preserve"> a los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convenios actualmente en negociación. Asimismo, podrá aplicarse a los convenios ya</w:t>
      </w:r>
      <w:r>
        <w:rPr>
          <w:rFonts w:cstheme="minorHAnsi"/>
        </w:rPr>
        <w:t xml:space="preserve"> </w:t>
      </w:r>
      <w:r w:rsidRPr="00C2648A">
        <w:rPr>
          <w:rFonts w:cstheme="minorHAnsi"/>
        </w:rPr>
        <w:t>firmados, siempre que así lo determine la Comunidad Autónoma competente”</w:t>
      </w:r>
      <w:r>
        <w:rPr>
          <w:rFonts w:cstheme="minorHAnsi"/>
        </w:rPr>
        <w:t>.</w:t>
      </w:r>
    </w:p>
    <w:p w14:paraId="73B8AAB1" w14:textId="3709BD8F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C2648A">
        <w:rPr>
          <w:rFonts w:eastAsia="CIDFont+F3" w:cstheme="minorHAnsi"/>
        </w:rPr>
        <w:t xml:space="preserve">Esta decisión de la Comisión puede constituir que los </w:t>
      </w:r>
      <w:proofErr w:type="spellStart"/>
      <w:r w:rsidRPr="00C2648A">
        <w:rPr>
          <w:rFonts w:eastAsia="CIDFont+F3" w:cstheme="minorHAnsi"/>
        </w:rPr>
        <w:t>SCRAPs</w:t>
      </w:r>
      <w:proofErr w:type="spellEnd"/>
      <w:r w:rsidRPr="00C2648A">
        <w:rPr>
          <w:rFonts w:eastAsia="CIDFont+F3" w:cstheme="minorHAnsi"/>
        </w:rPr>
        <w:t xml:space="preserve"> autorizados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para la recogida selectiva de envases paguen su justa contribución en materia de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Responsabilidad Ampliada del Productor. A partir de esta nota interpretativa los</w:t>
      </w:r>
      <w:r>
        <w:rPr>
          <w:rFonts w:eastAsia="CIDFont+F3" w:cstheme="minorHAnsi"/>
        </w:rPr>
        <w:t xml:space="preserve"> </w:t>
      </w:r>
      <w:proofErr w:type="spellStart"/>
      <w:r w:rsidRPr="00C2648A">
        <w:rPr>
          <w:rFonts w:eastAsia="CIDFont+F3" w:cstheme="minorHAnsi"/>
        </w:rPr>
        <w:t>SCRPs</w:t>
      </w:r>
      <w:proofErr w:type="spellEnd"/>
      <w:r w:rsidRPr="00C2648A">
        <w:rPr>
          <w:rFonts w:eastAsia="CIDFont+F3" w:cstheme="minorHAnsi"/>
        </w:rPr>
        <w:t xml:space="preserve"> deberán pagar por todo el coste completo del transporte de los envases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realmente recogidos, y no únicamente el de aquellos que acaban siendo recuperados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en planta.</w:t>
      </w:r>
    </w:p>
    <w:p w14:paraId="0E79322E" w14:textId="77777777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C2648A">
        <w:rPr>
          <w:rFonts w:eastAsia="CIDFont+F3" w:cstheme="minorHAnsi"/>
        </w:rPr>
        <w:t>Por eso, se formulan las siguientes preguntas para su respuesta por escrito:</w:t>
      </w:r>
    </w:p>
    <w:p w14:paraId="7CE0539C" w14:textId="57FE66EE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C2648A">
        <w:rPr>
          <w:rFonts w:eastAsia="CIDFont+F3" w:cstheme="minorHAnsi"/>
        </w:rPr>
        <w:t>1.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¿</w:t>
      </w:r>
      <w:r>
        <w:rPr>
          <w:rFonts w:eastAsia="CIDFont+F3" w:cstheme="minorHAnsi"/>
        </w:rPr>
        <w:t>H</w:t>
      </w:r>
      <w:r w:rsidRPr="00C2648A">
        <w:rPr>
          <w:rFonts w:eastAsia="CIDFont+F3" w:cstheme="minorHAnsi"/>
        </w:rPr>
        <w:t xml:space="preserve">a realizado el Departamento alguna gestión con los </w:t>
      </w:r>
      <w:proofErr w:type="spellStart"/>
      <w:r w:rsidRPr="00C2648A">
        <w:rPr>
          <w:rFonts w:eastAsia="CIDFont+F3" w:cstheme="minorHAnsi"/>
        </w:rPr>
        <w:t>SCRAPs</w:t>
      </w:r>
      <w:proofErr w:type="spellEnd"/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autorizados en Navarra para ver cómo van a aplicar este criterio interpretativo?</w:t>
      </w:r>
    </w:p>
    <w:p w14:paraId="5FBE964C" w14:textId="13BE49D6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C2648A">
        <w:rPr>
          <w:rFonts w:eastAsia="CIDFont+F3" w:cstheme="minorHAnsi"/>
        </w:rPr>
        <w:t>2.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¿Desde el Gobierno de Navarra, teniendo en cuenta que la nota indica que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podrá aplicarse a los convenios ya firmados, siempre que así lo determine la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 xml:space="preserve">Comunidad Autónoma competente, </w:t>
      </w:r>
      <w:r w:rsidRPr="00C2648A">
        <w:rPr>
          <w:rFonts w:eastAsia="CIDFont+F3" w:cstheme="minorHAnsi"/>
        </w:rPr>
        <w:lastRenderedPageBreak/>
        <w:t>qué decisiones se van a tomar para obligar a los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 xml:space="preserve">titulares de los </w:t>
      </w:r>
      <w:proofErr w:type="spellStart"/>
      <w:r w:rsidRPr="00C2648A">
        <w:rPr>
          <w:rFonts w:eastAsia="CIDFont+F3" w:cstheme="minorHAnsi"/>
        </w:rPr>
        <w:t>SCRAPs</w:t>
      </w:r>
      <w:proofErr w:type="spellEnd"/>
      <w:r w:rsidRPr="00C2648A">
        <w:rPr>
          <w:rFonts w:eastAsia="CIDFont+F3" w:cstheme="minorHAnsi"/>
        </w:rPr>
        <w:t xml:space="preserve"> autorizados a que paguen ese coste completa?</w:t>
      </w:r>
    </w:p>
    <w:p w14:paraId="585EB0CF" w14:textId="79B82F78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C2648A">
        <w:rPr>
          <w:rFonts w:eastAsia="CIDFont+F3" w:cstheme="minorHAnsi"/>
        </w:rPr>
        <w:t>3.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En el supuesto de que se negaran a ello</w:t>
      </w:r>
      <w:r>
        <w:rPr>
          <w:rFonts w:eastAsia="CIDFont+F3" w:cstheme="minorHAnsi"/>
        </w:rPr>
        <w:t>,</w:t>
      </w:r>
      <w:r w:rsidRPr="00C2648A">
        <w:rPr>
          <w:rFonts w:eastAsia="CIDFont+F3" w:cstheme="minorHAnsi"/>
        </w:rPr>
        <w:t xml:space="preserve"> ¿qué actuaciones tiene previsto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realizar el Departamento?</w:t>
      </w:r>
    </w:p>
    <w:p w14:paraId="11DC53CC" w14:textId="2118D7C8" w:rsidR="00C2648A" w:rsidRPr="00C2648A" w:rsidRDefault="00C2648A" w:rsidP="00C2648A">
      <w:pPr>
        <w:autoSpaceDE w:val="0"/>
        <w:autoSpaceDN w:val="0"/>
        <w:adjustRightInd w:val="0"/>
        <w:spacing w:after="120" w:line="276" w:lineRule="auto"/>
        <w:jc w:val="both"/>
        <w:rPr>
          <w:rFonts w:eastAsia="CIDFont+F3" w:cstheme="minorHAnsi"/>
        </w:rPr>
      </w:pPr>
      <w:r w:rsidRPr="00C2648A">
        <w:rPr>
          <w:rFonts w:eastAsia="CIDFont+F3" w:cstheme="minorHAnsi"/>
        </w:rPr>
        <w:t>4.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¿Qué impacto económico se ha calculado tendrá la incorporación del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contenido de la nota en los diferentes flujos de materiales seleccionados en</w:t>
      </w:r>
      <w:r>
        <w:rPr>
          <w:rFonts w:eastAsia="CIDFont+F3" w:cstheme="minorHAnsi"/>
        </w:rPr>
        <w:t xml:space="preserve"> </w:t>
      </w:r>
      <w:r w:rsidRPr="00C2648A">
        <w:rPr>
          <w:rFonts w:eastAsia="CIDFont+F3" w:cstheme="minorHAnsi"/>
        </w:rPr>
        <w:t>Navarra?</w:t>
      </w:r>
    </w:p>
    <w:p w14:paraId="081DEBC4" w14:textId="7A764466" w:rsidR="00C2648A" w:rsidRDefault="00C2648A" w:rsidP="00C2648A">
      <w:pPr>
        <w:spacing w:after="120" w:line="276" w:lineRule="auto"/>
        <w:jc w:val="both"/>
        <w:rPr>
          <w:rFonts w:eastAsia="CIDFont+F3" w:cstheme="minorHAnsi"/>
        </w:rPr>
      </w:pPr>
      <w:proofErr w:type="spellStart"/>
      <w:r w:rsidRPr="00C2648A">
        <w:rPr>
          <w:rFonts w:eastAsia="CIDFont+F3" w:cstheme="minorHAnsi"/>
        </w:rPr>
        <w:t>Iruñea</w:t>
      </w:r>
      <w:proofErr w:type="spellEnd"/>
      <w:r w:rsidRPr="00C2648A">
        <w:rPr>
          <w:rFonts w:eastAsia="CIDFont+F3" w:cstheme="minorHAnsi"/>
        </w:rPr>
        <w:t>/Pamplona</w:t>
      </w:r>
      <w:r>
        <w:rPr>
          <w:rFonts w:eastAsia="CIDFont+F3" w:cstheme="minorHAnsi"/>
        </w:rPr>
        <w:t>,</w:t>
      </w:r>
      <w:r w:rsidRPr="00C2648A">
        <w:rPr>
          <w:rFonts w:eastAsia="CIDFont+F3" w:cstheme="minorHAnsi"/>
        </w:rPr>
        <w:t xml:space="preserve"> 10 de febrero de 2026</w:t>
      </w:r>
    </w:p>
    <w:p w14:paraId="262AE4AF" w14:textId="07FC5F98" w:rsidR="00C2648A" w:rsidRPr="00C2648A" w:rsidRDefault="00C2648A" w:rsidP="00C2648A">
      <w:pPr>
        <w:spacing w:after="120" w:line="276" w:lineRule="auto"/>
        <w:jc w:val="both"/>
        <w:rPr>
          <w:rFonts w:cstheme="minorHAnsi"/>
        </w:rPr>
      </w:pPr>
      <w:r>
        <w:rPr>
          <w:rFonts w:eastAsia="CIDFont+F3" w:cstheme="minorHAnsi"/>
        </w:rPr>
        <w:t xml:space="preserve">El Parlamentario Foral: </w:t>
      </w:r>
      <w:r w:rsidRPr="00C2648A">
        <w:rPr>
          <w:rFonts w:cstheme="minorHAnsi"/>
        </w:rPr>
        <w:t xml:space="preserve">Adolfo </w:t>
      </w:r>
      <w:proofErr w:type="spellStart"/>
      <w:r w:rsidRPr="00C2648A">
        <w:rPr>
          <w:rFonts w:cstheme="minorHAnsi"/>
        </w:rPr>
        <w:t>Araiz</w:t>
      </w:r>
      <w:proofErr w:type="spellEnd"/>
      <w:r w:rsidRPr="00C2648A">
        <w:rPr>
          <w:rFonts w:cstheme="minorHAnsi"/>
        </w:rPr>
        <w:t xml:space="preserve"> </w:t>
      </w:r>
      <w:proofErr w:type="spellStart"/>
      <w:r w:rsidRPr="00C2648A">
        <w:rPr>
          <w:rFonts w:cstheme="minorHAnsi"/>
        </w:rPr>
        <w:t>Flamarique</w:t>
      </w:r>
      <w:proofErr w:type="spellEnd"/>
    </w:p>
    <w:sectPr w:rsidR="00C2648A" w:rsidRPr="00C26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8A"/>
    <w:rsid w:val="0024417F"/>
    <w:rsid w:val="008A5320"/>
    <w:rsid w:val="00C2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65C3"/>
  <w15:chartTrackingRefBased/>
  <w15:docId w15:val="{09CF8D6E-DC0F-41D8-ABBE-96AE9446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2026-02-11T08:47:00Z</dcterms:created>
  <dcterms:modified xsi:type="dcterms:W3CDTF">2026-02-18T12:42:00Z</dcterms:modified>
</cp:coreProperties>
</file>