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BD04" w14:textId="1B2ED63B" w:rsidR="00E01A8C" w:rsidRPr="000B0F22" w:rsidRDefault="000B0F22" w:rsidP="000B0F22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En relación con</w:t>
      </w:r>
      <w:r w:rsidR="00E01A8C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la pregunta escrita </w:t>
      </w:r>
      <w:r w:rsidR="0042547B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11-25</w:t>
      </w:r>
      <w:r w:rsidR="00E01A8C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/PES-</w:t>
      </w:r>
      <w:r w:rsidR="0008338B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00455</w:t>
      </w:r>
      <w:r w:rsidR="00E01A8C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presentada por el Grupo Parlamentario </w:t>
      </w:r>
      <w:r w:rsidR="00D87F14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EH </w:t>
      </w:r>
      <w:r w:rsidR="000D5D22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Bildu Nafarroa,</w:t>
      </w:r>
      <w:r w:rsidR="00E01A8C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el Consejero de Educación</w:t>
      </w:r>
      <w:r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="00E01A8C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41C60F5A" w14:textId="4DE7CF2E" w:rsidR="003207D5" w:rsidRPr="000B0F22" w:rsidRDefault="000B0F22" w:rsidP="000B0F22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–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Según los datos de los que dispone el Departamento de Educación,</w:t>
      </w:r>
      <w:r w:rsidR="00766D1F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¿cuántos </w:t>
      </w:r>
      <w:proofErr w:type="gramStart"/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alumnos y alumnas</w:t>
      </w:r>
      <w:proofErr w:type="gramEnd"/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 y profesorado de gaita hay en Navarra</w:t>
      </w:r>
      <w:r w:rsidR="00766D1F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(ofreciendo los datos por centro y curso)?</w:t>
      </w:r>
    </w:p>
    <w:p w14:paraId="6647C809" w14:textId="77777777" w:rsidR="003207D5" w:rsidRDefault="003207D5" w:rsidP="003207D5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tbl>
      <w:tblPr>
        <w:tblW w:w="5884" w:type="dxa"/>
        <w:tblInd w:w="1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2548"/>
      </w:tblGrid>
      <w:tr w:rsidR="009E6F35" w:rsidRPr="009E6F35" w14:paraId="10B2A8A1" w14:textId="77777777" w:rsidTr="00905D24">
        <w:trPr>
          <w:trHeight w:val="345"/>
        </w:trPr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6AD1E107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b/>
                <w:bCs/>
                <w:sz w:val="24"/>
                <w:szCs w:val="24"/>
              </w:rPr>
              <w:t>Curso 2025/2026</w:t>
            </w:r>
          </w:p>
        </w:tc>
      </w:tr>
      <w:tr w:rsidR="009E6F35" w:rsidRPr="009E6F35" w14:paraId="50395499" w14:textId="77777777" w:rsidTr="00905D24">
        <w:trPr>
          <w:trHeight w:val="34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30FBEF4C" w14:textId="77777777" w:rsidR="009E6F35" w:rsidRPr="009E6F35" w:rsidRDefault="009E6F35" w:rsidP="009E6F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6F35">
              <w:rPr>
                <w:rFonts w:ascii="Arial" w:hAnsi="Arial" w:cs="Arial"/>
                <w:b/>
                <w:sz w:val="24"/>
                <w:szCs w:val="24"/>
              </w:rPr>
              <w:t>Escuela de música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C180309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F35">
              <w:rPr>
                <w:rFonts w:ascii="Arial" w:hAnsi="Arial" w:cs="Arial"/>
                <w:b/>
                <w:sz w:val="24"/>
                <w:szCs w:val="24"/>
              </w:rPr>
              <w:t>Alumnado gaita</w:t>
            </w:r>
          </w:p>
        </w:tc>
      </w:tr>
      <w:tr w:rsidR="009E6F35" w:rsidRPr="009E6F35" w14:paraId="5C016A88" w14:textId="77777777" w:rsidTr="00905D24">
        <w:trPr>
          <w:trHeight w:val="34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53BD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Ablitas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518D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E6F35" w:rsidRPr="009E6F35" w14:paraId="2D871A9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DB38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Alsasua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B7D4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E6F35" w:rsidRPr="009E6F35" w14:paraId="7A7FF6E7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6F0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Artajona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ABBB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E6F35" w:rsidRPr="009E6F35" w14:paraId="249FE00D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F12F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Buñuel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55E4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E6F35" w:rsidRPr="009E6F35" w14:paraId="514FD0B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0C7F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Burlada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1957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9E6F35" w:rsidRPr="009E6F35" w14:paraId="30CE1A70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83A0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66CF">
              <w:rPr>
                <w:rFonts w:ascii="Arial" w:hAnsi="Arial" w:cs="Arial"/>
                <w:sz w:val="24"/>
                <w:szCs w:val="24"/>
              </w:rPr>
              <w:t>Carcastillo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8E56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E6F35" w:rsidRPr="009E6F35" w14:paraId="35C8A5F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0012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Castejón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9F86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E6F35" w:rsidRPr="009E6F35" w14:paraId="3E7F5C0C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60E7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66CF">
              <w:rPr>
                <w:rFonts w:ascii="Arial" w:hAnsi="Arial" w:cs="Arial"/>
                <w:sz w:val="24"/>
                <w:szCs w:val="24"/>
              </w:rPr>
              <w:t>Cintruénigo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6C23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6F35" w:rsidRPr="009E6F35" w14:paraId="19D8908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1067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Corella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034D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9E6F35" w:rsidRPr="009E6F35" w14:paraId="2D3CFC77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E9BB" w14:textId="77777777" w:rsidR="009E6F35" w:rsidRPr="003266CF" w:rsidRDefault="009E6F35" w:rsidP="009E6F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66CF">
              <w:rPr>
                <w:rFonts w:ascii="Arial" w:hAnsi="Arial" w:cs="Arial"/>
                <w:color w:val="000000"/>
                <w:sz w:val="24"/>
                <w:szCs w:val="24"/>
              </w:rPr>
              <w:t>Estella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7E7B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9E6F35" w:rsidRPr="009E6F35" w14:paraId="1151B35B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3B86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66CF">
              <w:rPr>
                <w:rFonts w:ascii="Arial" w:hAnsi="Arial" w:cs="Arial"/>
                <w:sz w:val="24"/>
                <w:szCs w:val="24"/>
              </w:rPr>
              <w:t>Ezcaroz</w:t>
            </w:r>
            <w:proofErr w:type="spellEnd"/>
            <w:r w:rsidRPr="003266C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3270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E6F35" w:rsidRPr="009E6F35" w14:paraId="27AB6E1C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542C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Garralda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D29B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9E6F35" w:rsidRPr="009E6F35" w14:paraId="1DE47DAF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EDED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Irurtzun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A16C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E6F35" w:rsidRPr="009E6F35" w14:paraId="68A89B42" w14:textId="77777777" w:rsidTr="00905D24">
        <w:trPr>
          <w:trHeight w:val="330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670F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Marcilla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850A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E6F35" w:rsidRPr="009E6F35" w14:paraId="36DE7ECD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2FE2" w14:textId="77777777" w:rsidR="009E6F35" w:rsidRPr="003266CF" w:rsidRDefault="009E6F35" w:rsidP="009E6F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66CF">
              <w:rPr>
                <w:rFonts w:ascii="Arial" w:hAnsi="Arial" w:cs="Arial"/>
                <w:color w:val="000000"/>
                <w:sz w:val="24"/>
                <w:szCs w:val="24"/>
              </w:rPr>
              <w:t>Milagro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C313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E6F35" w:rsidRPr="009E6F35" w14:paraId="52369EB5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6294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Murchante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9504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9E6F35" w:rsidRPr="009E6F35" w14:paraId="1D594541" w14:textId="77777777" w:rsidTr="00905D24">
        <w:trPr>
          <w:trHeight w:val="338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0F2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Olite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D990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E6F35" w:rsidRPr="009E6F35" w14:paraId="2EDFC90A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7D39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Peralta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A66F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E6F35" w:rsidRPr="009E6F35" w14:paraId="7DA24B60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60DE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Puente la Reina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57E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9E6F35" w:rsidRPr="009E6F35" w14:paraId="5D8AA407" w14:textId="77777777" w:rsidTr="00905D24">
        <w:trPr>
          <w:trHeight w:val="349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A273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Ribaforada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0A4A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E6F35" w:rsidRPr="009E6F35" w14:paraId="5D66D3D5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9728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Roncal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A19D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E6F35" w:rsidRPr="009E6F35" w14:paraId="2C3495CE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7D60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San Adrián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B466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E6F35" w:rsidRPr="009E6F35" w14:paraId="37A81E6D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D720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Villafranca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D7EB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E6F35" w:rsidRPr="009E6F35" w14:paraId="68A8A358" w14:textId="77777777" w:rsidTr="00905D24">
        <w:trPr>
          <w:trHeight w:val="345"/>
        </w:trPr>
        <w:tc>
          <w:tcPr>
            <w:tcW w:w="3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47A3FD16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14:paraId="79310563" w14:textId="77777777" w:rsidR="009E6F35" w:rsidRPr="009E6F35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6F35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9E6F35" w:rsidRPr="009E6F35" w14:paraId="484F1D19" w14:textId="77777777" w:rsidTr="00905D24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54E4" w14:textId="77777777" w:rsidR="009E6F35" w:rsidRPr="003266CF" w:rsidRDefault="009E6F35" w:rsidP="009E6F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7437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F35" w:rsidRPr="009E6F35" w14:paraId="04530392" w14:textId="77777777" w:rsidTr="00905D24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2DFD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* Datos del curso 2024/2025</w:t>
            </w:r>
            <w:r>
              <w:rPr>
                <w:rFonts w:ascii="Arial" w:hAnsi="Arial" w:cs="Arial"/>
                <w:sz w:val="24"/>
                <w:szCs w:val="24"/>
              </w:rPr>
              <w:t xml:space="preserve"> (últimos datos disponibles)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F796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F35" w:rsidRPr="009E6F35" w14:paraId="6908C06C" w14:textId="77777777" w:rsidTr="00905D24">
        <w:trPr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B5DA" w14:textId="77777777" w:rsidR="009E6F35" w:rsidRPr="003266CF" w:rsidRDefault="009E6F35" w:rsidP="009E6F35"/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66C8" w14:textId="77777777" w:rsidR="009E6F35" w:rsidRPr="009E6F35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F35" w:rsidRPr="009E6F35" w14:paraId="4BD3BF4C" w14:textId="77777777" w:rsidTr="00905D24">
        <w:trPr>
          <w:trHeight w:val="3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F12A" w14:textId="77777777" w:rsidR="009E6F35" w:rsidRPr="003266CF" w:rsidRDefault="009E6F35" w:rsidP="009E6F35">
            <w:pPr>
              <w:rPr>
                <w:rFonts w:ascii="Arial" w:hAnsi="Arial" w:cs="Arial"/>
                <w:sz w:val="24"/>
                <w:szCs w:val="24"/>
              </w:rPr>
            </w:pPr>
            <w:r w:rsidRPr="003266CF">
              <w:rPr>
                <w:rFonts w:ascii="Arial" w:hAnsi="Arial" w:cs="Arial"/>
                <w:sz w:val="24"/>
                <w:szCs w:val="24"/>
              </w:rPr>
              <w:t>Profesores curso 2024/2025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8A62" w14:textId="24D823E6" w:rsidR="009E6F35" w:rsidRPr="000B0F22" w:rsidRDefault="00905D24" w:rsidP="000B0F2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B0F22">
              <w:rPr>
                <w:rFonts w:ascii="Arial" w:hAnsi="Arial" w:cs="Arial"/>
                <w:sz w:val="24"/>
                <w:szCs w:val="24"/>
              </w:rPr>
              <w:t>profesores</w:t>
            </w:r>
          </w:p>
        </w:tc>
      </w:tr>
    </w:tbl>
    <w:p w14:paraId="69CB329F" w14:textId="77777777" w:rsidR="003207D5" w:rsidRDefault="003207D5" w:rsidP="003207D5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p w14:paraId="4D3CADBC" w14:textId="736E3009" w:rsidR="003207D5" w:rsidRPr="000B0F22" w:rsidRDefault="000B0F22" w:rsidP="000B0F22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–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¿Cuáles son actualmente las opciones para obtener el título de profesor/a</w:t>
      </w:r>
      <w:r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de gaita en Navarra?</w:t>
      </w:r>
    </w:p>
    <w:p w14:paraId="2BE1EAD4" w14:textId="77777777" w:rsidR="003207D5" w:rsidRPr="000B0F22" w:rsidRDefault="003207D5" w:rsidP="000B0F22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lastRenderedPageBreak/>
        <w:t>En la actualidad no puede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n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obtenerse 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titulaciones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relacionad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as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con el instrumento “gaita”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en Navarra, puesto que ningún centro docente </w:t>
      </w:r>
      <w:r w:rsidR="008417AC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que imparta enseñanzas regladas conducentes a título 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tiene implantados dichos estudios.</w:t>
      </w:r>
    </w:p>
    <w:p w14:paraId="68EF1D4C" w14:textId="25471E77" w:rsidR="003207D5" w:rsidRPr="000B0F22" w:rsidRDefault="000B0F22" w:rsidP="000B0F22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–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¿Cuál es el marco que regula el aprendizaje y la enseñanza de este</w:t>
      </w:r>
      <w:r w:rsidR="008417AC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instrumento musical?</w:t>
      </w:r>
    </w:p>
    <w:p w14:paraId="3843CEEB" w14:textId="77777777" w:rsidR="003207D5" w:rsidRPr="000B0F22" w:rsidRDefault="00766D1F" w:rsidP="000B0F22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</w:t>
      </w:r>
      <w:r w:rsidR="003207D5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recogido en el Real Decreto 1577/2006, de 22 de diciembre, por el que se fijan los aspectos básicos del currículo de las enseñanzas profesionales de música reguladas por la Ley Orgánica 2/2006, de 3 de mayo, de Educación.</w:t>
      </w:r>
    </w:p>
    <w:p w14:paraId="087001D1" w14:textId="7BE0E11C" w:rsidR="003207D5" w:rsidRPr="000B0F22" w:rsidRDefault="000B0F22" w:rsidP="000B0F22">
      <w:pPr>
        <w:spacing w:after="120" w:line="276" w:lineRule="auto"/>
        <w:jc w:val="both"/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</w:pPr>
      <w:r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–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¿Qué intención tiene el Departamento de Educación de desarrollar este</w:t>
      </w:r>
      <w:r w:rsidR="009E6F3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 xml:space="preserve"> </w:t>
      </w:r>
      <w:r w:rsidR="003207D5" w:rsidRPr="000B0F22">
        <w:rPr>
          <w:rFonts w:asciiTheme="minorHAnsi" w:eastAsia="Cambria" w:hAnsiTheme="minorHAnsi" w:cstheme="minorHAnsi"/>
          <w:i/>
          <w:sz w:val="22"/>
          <w:szCs w:val="22"/>
          <w:lang w:val="es-ES_tradnl" w:eastAsia="en-US"/>
        </w:rPr>
        <w:t>instrumento en el Conservatorio Profesional y en el Superior de Navarra?</w:t>
      </w:r>
    </w:p>
    <w:p w14:paraId="4C025AC2" w14:textId="77777777" w:rsidR="003207D5" w:rsidRPr="000B0F22" w:rsidRDefault="003207D5" w:rsidP="000B0F22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No existen estudios, iniciativas o peticiones de implantación 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de esta especialidad instrumental ni por parte del 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Conservatorio Profesional Pablo Sarasate ni 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por parte 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de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l</w:t>
      </w:r>
      <w:r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Conservatorio Superior de Música de Navarra</w:t>
      </w:r>
      <w:r w:rsidR="00766D1F" w:rsidRPr="000B0F22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, por lo que no existe intención de implantación a corto plazo.</w:t>
      </w:r>
    </w:p>
    <w:p w14:paraId="3140C48D" w14:textId="3C7D43A9" w:rsidR="006D0219" w:rsidRPr="000B0F22" w:rsidRDefault="000D5D22" w:rsidP="000B0F2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0B0F22">
        <w:rPr>
          <w:rFonts w:asciiTheme="minorHAnsi" w:hAnsiTheme="minorHAnsi" w:cstheme="minorHAnsi"/>
          <w:sz w:val="22"/>
          <w:szCs w:val="22"/>
          <w:lang w:eastAsia="en-US"/>
        </w:rPr>
        <w:t>En Pamplona, a 5 de febrero de 2026</w:t>
      </w:r>
    </w:p>
    <w:p w14:paraId="0A376548" w14:textId="0011740E" w:rsidR="0007750E" w:rsidRPr="000B0F22" w:rsidRDefault="000B0F22" w:rsidP="000B0F2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0B0F22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: </w:t>
      </w:r>
      <w:r w:rsidR="006D0219" w:rsidRPr="000B0F22">
        <w:rPr>
          <w:rFonts w:asciiTheme="minorHAnsi" w:hAnsiTheme="minorHAnsi" w:cstheme="minorHAnsi"/>
          <w:sz w:val="22"/>
          <w:szCs w:val="22"/>
          <w:lang w:val="es-ES_tradnl" w:eastAsia="en-US"/>
        </w:rPr>
        <w:t>Carlos Gimeno Gurpegui</w:t>
      </w:r>
    </w:p>
    <w:sectPr w:rsidR="0007750E" w:rsidRPr="000B0F22" w:rsidSect="000B0F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4D3E" w14:textId="77777777" w:rsidR="00020AB5" w:rsidRDefault="00020AB5">
      <w:r>
        <w:separator/>
      </w:r>
    </w:p>
  </w:endnote>
  <w:endnote w:type="continuationSeparator" w:id="0">
    <w:p w14:paraId="381188B4" w14:textId="77777777" w:rsidR="00020AB5" w:rsidRDefault="0002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80046" w14:textId="77777777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0D5D22">
      <w:rPr>
        <w:rStyle w:val="Nmerodepgina"/>
        <w:rFonts w:ascii="Courier New" w:hAnsi="Courier New" w:cs="Courier New"/>
        <w:noProof/>
        <w:sz w:val="18"/>
        <w:szCs w:val="18"/>
      </w:rPr>
      <w:t>3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32B6" w14:textId="652DBB9F" w:rsidR="006D0219" w:rsidRPr="00A2145B" w:rsidRDefault="006D0219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9754" w14:textId="77777777" w:rsidR="00020AB5" w:rsidRDefault="00020AB5">
      <w:r>
        <w:separator/>
      </w:r>
    </w:p>
  </w:footnote>
  <w:footnote w:type="continuationSeparator" w:id="0">
    <w:p w14:paraId="69E67490" w14:textId="77777777" w:rsidR="00020AB5" w:rsidRDefault="0002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2AC4" w14:textId="77777777" w:rsidR="006D0219" w:rsidRPr="007250F0" w:rsidRDefault="00D87F14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6B25F" wp14:editId="53D5CAFD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3" name="Imagen 13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219">
      <w:tab/>
    </w:r>
    <w:r w:rsidR="006D02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2AB" w14:textId="3B061E10" w:rsidR="006D0219" w:rsidRDefault="006D0219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464B"/>
    <w:multiLevelType w:val="hybridMultilevel"/>
    <w:tmpl w:val="5E125A4C"/>
    <w:lvl w:ilvl="0" w:tplc="7DD2594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26B5"/>
    <w:multiLevelType w:val="hybridMultilevel"/>
    <w:tmpl w:val="52C01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07B25"/>
    <w:multiLevelType w:val="hybridMultilevel"/>
    <w:tmpl w:val="3EA6E95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FA2D26"/>
    <w:multiLevelType w:val="hybridMultilevel"/>
    <w:tmpl w:val="05D63FE8"/>
    <w:lvl w:ilvl="0" w:tplc="52B2FE5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07E20E1"/>
    <w:multiLevelType w:val="hybridMultilevel"/>
    <w:tmpl w:val="63621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B183E"/>
    <w:multiLevelType w:val="hybridMultilevel"/>
    <w:tmpl w:val="0D443E04"/>
    <w:lvl w:ilvl="0" w:tplc="B94E6F02"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2876DD"/>
    <w:multiLevelType w:val="hybridMultilevel"/>
    <w:tmpl w:val="1326183E"/>
    <w:lvl w:ilvl="0" w:tplc="A50A00A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40189539">
    <w:abstractNumId w:val="6"/>
  </w:num>
  <w:num w:numId="2" w16cid:durableId="1450201001">
    <w:abstractNumId w:val="3"/>
  </w:num>
  <w:num w:numId="3" w16cid:durableId="1053651924">
    <w:abstractNumId w:val="1"/>
  </w:num>
  <w:num w:numId="4" w16cid:durableId="1090276554">
    <w:abstractNumId w:val="2"/>
  </w:num>
  <w:num w:numId="5" w16cid:durableId="1592229320">
    <w:abstractNumId w:val="4"/>
  </w:num>
  <w:num w:numId="6" w16cid:durableId="222452729">
    <w:abstractNumId w:val="5"/>
  </w:num>
  <w:num w:numId="7" w16cid:durableId="120366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0AB5"/>
    <w:rsid w:val="000729E0"/>
    <w:rsid w:val="0007750E"/>
    <w:rsid w:val="0008338B"/>
    <w:rsid w:val="0009463A"/>
    <w:rsid w:val="0009478D"/>
    <w:rsid w:val="000A7674"/>
    <w:rsid w:val="000B0F22"/>
    <w:rsid w:val="000B64A1"/>
    <w:rsid w:val="000D5D22"/>
    <w:rsid w:val="00147236"/>
    <w:rsid w:val="00151DE5"/>
    <w:rsid w:val="00192C26"/>
    <w:rsid w:val="002168BE"/>
    <w:rsid w:val="00220E57"/>
    <w:rsid w:val="0024619A"/>
    <w:rsid w:val="002753ED"/>
    <w:rsid w:val="00277C9A"/>
    <w:rsid w:val="00286C7D"/>
    <w:rsid w:val="002E34DF"/>
    <w:rsid w:val="003207D5"/>
    <w:rsid w:val="003266CF"/>
    <w:rsid w:val="003379E1"/>
    <w:rsid w:val="003F1206"/>
    <w:rsid w:val="004031A8"/>
    <w:rsid w:val="0042547B"/>
    <w:rsid w:val="00426486"/>
    <w:rsid w:val="004451E3"/>
    <w:rsid w:val="004561B1"/>
    <w:rsid w:val="004845D6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D57A3"/>
    <w:rsid w:val="006E1512"/>
    <w:rsid w:val="007250F0"/>
    <w:rsid w:val="0072622D"/>
    <w:rsid w:val="00766D1F"/>
    <w:rsid w:val="00780CA4"/>
    <w:rsid w:val="00793F61"/>
    <w:rsid w:val="007A64C7"/>
    <w:rsid w:val="007B7BD1"/>
    <w:rsid w:val="007E640E"/>
    <w:rsid w:val="00832136"/>
    <w:rsid w:val="00832DFB"/>
    <w:rsid w:val="008417AC"/>
    <w:rsid w:val="008805D6"/>
    <w:rsid w:val="00893924"/>
    <w:rsid w:val="008D149F"/>
    <w:rsid w:val="00901C2E"/>
    <w:rsid w:val="00905D24"/>
    <w:rsid w:val="009226EF"/>
    <w:rsid w:val="009900F7"/>
    <w:rsid w:val="00994342"/>
    <w:rsid w:val="009A5D26"/>
    <w:rsid w:val="009D73FA"/>
    <w:rsid w:val="009E202F"/>
    <w:rsid w:val="009E381E"/>
    <w:rsid w:val="009E6F35"/>
    <w:rsid w:val="009F3320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17DF6"/>
    <w:rsid w:val="00C4100A"/>
    <w:rsid w:val="00C7645D"/>
    <w:rsid w:val="00CA2943"/>
    <w:rsid w:val="00CC186C"/>
    <w:rsid w:val="00CE434F"/>
    <w:rsid w:val="00D87F14"/>
    <w:rsid w:val="00DA6D6E"/>
    <w:rsid w:val="00DB1639"/>
    <w:rsid w:val="00DE5659"/>
    <w:rsid w:val="00DF6784"/>
    <w:rsid w:val="00E01A8C"/>
    <w:rsid w:val="00E21BF7"/>
    <w:rsid w:val="00ED5CA9"/>
    <w:rsid w:val="00F01193"/>
    <w:rsid w:val="00F07545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B20492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320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5FF8-0BE2-4AE3-ACCF-38985022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Martin Cestao, Nerea</cp:lastModifiedBy>
  <cp:revision>5</cp:revision>
  <cp:lastPrinted>2026-02-03T10:29:00Z</cp:lastPrinted>
  <dcterms:created xsi:type="dcterms:W3CDTF">2026-02-04T11:56:00Z</dcterms:created>
  <dcterms:modified xsi:type="dcterms:W3CDTF">2026-02-18T09:06:00Z</dcterms:modified>
</cp:coreProperties>
</file>