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F188" w14:textId="45AC7FFD" w:rsidR="00564676" w:rsidRDefault="00963EC9" w:rsidP="00564676">
      <w:pPr>
        <w:spacing w:after="120" w:line="276" w:lineRule="auto"/>
        <w:jc w:val="both"/>
      </w:pPr>
      <w:r>
        <w:t>26P</w:t>
      </w:r>
      <w:r w:rsidR="00FB793D">
        <w:t>RO-4</w:t>
      </w:r>
    </w:p>
    <w:p w14:paraId="2DEB99FE" w14:textId="21FDDD49" w:rsidR="00FB793D" w:rsidRDefault="002B2398" w:rsidP="002B2398">
      <w:pPr>
        <w:spacing w:after="120" w:line="276" w:lineRule="auto"/>
        <w:jc w:val="center"/>
      </w:pPr>
      <w:r>
        <w:t>EXPOSICIÓN DE MOTIVOS</w:t>
      </w:r>
    </w:p>
    <w:p w14:paraId="18D68CED" w14:textId="5AFB1EFB" w:rsidR="00FB793D" w:rsidRDefault="00FB793D" w:rsidP="00FB793D">
      <w:pPr>
        <w:spacing w:after="120" w:line="276" w:lineRule="auto"/>
        <w:jc w:val="both"/>
      </w:pPr>
      <w:r>
        <w:t>La Ley Foral 2/2018, de 13 de abril, de Contratos Públicos de Navarra, en su texto de</w:t>
      </w:r>
      <w:r>
        <w:rPr>
          <w:rFonts w:ascii="Calibri" w:eastAsia="Calibri" w:hAnsi="Calibri" w:cs="Calibri"/>
        </w:rPr>
        <w:t>fi</w:t>
      </w:r>
      <w:r>
        <w:t>nitivo, incorpor</w:t>
      </w:r>
      <w:r w:rsidR="00CC29FD">
        <w:t>ó</w:t>
      </w:r>
      <w:r>
        <w:t xml:space="preserve"> decisiones radicalmente distintas frente a la regulaci</w:t>
      </w:r>
      <w:r w:rsidR="00CC29FD">
        <w:t>ó</w:t>
      </w:r>
      <w:r>
        <w:t>n precedente de la Ley Foral 6/2006, de 9 de junio, de Contratos P</w:t>
      </w:r>
      <w:r w:rsidR="00CC29FD">
        <w:t>ú</w:t>
      </w:r>
      <w:r>
        <w:t>blicos. Esta modi</w:t>
      </w:r>
      <w:r>
        <w:rPr>
          <w:rFonts w:ascii="Calibri" w:eastAsia="Calibri" w:hAnsi="Calibri" w:cs="Calibri"/>
        </w:rPr>
        <w:t>fi</w:t>
      </w:r>
      <w:r>
        <w:t>caci</w:t>
      </w:r>
      <w:r w:rsidR="00CC29FD">
        <w:t>ó</w:t>
      </w:r>
      <w:r>
        <w:t>n respecto de la regulaci</w:t>
      </w:r>
      <w:r w:rsidR="00CC29FD">
        <w:t>ó</w:t>
      </w:r>
      <w:r>
        <w:t>n anterior en materia de contrataci</w:t>
      </w:r>
      <w:r w:rsidR="00CC29FD">
        <w:t>ó</w:t>
      </w:r>
      <w:r>
        <w:t>n p</w:t>
      </w:r>
      <w:r w:rsidR="00CC29FD">
        <w:t>ú</w:t>
      </w:r>
      <w:r>
        <w:t>blica es muy evidente en la contrataci</w:t>
      </w:r>
      <w:r w:rsidR="00CC29FD">
        <w:t>ó</w:t>
      </w:r>
      <w:r>
        <w:t xml:space="preserve">n de los poderes adjudicadores que no tienen la consideración de </w:t>
      </w:r>
      <w:r w:rsidR="002B2398">
        <w:t>administraci</w:t>
      </w:r>
      <w:r w:rsidR="00CC29FD">
        <w:t>ó</w:t>
      </w:r>
      <w:r w:rsidR="002B2398">
        <w:t>n p</w:t>
      </w:r>
      <w:r w:rsidR="00CC29FD">
        <w:t>ú</w:t>
      </w:r>
      <w:r w:rsidR="002B2398">
        <w:t>blica</w:t>
      </w:r>
      <w:r>
        <w:t>.</w:t>
      </w:r>
    </w:p>
    <w:p w14:paraId="127CE0CE" w14:textId="589704C9" w:rsidR="00FB793D" w:rsidRDefault="00931A7A" w:rsidP="00FB793D">
      <w:pPr>
        <w:spacing w:after="120" w:line="276" w:lineRule="auto"/>
        <w:jc w:val="both"/>
      </w:pPr>
      <w:r>
        <w:t>Así, se decidió la</w:t>
      </w:r>
      <w:r w:rsidR="00FB793D">
        <w:t xml:space="preserve"> uniformidad de </w:t>
      </w:r>
      <w:r w:rsidR="000E737F">
        <w:t>régimen</w:t>
      </w:r>
      <w:r w:rsidR="00FB793D">
        <w:t xml:space="preserve"> </w:t>
      </w:r>
      <w:r w:rsidR="000E737F">
        <w:t>jurídico</w:t>
      </w:r>
      <w:r w:rsidR="00FB793D">
        <w:t xml:space="preserve"> siendo indiferente el </w:t>
      </w:r>
      <w:r w:rsidR="000E737F">
        <w:t>carácter</w:t>
      </w:r>
      <w:r w:rsidR="00FB793D">
        <w:t xml:space="preserve"> o no de </w:t>
      </w:r>
      <w:r w:rsidR="002B2398">
        <w:t xml:space="preserve">administración pública </w:t>
      </w:r>
      <w:r w:rsidR="00FB793D">
        <w:t xml:space="preserve">del poder adjudicador para la </w:t>
      </w:r>
      <w:r w:rsidR="000E737F">
        <w:t>aplicación</w:t>
      </w:r>
      <w:r w:rsidR="00FB793D">
        <w:t xml:space="preserve"> de las </w:t>
      </w:r>
      <w:r w:rsidR="00FB793D" w:rsidRPr="00867F90">
        <w:t xml:space="preserve">reglas de </w:t>
      </w:r>
      <w:r w:rsidR="009B60D3" w:rsidRPr="00867F90">
        <w:t>contratación</w:t>
      </w:r>
      <w:r w:rsidR="00FB793D" w:rsidRPr="00867F90">
        <w:t xml:space="preserve"> </w:t>
      </w:r>
      <w:r w:rsidR="009B60D3" w:rsidRPr="00867F90">
        <w:t>pública</w:t>
      </w:r>
      <w:r w:rsidR="00FB793D" w:rsidRPr="00867F90">
        <w:t xml:space="preserve">, en todo lo relativo a la </w:t>
      </w:r>
      <w:r w:rsidR="009B60D3" w:rsidRPr="00867F90">
        <w:t>preparación</w:t>
      </w:r>
      <w:r w:rsidR="00FB793D" w:rsidRPr="00867F90">
        <w:t xml:space="preserve"> y </w:t>
      </w:r>
      <w:r w:rsidR="009B60D3" w:rsidRPr="00867F90">
        <w:t>adjudicación</w:t>
      </w:r>
      <w:r w:rsidR="00FB793D" w:rsidRPr="00867F90">
        <w:t>, tal como se regul</w:t>
      </w:r>
      <w:r w:rsidR="00CC29FD">
        <w:t>ó</w:t>
      </w:r>
      <w:r w:rsidR="00FB793D" w:rsidRPr="00867F90">
        <w:t xml:space="preserve"> en </w:t>
      </w:r>
      <w:r w:rsidR="00037D1B" w:rsidRPr="002E2686">
        <w:t>la letra a) d</w:t>
      </w:r>
      <w:r w:rsidR="00FB793D" w:rsidRPr="00867F90">
        <w:t xml:space="preserve">el </w:t>
      </w:r>
      <w:r w:rsidR="009B60D3">
        <w:t>artículo</w:t>
      </w:r>
      <w:r w:rsidR="00FB793D">
        <w:t xml:space="preserve"> 34.2</w:t>
      </w:r>
      <w:r w:rsidR="00037D1B">
        <w:t xml:space="preserve"> </w:t>
      </w:r>
      <w:r w:rsidR="00FB793D">
        <w:t xml:space="preserve">de la mencionada </w:t>
      </w:r>
      <w:r w:rsidR="00944E43">
        <w:t xml:space="preserve">ley </w:t>
      </w:r>
      <w:r w:rsidR="00FB793D">
        <w:t xml:space="preserve">foral que establece el </w:t>
      </w:r>
      <w:r w:rsidR="009B60D3">
        <w:t>régimen</w:t>
      </w:r>
      <w:r w:rsidR="00FB793D">
        <w:t xml:space="preserve"> </w:t>
      </w:r>
      <w:r w:rsidR="009B60D3">
        <w:t>jurídico</w:t>
      </w:r>
      <w:r w:rsidR="00FB793D">
        <w:t xml:space="preserve"> de los contratos que celebren los poderes adjudicadores que no </w:t>
      </w:r>
      <w:r w:rsidR="009B60D3">
        <w:t>reúnan</w:t>
      </w:r>
      <w:r w:rsidR="00FB793D">
        <w:t xml:space="preserve"> la </w:t>
      </w:r>
      <w:r w:rsidR="002B2398">
        <w:t>condición</w:t>
      </w:r>
      <w:r w:rsidR="00FB793D">
        <w:t xml:space="preserve"> de </w:t>
      </w:r>
      <w:r w:rsidR="002B2398">
        <w:t xml:space="preserve">administración </w:t>
      </w:r>
      <w:r w:rsidR="00895A37">
        <w:t>pública</w:t>
      </w:r>
      <w:r w:rsidR="00EA088F">
        <w:t xml:space="preserve"> </w:t>
      </w:r>
      <w:r w:rsidR="00EA088F" w:rsidRPr="00867F90">
        <w:t>previendo que</w:t>
      </w:r>
      <w:r w:rsidR="002B2398" w:rsidRPr="00867F90">
        <w:t xml:space="preserve"> </w:t>
      </w:r>
      <w:r w:rsidR="00FB793D" w:rsidRPr="00867F90">
        <w:t>“</w:t>
      </w:r>
      <w:r w:rsidR="00FB793D">
        <w:t>En cuanto a su preparación y adjudicación, los contratos se regirán por esta ley foral”</w:t>
      </w:r>
      <w:r w:rsidR="00944E43">
        <w:t>.</w:t>
      </w:r>
    </w:p>
    <w:p w14:paraId="12432D48" w14:textId="26DDD482" w:rsidR="00FB793D" w:rsidRDefault="00FB793D" w:rsidP="00EC5464">
      <w:pPr>
        <w:jc w:val="both"/>
      </w:pPr>
      <w:r>
        <w:t xml:space="preserve">Por el contrario, en la </w:t>
      </w:r>
      <w:r w:rsidR="00B331E9">
        <w:t>legislación</w:t>
      </w:r>
      <w:r>
        <w:t xml:space="preserve"> que derog</w:t>
      </w:r>
      <w:r w:rsidR="00A81AA1">
        <w:t>ó</w:t>
      </w:r>
      <w:r>
        <w:t xml:space="preserve"> esta Ley Foral 2/2018, de 13 de abril, de Contratos </w:t>
      </w:r>
      <w:r w:rsidR="00B331E9">
        <w:t>Públicos</w:t>
      </w:r>
      <w:r>
        <w:t xml:space="preserve"> de Navarra, en concreto, la Ley Foral 6/2006, de 9 de junio, de </w:t>
      </w:r>
      <w:r w:rsidR="00944E43">
        <w:t xml:space="preserve">Contratos </w:t>
      </w:r>
      <w:r w:rsidR="00731219">
        <w:t>Públicos</w:t>
      </w:r>
      <w:r>
        <w:t xml:space="preserve">, </w:t>
      </w:r>
      <w:r w:rsidR="00944E43">
        <w:t>establecía</w:t>
      </w:r>
      <w:r>
        <w:t xml:space="preserve"> en el </w:t>
      </w:r>
      <w:r w:rsidR="00B331E9">
        <w:t>artículo</w:t>
      </w:r>
      <w:r>
        <w:t xml:space="preserve"> 184 un </w:t>
      </w:r>
      <w:r w:rsidR="00B331E9">
        <w:t>régimen</w:t>
      </w:r>
      <w:r>
        <w:t xml:space="preserve"> </w:t>
      </w:r>
      <w:r w:rsidR="00B331E9">
        <w:t>específ</w:t>
      </w:r>
      <w:r w:rsidR="00B331E9">
        <w:rPr>
          <w:rFonts w:ascii="Calibri" w:eastAsia="Calibri" w:hAnsi="Calibri" w:cs="Calibri"/>
        </w:rPr>
        <w:t>ic</w:t>
      </w:r>
      <w:r w:rsidR="00B331E9">
        <w:t>o</w:t>
      </w:r>
      <w:r>
        <w:t xml:space="preserve"> para la </w:t>
      </w:r>
      <w:r w:rsidR="00B331E9">
        <w:t>preparación</w:t>
      </w:r>
      <w:r>
        <w:t xml:space="preserve"> y </w:t>
      </w:r>
      <w:r w:rsidR="00B331E9">
        <w:t>adjudicación</w:t>
      </w:r>
      <w:r>
        <w:t xml:space="preserve"> de los contratos </w:t>
      </w:r>
      <w:r w:rsidR="00731219">
        <w:t>públicos</w:t>
      </w:r>
      <w:r>
        <w:t xml:space="preserve"> de otros sujetos y entidades, entre los que se encontraban las entidades </w:t>
      </w:r>
      <w:r w:rsidR="00B331E9">
        <w:t>públicas</w:t>
      </w:r>
      <w:r>
        <w:t xml:space="preserve"> empresariales, sociedades mercantiles y laborales, fundaciones u otros entes, o </w:t>
      </w:r>
      <w:r w:rsidRPr="00334E10">
        <w:t xml:space="preserve">asociaciones de cualesquiera de ellos, dotados de personalidad </w:t>
      </w:r>
      <w:r w:rsidR="00B331E9" w:rsidRPr="00334E10">
        <w:t>jurídica</w:t>
      </w:r>
      <w:r w:rsidRPr="00334E10">
        <w:t xml:space="preserve">, </w:t>
      </w:r>
      <w:r w:rsidR="00B331E9" w:rsidRPr="00334E10">
        <w:t>pública</w:t>
      </w:r>
      <w:r w:rsidRPr="00334E10">
        <w:t xml:space="preserve"> o privada, </w:t>
      </w:r>
      <w:r w:rsidR="00765E90" w:rsidRPr="00867F90">
        <w:t xml:space="preserve">vinculadas a las Administraciones Públicas </w:t>
      </w:r>
      <w:r w:rsidR="00334E10" w:rsidRPr="00867F90">
        <w:t xml:space="preserve">de Navarra </w:t>
      </w:r>
      <w:r w:rsidR="00765E90" w:rsidRPr="00867F90">
        <w:t>o dependientes de ellas</w:t>
      </w:r>
      <w:r w:rsidRPr="00334E10">
        <w:t>.</w:t>
      </w:r>
    </w:p>
    <w:p w14:paraId="6E88BB37" w14:textId="6130E1C3" w:rsidR="00FB793D" w:rsidRDefault="00FB793D" w:rsidP="00FB793D">
      <w:pPr>
        <w:spacing w:after="120" w:line="276" w:lineRule="auto"/>
        <w:jc w:val="both"/>
      </w:pPr>
      <w:r>
        <w:t>En de</w:t>
      </w:r>
      <w:r>
        <w:rPr>
          <w:rFonts w:ascii="Calibri" w:eastAsia="Calibri" w:hAnsi="Calibri" w:cs="Calibri" w:hint="eastAsia"/>
        </w:rPr>
        <w:t>f</w:t>
      </w:r>
      <w:r>
        <w:t xml:space="preserve">initiva, la uniformidad jurídica en la aplicación de idénticas normas tanto a las administraciones públicas como a los poderes adjudicadores que no reúnan la </w:t>
      </w:r>
      <w:r w:rsidR="00895A37">
        <w:t>condición</w:t>
      </w:r>
      <w:r>
        <w:t xml:space="preserve"> de </w:t>
      </w:r>
      <w:r w:rsidR="00B331E9">
        <w:t>administración</w:t>
      </w:r>
      <w:r>
        <w:t xml:space="preserve"> </w:t>
      </w:r>
      <w:r w:rsidR="00B331E9">
        <w:t>pública</w:t>
      </w:r>
      <w:r>
        <w:t xml:space="preserve"> en lo que se re</w:t>
      </w:r>
      <w:r>
        <w:rPr>
          <w:rFonts w:ascii="Calibri" w:eastAsia="Calibri" w:hAnsi="Calibri" w:cs="Calibri"/>
        </w:rPr>
        <w:t>fi</w:t>
      </w:r>
      <w:r>
        <w:t xml:space="preserve">ere a la </w:t>
      </w:r>
      <w:r w:rsidR="00B331E9">
        <w:t>preparación</w:t>
      </w:r>
      <w:r>
        <w:t xml:space="preserve"> y </w:t>
      </w:r>
      <w:r w:rsidR="00895A37">
        <w:t>adjudicación</w:t>
      </w:r>
      <w:r>
        <w:t xml:space="preserve"> de los contratos </w:t>
      </w:r>
      <w:r w:rsidR="00B331E9">
        <w:t>públicos</w:t>
      </w:r>
      <w:r>
        <w:t xml:space="preserve"> es, sin duda, una de las principales medidas de transparencia, de seguridad </w:t>
      </w:r>
      <w:r w:rsidR="00B331E9">
        <w:t>jurídica</w:t>
      </w:r>
      <w:r>
        <w:t xml:space="preserve"> y de simpli</w:t>
      </w:r>
      <w:r>
        <w:rPr>
          <w:rFonts w:ascii="Calibri" w:eastAsia="Calibri" w:hAnsi="Calibri" w:cs="Calibri"/>
        </w:rPr>
        <w:t>fi</w:t>
      </w:r>
      <w:r>
        <w:t xml:space="preserve">cación que exige una </w:t>
      </w:r>
      <w:r w:rsidR="00B331E9">
        <w:t>interpretación</w:t>
      </w:r>
      <w:r>
        <w:t xml:space="preserve"> de la Ley Foral 2/2018, de 13 de abril, de Contratos </w:t>
      </w:r>
      <w:r w:rsidR="00B331E9">
        <w:t>Públicos</w:t>
      </w:r>
      <w:r>
        <w:t xml:space="preserve"> de Navarra alineada con este objetivo. La </w:t>
      </w:r>
      <w:r w:rsidR="00B331E9">
        <w:t>diferenciación</w:t>
      </w:r>
      <w:r>
        <w:t xml:space="preserve"> entre poder adjudicador </w:t>
      </w:r>
      <w:r w:rsidR="00731219">
        <w:t>administración</w:t>
      </w:r>
      <w:r>
        <w:t xml:space="preserve"> </w:t>
      </w:r>
      <w:r w:rsidR="00731219">
        <w:t>pública</w:t>
      </w:r>
      <w:r>
        <w:t xml:space="preserve">/no </w:t>
      </w:r>
      <w:r w:rsidR="00731219">
        <w:t>administración</w:t>
      </w:r>
      <w:r>
        <w:t xml:space="preserve"> </w:t>
      </w:r>
      <w:r w:rsidR="00731219">
        <w:t>pública</w:t>
      </w:r>
      <w:r>
        <w:t xml:space="preserve"> pierde relevancia </w:t>
      </w:r>
      <w:r w:rsidR="00B331E9">
        <w:t>jurídica</w:t>
      </w:r>
      <w:r>
        <w:t xml:space="preserve"> y avanza hacia una nueva cultura de la </w:t>
      </w:r>
      <w:r w:rsidR="00B331E9">
        <w:t>contratación</w:t>
      </w:r>
      <w:r>
        <w:t xml:space="preserve"> </w:t>
      </w:r>
      <w:r w:rsidR="00B331E9">
        <w:t>pública</w:t>
      </w:r>
      <w:r>
        <w:t xml:space="preserve"> </w:t>
      </w:r>
      <w:r w:rsidR="00B331E9">
        <w:t>más</w:t>
      </w:r>
      <w:r>
        <w:t xml:space="preserve"> integra y e</w:t>
      </w:r>
      <w:r>
        <w:rPr>
          <w:rFonts w:ascii="Calibri" w:eastAsia="Calibri" w:hAnsi="Calibri" w:cs="Calibri" w:hint="eastAsia"/>
        </w:rPr>
        <w:t>f</w:t>
      </w:r>
      <w:r>
        <w:t>iciente.</w:t>
      </w:r>
    </w:p>
    <w:p w14:paraId="2C994D21" w14:textId="00AD4ABD" w:rsidR="00FB793D" w:rsidRDefault="00FB793D" w:rsidP="00FB793D">
      <w:pPr>
        <w:spacing w:after="120" w:line="276" w:lineRule="auto"/>
        <w:jc w:val="both"/>
      </w:pPr>
      <w:r>
        <w:t xml:space="preserve">En esta misma </w:t>
      </w:r>
      <w:r w:rsidR="00B331E9">
        <w:t>línea</w:t>
      </w:r>
      <w:r>
        <w:t xml:space="preserve"> de </w:t>
      </w:r>
      <w:r w:rsidR="00B331E9">
        <w:t>aplicación</w:t>
      </w:r>
      <w:r>
        <w:t xml:space="preserve"> conjunta de la normativa de </w:t>
      </w:r>
      <w:r w:rsidR="00895A37">
        <w:t>contratación</w:t>
      </w:r>
      <w:r>
        <w:t xml:space="preserve"> </w:t>
      </w:r>
      <w:r w:rsidR="00895A37">
        <w:t>pública</w:t>
      </w:r>
      <w:r>
        <w:t xml:space="preserve"> a entidades que son </w:t>
      </w:r>
      <w:r w:rsidR="00B331E9">
        <w:t>administración</w:t>
      </w:r>
      <w:r>
        <w:t xml:space="preserve"> </w:t>
      </w:r>
      <w:r w:rsidR="00B331E9">
        <w:t>pública</w:t>
      </w:r>
      <w:r>
        <w:t xml:space="preserve"> y a poderes adjudicadores que no lo son</w:t>
      </w:r>
      <w:r w:rsidR="00FF542F">
        <w:t>,</w:t>
      </w:r>
      <w:r>
        <w:t xml:space="preserve"> con </w:t>
      </w:r>
      <w:r w:rsidR="00895A37">
        <w:t>ocasión</w:t>
      </w:r>
      <w:r>
        <w:t xml:space="preserve"> de la </w:t>
      </w:r>
      <w:r w:rsidR="00B331E9">
        <w:t>aprobación</w:t>
      </w:r>
      <w:r>
        <w:t xml:space="preserve"> de la Ley Foral 15/2019, de 26 de marzo, de </w:t>
      </w:r>
      <w:r w:rsidR="00895A37">
        <w:t>modi</w:t>
      </w:r>
      <w:r w:rsidR="00895A37">
        <w:rPr>
          <w:rFonts w:ascii="Calibri" w:eastAsia="Calibri" w:hAnsi="Calibri" w:cs="Calibri"/>
        </w:rPr>
        <w:t>f</w:t>
      </w:r>
      <w:r w:rsidR="00895A37">
        <w:t>icación</w:t>
      </w:r>
      <w:r>
        <w:t xml:space="preserve"> de la Ley Foral 2/2018, de 13 de abril, de Contratos </w:t>
      </w:r>
      <w:r w:rsidR="002B2398">
        <w:t>Públicos,</w:t>
      </w:r>
      <w:r>
        <w:t xml:space="preserve"> </w:t>
      </w:r>
      <w:r w:rsidR="00944E43">
        <w:t xml:space="preserve">se incluyó un nuevo </w:t>
      </w:r>
      <w:r w:rsidR="00895A37">
        <w:t>apartado</w:t>
      </w:r>
      <w:r>
        <w:t xml:space="preserve"> 5 en el </w:t>
      </w:r>
      <w:r w:rsidR="00895A37">
        <w:t>artículo</w:t>
      </w:r>
      <w:r>
        <w:t xml:space="preserve"> 34</w:t>
      </w:r>
      <w:r w:rsidR="00FF542F">
        <w:t>,</w:t>
      </w:r>
      <w:r>
        <w:t xml:space="preserve"> mediante el cual</w:t>
      </w:r>
      <w:r w:rsidR="00944E43">
        <w:t>:</w:t>
      </w:r>
    </w:p>
    <w:p w14:paraId="39F64C69" w14:textId="3B3190F5" w:rsidR="00FB793D" w:rsidRDefault="00FB793D" w:rsidP="00FB793D">
      <w:pPr>
        <w:spacing w:after="120" w:line="276" w:lineRule="auto"/>
        <w:jc w:val="both"/>
      </w:pPr>
      <w:r>
        <w:rPr>
          <w:rFonts w:hint="eastAsia"/>
        </w:rPr>
        <w:t>“</w:t>
      </w:r>
      <w:r>
        <w:t>En el caso de actuaciones, sometidas a las disposiciones de esta ley foral, realizadas por entidades vinculadas o dependientes de las Administraciones Públicas en el sentido del artículo 4.1.e), se impugnarán en vía administrativa de conformidad con lo dispuesto en la Ley 39/2015, de 1 de octubre, del Procedimiento Administrativo Común de las Administraciones Públicas, ante el titular del departamento, órgano, ente u organismo al que esté adscrita la entidad contratante o al que corresponda su tutela”</w:t>
      </w:r>
      <w:r w:rsidR="00944E43">
        <w:t>.</w:t>
      </w:r>
    </w:p>
    <w:p w14:paraId="45A0DDC5" w14:textId="29C56538" w:rsidR="00FB793D" w:rsidRDefault="00FB793D" w:rsidP="00FB793D">
      <w:pPr>
        <w:spacing w:after="120" w:line="276" w:lineRule="auto"/>
        <w:jc w:val="both"/>
      </w:pPr>
      <w:r>
        <w:t>En este sentido, la modi</w:t>
      </w:r>
      <w:r>
        <w:rPr>
          <w:rFonts w:ascii="Calibri" w:eastAsia="Calibri" w:hAnsi="Calibri" w:cs="Calibri"/>
        </w:rPr>
        <w:t>fi</w:t>
      </w:r>
      <w:r>
        <w:t>cación legal tiene como objetivo aclarar qu</w:t>
      </w:r>
      <w:r w:rsidR="00A81AA1">
        <w:t>é</w:t>
      </w:r>
      <w:r>
        <w:t xml:space="preserve"> normas de </w:t>
      </w:r>
      <w:r w:rsidR="00B331E9">
        <w:t>preparación</w:t>
      </w:r>
      <w:r>
        <w:t xml:space="preserve"> y </w:t>
      </w:r>
      <w:r w:rsidR="00B331E9">
        <w:t>adjudicación</w:t>
      </w:r>
      <w:r>
        <w:t xml:space="preserve"> de los contratos </w:t>
      </w:r>
      <w:r w:rsidR="00B331E9">
        <w:t>públicos</w:t>
      </w:r>
      <w:r>
        <w:t xml:space="preserve"> son aplicables a los poderes adjudicadores que no son </w:t>
      </w:r>
      <w:r w:rsidR="00B331E9">
        <w:lastRenderedPageBreak/>
        <w:t>administración</w:t>
      </w:r>
      <w:r>
        <w:t xml:space="preserve"> </w:t>
      </w:r>
      <w:r w:rsidR="00944E43">
        <w:t>pública,</w:t>
      </w:r>
      <w:r>
        <w:t xml:space="preserve"> ya que se ha interpretado que normas muy importantes no se </w:t>
      </w:r>
      <w:r w:rsidR="00B331E9">
        <w:t>venían</w:t>
      </w:r>
      <w:r>
        <w:t xml:space="preserve"> aplicando; en concreto</w:t>
      </w:r>
      <w:r w:rsidR="00944E43">
        <w:t>,</w:t>
      </w:r>
      <w:r>
        <w:t xml:space="preserve"> las disposiciones recogidas en los </w:t>
      </w:r>
      <w:r w:rsidR="00B331E9">
        <w:t>Capítulos</w:t>
      </w:r>
      <w:r>
        <w:t xml:space="preserve"> I y II del </w:t>
      </w:r>
      <w:r w:rsidR="00B331E9">
        <w:t>Título</w:t>
      </w:r>
      <w:r>
        <w:t xml:space="preserve"> II relativo a las administraciones </w:t>
      </w:r>
      <w:r w:rsidR="00B331E9">
        <w:t>públicas</w:t>
      </w:r>
      <w:r>
        <w:t xml:space="preserve">, pero que debieran de extenderse a esos otros poderes adjudicadores que carecen de esa </w:t>
      </w:r>
      <w:r w:rsidR="00B331E9">
        <w:t>condición</w:t>
      </w:r>
      <w:r>
        <w:t xml:space="preserve"> de </w:t>
      </w:r>
      <w:r w:rsidR="00B331E9">
        <w:t>administración</w:t>
      </w:r>
      <w:r>
        <w:t xml:space="preserve">, </w:t>
      </w:r>
      <w:r w:rsidR="00B331E9">
        <w:t>artículos</w:t>
      </w:r>
      <w:r>
        <w:t xml:space="preserve"> 133 a 141.</w:t>
      </w:r>
    </w:p>
    <w:p w14:paraId="128AAC8E" w14:textId="3939A229" w:rsidR="00FB793D" w:rsidRDefault="00FB793D" w:rsidP="00FB793D">
      <w:pPr>
        <w:spacing w:after="120" w:line="276" w:lineRule="auto"/>
        <w:jc w:val="both"/>
      </w:pPr>
      <w:r>
        <w:t>Por ello</w:t>
      </w:r>
      <w:r w:rsidR="00320615">
        <w:t>,</w:t>
      </w:r>
      <w:r>
        <w:t xml:space="preserve"> se propone la siguiente modi</w:t>
      </w:r>
      <w:r>
        <w:rPr>
          <w:rFonts w:ascii="Calibri" w:eastAsia="Calibri" w:hAnsi="Calibri" w:cs="Calibri"/>
        </w:rPr>
        <w:t>fi</w:t>
      </w:r>
      <w:r>
        <w:t xml:space="preserve">cación de la Ley Foral 2/2018, de 13 de abril, de Contratos </w:t>
      </w:r>
      <w:r w:rsidR="00B331E9">
        <w:t>Públicos</w:t>
      </w:r>
      <w:r>
        <w:t xml:space="preserve"> de Navarra:</w:t>
      </w:r>
    </w:p>
    <w:p w14:paraId="466F4802" w14:textId="44363429" w:rsidR="00FB793D" w:rsidRDefault="00FB793D" w:rsidP="00FB793D">
      <w:pPr>
        <w:spacing w:after="120" w:line="276" w:lineRule="auto"/>
        <w:jc w:val="both"/>
      </w:pPr>
      <w:r w:rsidRPr="000F1573">
        <w:rPr>
          <w:b/>
          <w:bCs/>
        </w:rPr>
        <w:t xml:space="preserve">Artículo </w:t>
      </w:r>
      <w:r w:rsidR="00944E43" w:rsidRPr="000F1573">
        <w:rPr>
          <w:b/>
          <w:bCs/>
        </w:rPr>
        <w:t>único</w:t>
      </w:r>
      <w:r w:rsidR="00CF2592">
        <w:t>.</w:t>
      </w:r>
      <w:r>
        <w:t xml:space="preserve"> Modi</w:t>
      </w:r>
      <w:r>
        <w:rPr>
          <w:rFonts w:ascii="Calibri" w:eastAsia="Calibri" w:hAnsi="Calibri" w:cs="Calibri" w:hint="eastAsia"/>
        </w:rPr>
        <w:t>f</w:t>
      </w:r>
      <w:r>
        <w:t>icación de la Ley Foral 2/2018, de 13 de abril, de Contratos Públicos.</w:t>
      </w:r>
    </w:p>
    <w:p w14:paraId="11BE4F36" w14:textId="1A6CC3AE" w:rsidR="00FB793D" w:rsidRDefault="00FB793D" w:rsidP="00FB793D">
      <w:pPr>
        <w:spacing w:after="120" w:line="276" w:lineRule="auto"/>
        <w:jc w:val="both"/>
      </w:pPr>
      <w:r>
        <w:t>La Ley Foral 2/2018, de 13 de abril, de Contratos Públicos, queda modi</w:t>
      </w:r>
      <w:r>
        <w:rPr>
          <w:rFonts w:ascii="Calibri" w:eastAsia="Calibri" w:hAnsi="Calibri" w:cs="Calibri"/>
        </w:rPr>
        <w:t>fi</w:t>
      </w:r>
      <w:r>
        <w:t xml:space="preserve">cada en los siguientes </w:t>
      </w:r>
      <w:r w:rsidR="00B331E9">
        <w:t>términos</w:t>
      </w:r>
      <w:r>
        <w:t>:</w:t>
      </w:r>
    </w:p>
    <w:p w14:paraId="4CF1818A" w14:textId="5AB4F6F8" w:rsidR="00FB793D" w:rsidRDefault="00FB793D" w:rsidP="00FB793D">
      <w:pPr>
        <w:spacing w:after="120" w:line="276" w:lineRule="auto"/>
        <w:jc w:val="both"/>
      </w:pPr>
      <w:r>
        <w:t>Se modi</w:t>
      </w:r>
      <w:r>
        <w:rPr>
          <w:rFonts w:ascii="Calibri" w:eastAsia="Calibri" w:hAnsi="Calibri" w:cs="Calibri"/>
        </w:rPr>
        <w:t>fi</w:t>
      </w:r>
      <w:r>
        <w:t xml:space="preserve">ca el apartado 2 del </w:t>
      </w:r>
      <w:r w:rsidR="00B331E9">
        <w:t>artículo</w:t>
      </w:r>
      <w:r>
        <w:t xml:space="preserve"> 34 con la siguiente </w:t>
      </w:r>
      <w:r w:rsidR="00B331E9">
        <w:t>redacción</w:t>
      </w:r>
      <w:r>
        <w:t>:</w:t>
      </w:r>
    </w:p>
    <w:p w14:paraId="66174CB0" w14:textId="3C633BAB" w:rsidR="00FB793D" w:rsidRDefault="00944E43" w:rsidP="00FB793D">
      <w:pPr>
        <w:spacing w:after="120" w:line="276" w:lineRule="auto"/>
        <w:jc w:val="both"/>
      </w:pPr>
      <w:r>
        <w:t>“</w:t>
      </w:r>
      <w:r w:rsidR="00FB793D">
        <w:t>2. El régimen jurídico de los contratos que celebren los poderes adjudicadores que no reúnan la condición de Administración Pública será el siguiente:</w:t>
      </w:r>
    </w:p>
    <w:p w14:paraId="5B1E9B44" w14:textId="413D2910" w:rsidR="00FB793D" w:rsidRDefault="00FB793D" w:rsidP="00FB793D">
      <w:pPr>
        <w:spacing w:after="120" w:line="276" w:lineRule="auto"/>
        <w:jc w:val="both"/>
      </w:pPr>
      <w:r>
        <w:t xml:space="preserve">a) En cuanto a su preparación y adjudicación, los contratos se regirán por esta ley foral, incluidas las </w:t>
      </w:r>
      <w:r w:rsidR="00320615" w:rsidRPr="00867F90">
        <w:t>disposiciones</w:t>
      </w:r>
      <w:r w:rsidR="00320615">
        <w:t xml:space="preserve"> </w:t>
      </w:r>
      <w:r>
        <w:t>comprendidas en los Capítulos I y II del Título II.</w:t>
      </w:r>
    </w:p>
    <w:p w14:paraId="1079FFD7" w14:textId="53CB5A1A" w:rsidR="00FB793D" w:rsidRDefault="00FB793D" w:rsidP="00FB793D">
      <w:pPr>
        <w:spacing w:after="120" w:line="276" w:lineRule="auto"/>
        <w:jc w:val="both"/>
      </w:pPr>
      <w:r>
        <w:t>b) En lo relativo a efectos y extinción</w:t>
      </w:r>
      <w:r w:rsidR="00014D11">
        <w:t>,</w:t>
      </w:r>
      <w:r>
        <w:t xml:space="preserve"> les serán de aplicación las normas de Derecho Privado, salvo lo establecido en esta ley foral sobre condiciones especiales de ejecución, modi</w:t>
      </w:r>
      <w:r>
        <w:rPr>
          <w:rFonts w:ascii="Calibri" w:eastAsia="Calibri" w:hAnsi="Calibri" w:cs="Calibri"/>
        </w:rPr>
        <w:t>f</w:t>
      </w:r>
      <w:r>
        <w:t>icación y subcontratación</w:t>
      </w:r>
      <w:r w:rsidR="00944E43">
        <w:t>”</w:t>
      </w:r>
      <w:r>
        <w:t>.</w:t>
      </w:r>
    </w:p>
    <w:p w14:paraId="33589C38" w14:textId="6E7BEAE6" w:rsidR="00FB793D" w:rsidRDefault="00FB793D" w:rsidP="00FB793D">
      <w:pPr>
        <w:spacing w:after="120" w:line="276" w:lineRule="auto"/>
        <w:jc w:val="both"/>
      </w:pPr>
      <w:r w:rsidRPr="000F1573">
        <w:rPr>
          <w:b/>
          <w:bCs/>
        </w:rPr>
        <w:t xml:space="preserve">Disposición </w:t>
      </w:r>
      <w:r w:rsidRPr="000F1573">
        <w:rPr>
          <w:rFonts w:ascii="Calibri" w:eastAsia="Calibri" w:hAnsi="Calibri" w:cs="Calibri"/>
          <w:b/>
          <w:bCs/>
        </w:rPr>
        <w:t>f</w:t>
      </w:r>
      <w:r w:rsidRPr="000F1573">
        <w:rPr>
          <w:b/>
          <w:bCs/>
        </w:rPr>
        <w:t>inal única</w:t>
      </w:r>
      <w:r>
        <w:t>. Entrada en vigor.</w:t>
      </w:r>
    </w:p>
    <w:p w14:paraId="37DAC8F7" w14:textId="22EF7557" w:rsidR="00FB793D" w:rsidRDefault="00FB793D" w:rsidP="00FB793D">
      <w:pPr>
        <w:spacing w:after="120" w:line="276" w:lineRule="auto"/>
        <w:jc w:val="both"/>
      </w:pPr>
      <w:r>
        <w:t>La presente ley foral entrará en vigor el día siguiente al de su publicación en el Boletín O</w:t>
      </w:r>
      <w:r>
        <w:rPr>
          <w:rFonts w:ascii="Calibri" w:eastAsia="Calibri" w:hAnsi="Calibri" w:cs="Calibri"/>
        </w:rPr>
        <w:t>f</w:t>
      </w:r>
      <w:r>
        <w:t>icial de Navarra</w:t>
      </w:r>
      <w:r w:rsidR="00944E43">
        <w:t>.</w:t>
      </w:r>
    </w:p>
    <w:p w14:paraId="3F96AC8E" w14:textId="70C7D619" w:rsidR="00FB793D" w:rsidRDefault="00FB793D" w:rsidP="00FB793D">
      <w:pPr>
        <w:spacing w:after="120" w:line="276" w:lineRule="auto"/>
        <w:jc w:val="both"/>
      </w:pPr>
      <w:r>
        <w:t xml:space="preserve">En </w:t>
      </w:r>
      <w:r w:rsidR="00037D1B">
        <w:t>Iruña</w:t>
      </w:r>
      <w:r>
        <w:t>, a 16 de abril de 2026</w:t>
      </w:r>
    </w:p>
    <w:p w14:paraId="1BCFC247" w14:textId="0060CD8A" w:rsidR="00FB793D" w:rsidRDefault="00FB793D" w:rsidP="00FB793D">
      <w:pPr>
        <w:spacing w:after="120" w:line="276" w:lineRule="auto"/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FB7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014D11"/>
    <w:rsid w:val="00037D1B"/>
    <w:rsid w:val="000E737F"/>
    <w:rsid w:val="000F1573"/>
    <w:rsid w:val="001B4450"/>
    <w:rsid w:val="002902D5"/>
    <w:rsid w:val="002A48F3"/>
    <w:rsid w:val="002B2398"/>
    <w:rsid w:val="00320615"/>
    <w:rsid w:val="00334E10"/>
    <w:rsid w:val="00461B62"/>
    <w:rsid w:val="00564676"/>
    <w:rsid w:val="00665453"/>
    <w:rsid w:val="00731219"/>
    <w:rsid w:val="007459D0"/>
    <w:rsid w:val="00765E90"/>
    <w:rsid w:val="00867F90"/>
    <w:rsid w:val="00877AD8"/>
    <w:rsid w:val="00895A37"/>
    <w:rsid w:val="00931A7A"/>
    <w:rsid w:val="00944E43"/>
    <w:rsid w:val="00963EC9"/>
    <w:rsid w:val="009B60D3"/>
    <w:rsid w:val="00A4261B"/>
    <w:rsid w:val="00A81AA1"/>
    <w:rsid w:val="00A85F6C"/>
    <w:rsid w:val="00B331E9"/>
    <w:rsid w:val="00B51DED"/>
    <w:rsid w:val="00CB4625"/>
    <w:rsid w:val="00CC29FD"/>
    <w:rsid w:val="00CF2592"/>
    <w:rsid w:val="00D44F0B"/>
    <w:rsid w:val="00DB64C3"/>
    <w:rsid w:val="00E12979"/>
    <w:rsid w:val="00E9113C"/>
    <w:rsid w:val="00EA088F"/>
    <w:rsid w:val="00EC5464"/>
    <w:rsid w:val="00EC6472"/>
    <w:rsid w:val="00F51FB5"/>
    <w:rsid w:val="00FB793D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CB4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10</cp:revision>
  <cp:lastPrinted>2026-04-17T09:20:00Z</cp:lastPrinted>
  <dcterms:created xsi:type="dcterms:W3CDTF">2026-04-17T10:02:00Z</dcterms:created>
  <dcterms:modified xsi:type="dcterms:W3CDTF">2026-04-22T06:45:00Z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e1bad796-7757-4155-9106-136b9642c1e9</vt:lpwstr>
  </property>
</Properties>
</file>