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9D06" w14:textId="77777777" w:rsidR="009A3D36" w:rsidRDefault="009A3D36" w:rsidP="009A3D36">
      <w:pPr>
        <w:pStyle w:val="DICTA-TITULO"/>
        <w:spacing w:before="0" w:after="240"/>
      </w:pPr>
    </w:p>
    <w:p w14:paraId="2454C829" w14:textId="77777777" w:rsidR="001D076B" w:rsidRDefault="001D076B" w:rsidP="009A3D36">
      <w:pPr>
        <w:pStyle w:val="DICTA-TITULO"/>
        <w:spacing w:before="0" w:after="240"/>
      </w:pPr>
    </w:p>
    <w:p w14:paraId="161DDB0B" w14:textId="18976F16" w:rsidR="00C932CD" w:rsidRPr="004D2962" w:rsidRDefault="00C932CD" w:rsidP="004D2962">
      <w:pPr>
        <w:pStyle w:val="DICTA-TITULO"/>
        <w:rPr>
          <w:caps/>
        </w:rPr>
      </w:pPr>
    </w:p>
    <w:p w14:paraId="5F6D3938" w14:textId="3912A4DB" w:rsidR="009A3D36" w:rsidRPr="00E0592B" w:rsidRDefault="003D7D6C" w:rsidP="009A3D36">
      <w:pPr>
        <w:pStyle w:val="DICTA-TITULO"/>
      </w:pPr>
      <w:r w:rsidRPr="00E0592B">
        <w:t>L</w:t>
      </w:r>
      <w:r w:rsidR="00E0592B">
        <w:t>ey</w:t>
      </w:r>
      <w:r w:rsidRPr="00E0592B">
        <w:t xml:space="preserve"> F</w:t>
      </w:r>
      <w:r w:rsidR="00E0592B">
        <w:t>oral</w:t>
      </w:r>
      <w:r w:rsidRPr="00E0592B">
        <w:t xml:space="preserve"> </w:t>
      </w:r>
      <w:r w:rsidR="00971F03">
        <w:t xml:space="preserve">por la que se declara de utilidad pública y se aprueba la desafectación de </w:t>
      </w:r>
      <w:r w:rsidR="00971F03" w:rsidRPr="00971F03">
        <w:t xml:space="preserve">59.873,41 </w:t>
      </w:r>
      <w:r w:rsidR="00971F03">
        <w:t>metros cuadrados de terreno comunal perteneciente al Ayuntamiento de Ablitas</w:t>
      </w:r>
    </w:p>
    <w:p w14:paraId="7A0FF51C" w14:textId="266BF870" w:rsidR="00DB06A4" w:rsidRPr="001D076B" w:rsidRDefault="008D473B" w:rsidP="009A3D36">
      <w:pPr>
        <w:pStyle w:val="DICTA-TITULO"/>
        <w:rPr>
          <w:sz w:val="24"/>
          <w:szCs w:val="18"/>
        </w:rPr>
      </w:pPr>
      <w:r>
        <w:rPr>
          <w:sz w:val="24"/>
          <w:szCs w:val="18"/>
        </w:rPr>
        <w:t>PREÁMBULO</w:t>
      </w:r>
    </w:p>
    <w:p w14:paraId="6C52BA37" w14:textId="1B4B3EBA" w:rsidR="00971F03" w:rsidRPr="00971F03" w:rsidRDefault="00971F03" w:rsidP="00971F03">
      <w:pPr>
        <w:pStyle w:val="DICTA-TEXTO"/>
        <w:rPr>
          <w:rFonts w:cs="Arial"/>
          <w:bCs/>
          <w:szCs w:val="24"/>
        </w:rPr>
      </w:pPr>
      <w:r w:rsidRPr="00971F03">
        <w:rPr>
          <w:rFonts w:cs="Arial"/>
          <w:bCs/>
          <w:szCs w:val="24"/>
        </w:rPr>
        <w:t>El Ayuntamiento de Ablitas solicita la declaración de utilidad pública y desafectación de 59.873,41 metros cuadrados de terreno comunal correspondientes a las parcelas comunales 1302</w:t>
      </w:r>
      <w:r w:rsidR="00285ECE">
        <w:rPr>
          <w:rFonts w:cs="Arial"/>
          <w:bCs/>
          <w:szCs w:val="24"/>
        </w:rPr>
        <w:t xml:space="preserve"> y</w:t>
      </w:r>
      <w:r w:rsidRPr="00971F03">
        <w:rPr>
          <w:rFonts w:cs="Arial"/>
          <w:bCs/>
          <w:szCs w:val="24"/>
        </w:rPr>
        <w:t xml:space="preserve"> 1303 y</w:t>
      </w:r>
      <w:r w:rsidR="00285ECE">
        <w:rPr>
          <w:rFonts w:cs="Arial"/>
          <w:bCs/>
          <w:szCs w:val="24"/>
        </w:rPr>
        <w:t xml:space="preserve"> a</w:t>
      </w:r>
      <w:r w:rsidRPr="00971F03">
        <w:rPr>
          <w:rFonts w:cs="Arial"/>
          <w:bCs/>
          <w:szCs w:val="24"/>
        </w:rPr>
        <w:t xml:space="preserve"> 894 metros cuadrados de camino que han sido afectados como bien comunal del Ayuntamiento de Ablitas.</w:t>
      </w:r>
    </w:p>
    <w:p w14:paraId="7CCFE911" w14:textId="3C57E8F2" w:rsidR="00971F03" w:rsidRPr="00971F03" w:rsidRDefault="00971F03" w:rsidP="00971F03">
      <w:pPr>
        <w:pStyle w:val="DICTA-TEXTO"/>
        <w:rPr>
          <w:rFonts w:cs="Arial"/>
          <w:bCs/>
          <w:szCs w:val="24"/>
        </w:rPr>
      </w:pPr>
      <w:r w:rsidRPr="00971F03">
        <w:rPr>
          <w:rFonts w:cs="Arial"/>
          <w:bCs/>
          <w:szCs w:val="24"/>
        </w:rPr>
        <w:t>La finalidad de la desafectación para su posterior permuta es la obtención de la propiedad por parte de la Comunidad de Regantes de Ablitas del terreno en el que se encuentra</w:t>
      </w:r>
      <w:r w:rsidR="00285ECE">
        <w:rPr>
          <w:rFonts w:cs="Arial"/>
          <w:bCs/>
          <w:szCs w:val="24"/>
        </w:rPr>
        <w:t>n</w:t>
      </w:r>
      <w:r w:rsidRPr="00971F03">
        <w:rPr>
          <w:rFonts w:cs="Arial"/>
          <w:bCs/>
          <w:szCs w:val="24"/>
        </w:rPr>
        <w:t xml:space="preserve"> la balsa de regulación de aguas del Canal de Lodosa, </w:t>
      </w:r>
      <w:r w:rsidR="00285ECE">
        <w:rPr>
          <w:rFonts w:cs="Arial"/>
          <w:bCs/>
          <w:szCs w:val="24"/>
        </w:rPr>
        <w:t xml:space="preserve">la </w:t>
      </w:r>
      <w:r w:rsidRPr="00971F03">
        <w:rPr>
          <w:rFonts w:cs="Arial"/>
          <w:bCs/>
          <w:szCs w:val="24"/>
        </w:rPr>
        <w:t xml:space="preserve">estación de bombeo y </w:t>
      </w:r>
      <w:r w:rsidR="00285ECE">
        <w:rPr>
          <w:rFonts w:cs="Arial"/>
          <w:bCs/>
          <w:szCs w:val="24"/>
        </w:rPr>
        <w:t xml:space="preserve">el </w:t>
      </w:r>
      <w:r w:rsidRPr="00971F03">
        <w:rPr>
          <w:rFonts w:cs="Arial"/>
          <w:bCs/>
          <w:szCs w:val="24"/>
        </w:rPr>
        <w:t xml:space="preserve">centro de transformación, así como el desarrollo del proyecto de planta solar fotovoltaica de 801,9 </w:t>
      </w:r>
      <w:proofErr w:type="spellStart"/>
      <w:r w:rsidRPr="00971F03">
        <w:rPr>
          <w:rFonts w:cs="Arial"/>
          <w:bCs/>
          <w:szCs w:val="24"/>
        </w:rPr>
        <w:t>kWp</w:t>
      </w:r>
      <w:proofErr w:type="spellEnd"/>
      <w:r w:rsidRPr="00971F03">
        <w:rPr>
          <w:rFonts w:cs="Arial"/>
          <w:bCs/>
          <w:szCs w:val="24"/>
        </w:rPr>
        <w:t xml:space="preserve"> de autoconsumo eléctrico.</w:t>
      </w:r>
    </w:p>
    <w:p w14:paraId="11006844" w14:textId="139056C5" w:rsidR="00971F03" w:rsidRPr="00971F03" w:rsidRDefault="00971F03" w:rsidP="00971F03">
      <w:pPr>
        <w:pStyle w:val="DICTA-TEXTO"/>
        <w:rPr>
          <w:rFonts w:cs="Arial"/>
          <w:bCs/>
          <w:szCs w:val="24"/>
        </w:rPr>
      </w:pPr>
      <w:r w:rsidRPr="00971F03">
        <w:rPr>
          <w:rFonts w:cs="Arial"/>
          <w:bCs/>
          <w:szCs w:val="24"/>
        </w:rPr>
        <w:t>En virtud de lo dispuesto en el artículo 140.5 de la Ley Foral 6/1990, de 2 de julio, de la Administración Local de Navarra, la desafectación de la superficie que se solicita por el Ayuntamiento de Ablitas, al superar los límites establecidos en la definición de pequeña parcela, requiere que sea aprobada mediante ley foral.</w:t>
      </w:r>
    </w:p>
    <w:p w14:paraId="16E8CBCA" w14:textId="77777777" w:rsidR="00971F03" w:rsidRPr="00971F03" w:rsidRDefault="00971F03" w:rsidP="00971F03">
      <w:pPr>
        <w:pStyle w:val="DICTA-TEXTO"/>
        <w:rPr>
          <w:rFonts w:cs="Arial"/>
          <w:bCs/>
          <w:szCs w:val="24"/>
        </w:rPr>
      </w:pPr>
      <w:r w:rsidRPr="00971F03">
        <w:rPr>
          <w:rFonts w:cs="Arial"/>
          <w:b/>
          <w:szCs w:val="24"/>
        </w:rPr>
        <w:t>Artículo 1.</w:t>
      </w:r>
      <w:r w:rsidRPr="00971F03">
        <w:rPr>
          <w:rFonts w:cs="Arial"/>
          <w:bCs/>
          <w:szCs w:val="24"/>
        </w:rPr>
        <w:t xml:space="preserve"> Declaración de utilidad pública.</w:t>
      </w:r>
    </w:p>
    <w:p w14:paraId="2D2E82D7" w14:textId="235D88A7" w:rsidR="00971F03" w:rsidRPr="00971F03" w:rsidRDefault="00971F03" w:rsidP="00971F03">
      <w:pPr>
        <w:pStyle w:val="DICTA-TEXTO"/>
        <w:rPr>
          <w:rFonts w:cs="Arial"/>
          <w:bCs/>
          <w:szCs w:val="24"/>
        </w:rPr>
      </w:pPr>
      <w:r w:rsidRPr="00971F03">
        <w:rPr>
          <w:rFonts w:cs="Arial"/>
          <w:bCs/>
          <w:szCs w:val="24"/>
        </w:rPr>
        <w:t>Se declara de utilidad pública y se aprueba la desafectación de 59.873,41 metros cuadrados de terreno comunal del Ayuntamiento de Ablitas correspondientes a la totalidad de las parcelas 1302</w:t>
      </w:r>
      <w:r w:rsidR="00285ECE">
        <w:rPr>
          <w:rFonts w:cs="Arial"/>
          <w:bCs/>
          <w:szCs w:val="24"/>
        </w:rPr>
        <w:t xml:space="preserve"> y</w:t>
      </w:r>
      <w:r w:rsidRPr="00971F03">
        <w:rPr>
          <w:rFonts w:cs="Arial"/>
          <w:bCs/>
          <w:szCs w:val="24"/>
        </w:rPr>
        <w:t xml:space="preserve"> 1303 y </w:t>
      </w:r>
      <w:r w:rsidR="00285ECE">
        <w:rPr>
          <w:rFonts w:cs="Arial"/>
          <w:bCs/>
          <w:szCs w:val="24"/>
        </w:rPr>
        <w:t xml:space="preserve">a </w:t>
      </w:r>
      <w:r w:rsidRPr="00971F03">
        <w:rPr>
          <w:rFonts w:cs="Arial"/>
          <w:bCs/>
          <w:szCs w:val="24"/>
        </w:rPr>
        <w:t xml:space="preserve">894 metros cuadrados de camino que han sido afectados como bien comunal, todas ellas </w:t>
      </w:r>
      <w:r w:rsidRPr="00971F03">
        <w:rPr>
          <w:rFonts w:cs="Arial"/>
          <w:bCs/>
          <w:szCs w:val="24"/>
        </w:rPr>
        <w:lastRenderedPageBreak/>
        <w:t>en el polígono 10 del Catastro de Ablitas. En tanto se realice la permuta de estos terrenos en los términos del artículo 2 de esta ley foral, mantendrán su condición de bienes comunales.</w:t>
      </w:r>
    </w:p>
    <w:p w14:paraId="784F57B0" w14:textId="77777777" w:rsidR="00971F03" w:rsidRPr="00971F03" w:rsidRDefault="00971F03" w:rsidP="00971F03">
      <w:pPr>
        <w:pStyle w:val="DICTA-TEXTO"/>
        <w:rPr>
          <w:rFonts w:cs="Arial"/>
          <w:bCs/>
          <w:szCs w:val="24"/>
        </w:rPr>
      </w:pPr>
      <w:r w:rsidRPr="00971F03">
        <w:rPr>
          <w:rFonts w:cs="Arial"/>
          <w:b/>
          <w:szCs w:val="24"/>
        </w:rPr>
        <w:t>Artículo 2.</w:t>
      </w:r>
      <w:r w:rsidRPr="00971F03">
        <w:rPr>
          <w:rFonts w:cs="Arial"/>
          <w:bCs/>
          <w:szCs w:val="24"/>
        </w:rPr>
        <w:t xml:space="preserve"> Autorización para la permuta de forma directa.</w:t>
      </w:r>
    </w:p>
    <w:p w14:paraId="40AE0247" w14:textId="351FC677" w:rsidR="00971F03" w:rsidRPr="00971F03" w:rsidRDefault="00971F03" w:rsidP="00971F03">
      <w:pPr>
        <w:pStyle w:val="DICTA-TEXTO"/>
        <w:rPr>
          <w:rFonts w:cs="Arial"/>
          <w:bCs/>
          <w:szCs w:val="24"/>
        </w:rPr>
      </w:pPr>
      <w:r w:rsidRPr="00971F03">
        <w:rPr>
          <w:rFonts w:cs="Arial"/>
          <w:bCs/>
          <w:szCs w:val="24"/>
        </w:rPr>
        <w:t>Se autoriza al Ayuntamiento de Ablitas para la permuta de los terrenos descritos en el artículo anterior por 124.438,67 metros cuadrados propiedad de la Comunidad de Regantes de la Villa de Ablitas correspondientes a la totalidad de la parcela 2514 del polígono 1, parcelas 1706 y 1814 del polígono 5, parcelas 884 y 890 del polígono 7 y parcelas 598 y 602 del polígono 8, con la finalidad de obtener la propiedad por parte de la Comunidad de Regantes de Ablitas del terreno en el que se encuentra</w:t>
      </w:r>
      <w:r w:rsidR="00285ECE">
        <w:rPr>
          <w:rFonts w:cs="Arial"/>
          <w:bCs/>
          <w:szCs w:val="24"/>
        </w:rPr>
        <w:t>n</w:t>
      </w:r>
      <w:r w:rsidRPr="00971F03">
        <w:rPr>
          <w:rFonts w:cs="Arial"/>
          <w:bCs/>
          <w:szCs w:val="24"/>
        </w:rPr>
        <w:t xml:space="preserve"> la balsa de regulación de aguas del Canal de Lodosa, </w:t>
      </w:r>
      <w:r w:rsidR="00285ECE">
        <w:rPr>
          <w:rFonts w:cs="Arial"/>
          <w:bCs/>
          <w:szCs w:val="24"/>
        </w:rPr>
        <w:t xml:space="preserve">la </w:t>
      </w:r>
      <w:r w:rsidRPr="00971F03">
        <w:rPr>
          <w:rFonts w:cs="Arial"/>
          <w:bCs/>
          <w:szCs w:val="24"/>
        </w:rPr>
        <w:t xml:space="preserve">estación de bombeo y </w:t>
      </w:r>
      <w:r w:rsidR="00285ECE">
        <w:rPr>
          <w:rFonts w:cs="Arial"/>
          <w:bCs/>
          <w:szCs w:val="24"/>
        </w:rPr>
        <w:t xml:space="preserve">el </w:t>
      </w:r>
      <w:r w:rsidRPr="00971F03">
        <w:rPr>
          <w:rFonts w:cs="Arial"/>
          <w:bCs/>
          <w:szCs w:val="24"/>
        </w:rPr>
        <w:t xml:space="preserve">centro de transformación, así como el desarrollo del proyecto de planta solar fotovoltaica de 801,9 </w:t>
      </w:r>
      <w:proofErr w:type="spellStart"/>
      <w:r w:rsidRPr="00971F03">
        <w:rPr>
          <w:rFonts w:cs="Arial"/>
          <w:bCs/>
          <w:szCs w:val="24"/>
        </w:rPr>
        <w:t>kWp</w:t>
      </w:r>
      <w:proofErr w:type="spellEnd"/>
      <w:r w:rsidRPr="00971F03">
        <w:rPr>
          <w:rFonts w:cs="Arial"/>
          <w:bCs/>
          <w:szCs w:val="24"/>
        </w:rPr>
        <w:t xml:space="preserve"> de autoconsumo eléctrico, siempre que se cumplan las siguientes condiciones:</w:t>
      </w:r>
    </w:p>
    <w:p w14:paraId="2C32C096" w14:textId="1F0D9F65" w:rsidR="00971F03" w:rsidRPr="00971F03" w:rsidRDefault="00971F03" w:rsidP="00971F03">
      <w:pPr>
        <w:pStyle w:val="DICTA-TEXTO"/>
        <w:rPr>
          <w:rFonts w:cs="Arial"/>
          <w:bCs/>
          <w:szCs w:val="24"/>
        </w:rPr>
      </w:pPr>
      <w:r w:rsidRPr="00971F03">
        <w:rPr>
          <w:rFonts w:cs="Arial"/>
          <w:bCs/>
          <w:szCs w:val="24"/>
        </w:rPr>
        <w:t>a)</w:t>
      </w:r>
      <w:r w:rsidRPr="00971F03">
        <w:rPr>
          <w:rFonts w:cs="Arial"/>
          <w:bCs/>
          <w:szCs w:val="24"/>
        </w:rPr>
        <w:tab/>
        <w:t>Que en los acuerdos de permuta se incluya una cláusula de reversión a favor del patrimonio comunal</w:t>
      </w:r>
      <w:r w:rsidR="00285ECE">
        <w:rPr>
          <w:rFonts w:cs="Arial"/>
          <w:bCs/>
          <w:szCs w:val="24"/>
        </w:rPr>
        <w:t xml:space="preserve"> para</w:t>
      </w:r>
      <w:r w:rsidRPr="00971F03">
        <w:rPr>
          <w:rFonts w:cs="Arial"/>
          <w:bCs/>
          <w:szCs w:val="24"/>
        </w:rPr>
        <w:t xml:space="preserve"> el caso de que desaparezcan o se incumplan los fines que motivaron la desafectación o las condiciones a que se sujetaron.</w:t>
      </w:r>
    </w:p>
    <w:p w14:paraId="20141D28" w14:textId="77777777" w:rsidR="00971F03" w:rsidRPr="00971F03" w:rsidRDefault="00971F03" w:rsidP="00971F03">
      <w:pPr>
        <w:pStyle w:val="DICTA-TEXTO"/>
        <w:rPr>
          <w:rFonts w:cs="Arial"/>
          <w:bCs/>
          <w:szCs w:val="24"/>
        </w:rPr>
      </w:pPr>
      <w:r w:rsidRPr="00971F03">
        <w:rPr>
          <w:rFonts w:cs="Arial"/>
          <w:bCs/>
          <w:szCs w:val="24"/>
        </w:rPr>
        <w:t>b)</w:t>
      </w:r>
      <w:r w:rsidRPr="00971F03">
        <w:rPr>
          <w:rFonts w:cs="Arial"/>
          <w:bCs/>
          <w:szCs w:val="24"/>
        </w:rPr>
        <w:tab/>
        <w:t>Que dicha cláusula de reversión se refleje en los documentos públicos que formalicen las permutas y se inscriban en el Registro de la Propiedad.</w:t>
      </w:r>
    </w:p>
    <w:p w14:paraId="680C58A2" w14:textId="68A8A933" w:rsidR="00971F03" w:rsidRPr="00971F03" w:rsidRDefault="00971F03" w:rsidP="00971F03">
      <w:pPr>
        <w:pStyle w:val="DICTA-TEXTO"/>
        <w:rPr>
          <w:rFonts w:cs="Arial"/>
          <w:bCs/>
          <w:szCs w:val="24"/>
        </w:rPr>
      </w:pPr>
      <w:r w:rsidRPr="00971F03">
        <w:rPr>
          <w:rFonts w:cs="Arial"/>
          <w:bCs/>
          <w:szCs w:val="24"/>
        </w:rPr>
        <w:t>c)</w:t>
      </w:r>
      <w:r w:rsidRPr="00971F03">
        <w:rPr>
          <w:rFonts w:cs="Arial"/>
          <w:bCs/>
          <w:szCs w:val="24"/>
        </w:rPr>
        <w:tab/>
        <w:t>Que se cumplan las estipulaciones reflejadas en el Pliego de Condiciones aprobado por el Ayuntamiento de Ablitas, con fecha de 15 de mayo de 2024, para la desafectación de 59.873,41 metros cuadrados de terreno comunal, correspondientes a la totalidad de las parcelas 1302</w:t>
      </w:r>
      <w:r w:rsidR="00F1306B">
        <w:rPr>
          <w:rFonts w:cs="Arial"/>
          <w:bCs/>
          <w:szCs w:val="24"/>
        </w:rPr>
        <w:t xml:space="preserve"> y</w:t>
      </w:r>
      <w:r w:rsidRPr="00971F03">
        <w:rPr>
          <w:rFonts w:cs="Arial"/>
          <w:bCs/>
          <w:szCs w:val="24"/>
        </w:rPr>
        <w:t xml:space="preserve"> 1393 y </w:t>
      </w:r>
      <w:r w:rsidR="00F1306B">
        <w:rPr>
          <w:rFonts w:cs="Arial"/>
          <w:bCs/>
          <w:szCs w:val="24"/>
        </w:rPr>
        <w:t xml:space="preserve">a </w:t>
      </w:r>
      <w:r w:rsidRPr="00971F03">
        <w:rPr>
          <w:rFonts w:cs="Arial"/>
          <w:bCs/>
          <w:szCs w:val="24"/>
        </w:rPr>
        <w:t>894 metros cuadrados de camino que han sido afectados como bien comunal, del polígono 10 de Ablitas.</w:t>
      </w:r>
    </w:p>
    <w:p w14:paraId="71F8C55D" w14:textId="77777777" w:rsidR="00971F03" w:rsidRPr="00971F03" w:rsidRDefault="00971F03" w:rsidP="00971F03">
      <w:pPr>
        <w:pStyle w:val="DICTA-TEXTO"/>
        <w:rPr>
          <w:rFonts w:cs="Arial"/>
          <w:bCs/>
          <w:szCs w:val="24"/>
        </w:rPr>
      </w:pPr>
      <w:r w:rsidRPr="00971F03">
        <w:rPr>
          <w:rFonts w:cs="Arial"/>
          <w:b/>
          <w:szCs w:val="24"/>
        </w:rPr>
        <w:t>Disposición final primera.</w:t>
      </w:r>
      <w:r w:rsidRPr="00971F03">
        <w:rPr>
          <w:rFonts w:cs="Arial"/>
          <w:bCs/>
          <w:szCs w:val="24"/>
        </w:rPr>
        <w:t xml:space="preserve"> Disposiciones de aplicación y desarrollo.</w:t>
      </w:r>
    </w:p>
    <w:p w14:paraId="1541AFC3" w14:textId="5E0B4B59" w:rsidR="00971F03" w:rsidRPr="00971F03" w:rsidRDefault="00971F03" w:rsidP="00971F03">
      <w:pPr>
        <w:pStyle w:val="DICTA-TEXTO"/>
        <w:rPr>
          <w:rFonts w:cs="Arial"/>
          <w:bCs/>
          <w:szCs w:val="24"/>
        </w:rPr>
      </w:pPr>
      <w:r w:rsidRPr="00971F03">
        <w:rPr>
          <w:rFonts w:cs="Arial"/>
          <w:bCs/>
          <w:szCs w:val="24"/>
        </w:rPr>
        <w:t>Se faculta al Gobierno de Navarra a dictar cuantas disposiciones sean necesarias para la aplicación y desarrollo de esta ley foral.</w:t>
      </w:r>
    </w:p>
    <w:p w14:paraId="73CA84F4" w14:textId="77777777" w:rsidR="00971F03" w:rsidRPr="00971F03" w:rsidRDefault="00971F03" w:rsidP="00971F03">
      <w:pPr>
        <w:pStyle w:val="DICTA-TEXTO"/>
        <w:rPr>
          <w:rFonts w:cs="Arial"/>
          <w:bCs/>
          <w:szCs w:val="24"/>
        </w:rPr>
      </w:pPr>
      <w:r w:rsidRPr="00971F03">
        <w:rPr>
          <w:rFonts w:cs="Arial"/>
          <w:b/>
          <w:szCs w:val="24"/>
        </w:rPr>
        <w:lastRenderedPageBreak/>
        <w:t>Disposición final segunda.</w:t>
      </w:r>
      <w:r w:rsidRPr="00971F03">
        <w:rPr>
          <w:rFonts w:cs="Arial"/>
          <w:bCs/>
          <w:szCs w:val="24"/>
        </w:rPr>
        <w:t xml:space="preserve"> Entrada en vigor.</w:t>
      </w:r>
    </w:p>
    <w:p w14:paraId="55C8631B" w14:textId="41885E44" w:rsidR="00971F03" w:rsidRDefault="00971F03" w:rsidP="00971F03">
      <w:pPr>
        <w:pStyle w:val="DICTA-TEXTO"/>
        <w:rPr>
          <w:rFonts w:cs="Arial"/>
          <w:bCs/>
          <w:szCs w:val="24"/>
        </w:rPr>
      </w:pPr>
      <w:r w:rsidRPr="00971F03">
        <w:rPr>
          <w:rFonts w:cs="Arial"/>
          <w:bCs/>
          <w:szCs w:val="24"/>
        </w:rPr>
        <w:t>Esta ley foral entrará en vigor el día siguiente al de su publicación en el Boletín Oficial de Navarra.</w:t>
      </w:r>
    </w:p>
    <w:sectPr w:rsidR="00971F03" w:rsidSect="001D076B">
      <w:headerReference w:type="even" r:id="rId8"/>
      <w:headerReference w:type="default" r:id="rId9"/>
      <w:footerReference w:type="even" r:id="rId10"/>
      <w:footerReference w:type="default" r:id="rId11"/>
      <w:headerReference w:type="first" r:id="rId12"/>
      <w:footerReference w:type="first" r:id="rId13"/>
      <w:type w:val="continuous"/>
      <w:pgSz w:w="11907" w:h="16839"/>
      <w:pgMar w:top="2155" w:right="1418" w:bottom="1418" w:left="2268" w:header="1134" w:footer="1134"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FFF01" w14:textId="77777777" w:rsidR="00A71E2C" w:rsidRDefault="00A71E2C" w:rsidP="009A3D36">
      <w:pPr>
        <w:spacing w:after="0" w:line="240" w:lineRule="auto"/>
      </w:pPr>
      <w:r>
        <w:separator/>
      </w:r>
    </w:p>
  </w:endnote>
  <w:endnote w:type="continuationSeparator" w:id="0">
    <w:p w14:paraId="5A313825" w14:textId="77777777" w:rsidR="00A71E2C" w:rsidRDefault="00A71E2C" w:rsidP="009A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9454" w14:textId="77777777" w:rsidR="009A3D36" w:rsidRDefault="009A3D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A174" w14:textId="77777777" w:rsidR="009A3D36" w:rsidRDefault="009A3D3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F494" w14:textId="77777777" w:rsidR="009A3D36" w:rsidRDefault="009A3D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7F63" w14:textId="77777777" w:rsidR="00A71E2C" w:rsidRDefault="00A71E2C" w:rsidP="009A3D36">
      <w:pPr>
        <w:spacing w:after="0" w:line="240" w:lineRule="auto"/>
      </w:pPr>
      <w:r>
        <w:separator/>
      </w:r>
    </w:p>
  </w:footnote>
  <w:footnote w:type="continuationSeparator" w:id="0">
    <w:p w14:paraId="2F912A1A" w14:textId="77777777" w:rsidR="00A71E2C" w:rsidRDefault="00A71E2C" w:rsidP="009A3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BD87" w14:textId="77777777" w:rsidR="009A3D36" w:rsidRDefault="009A3D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9E18" w14:textId="77777777" w:rsidR="009A3D36" w:rsidRDefault="009A3D3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DA0E" w14:textId="77777777" w:rsidR="009A3D36" w:rsidRDefault="009A3D36">
    <w:r>
      <w:rPr>
        <w:noProof/>
      </w:rPr>
      <w:drawing>
        <wp:anchor distT="0" distB="0" distL="114300" distR="114300" simplePos="0" relativeHeight="251661312" behindDoc="0" locked="0" layoutInCell="1" allowOverlap="1" wp14:anchorId="6D46580C" wp14:editId="3EACAE62">
          <wp:simplePos x="0" y="0"/>
          <wp:positionH relativeFrom="column">
            <wp:posOffset>-792480</wp:posOffset>
          </wp:positionH>
          <wp:positionV relativeFrom="paragraph">
            <wp:posOffset>-153035</wp:posOffset>
          </wp:positionV>
          <wp:extent cx="1579880" cy="1223645"/>
          <wp:effectExtent l="0" t="0" r="0" b="0"/>
          <wp:wrapNone/>
          <wp:docPr id="659220545"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Pr>
        <w:noProof/>
      </w:rPr>
      <w:t>1</w:t>
    </w:r>
    <w: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20BB53D0"/>
    <w:multiLevelType w:val="hybridMultilevel"/>
    <w:tmpl w:val="586A544E"/>
    <w:lvl w:ilvl="0" w:tplc="32262E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3"/>
  </w:num>
  <w:num w:numId="2" w16cid:durableId="1188368992">
    <w:abstractNumId w:val="0"/>
  </w:num>
  <w:num w:numId="3" w16cid:durableId="1622767445">
    <w:abstractNumId w:val="1"/>
  </w:num>
  <w:num w:numId="4" w16cid:durableId="953441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36"/>
    <w:rsid w:val="00004156"/>
    <w:rsid w:val="00015665"/>
    <w:rsid w:val="00016818"/>
    <w:rsid w:val="000172C1"/>
    <w:rsid w:val="00023ACB"/>
    <w:rsid w:val="00025070"/>
    <w:rsid w:val="00026018"/>
    <w:rsid w:val="000429A2"/>
    <w:rsid w:val="00054F0A"/>
    <w:rsid w:val="000575BB"/>
    <w:rsid w:val="00057E58"/>
    <w:rsid w:val="0009312B"/>
    <w:rsid w:val="000A0292"/>
    <w:rsid w:val="000C15E9"/>
    <w:rsid w:val="000C341B"/>
    <w:rsid w:val="00105ADB"/>
    <w:rsid w:val="00116DD0"/>
    <w:rsid w:val="001217E5"/>
    <w:rsid w:val="0012182C"/>
    <w:rsid w:val="00133F0E"/>
    <w:rsid w:val="00135AB5"/>
    <w:rsid w:val="00137E76"/>
    <w:rsid w:val="00143A73"/>
    <w:rsid w:val="00150784"/>
    <w:rsid w:val="001548A7"/>
    <w:rsid w:val="00157438"/>
    <w:rsid w:val="001575F5"/>
    <w:rsid w:val="00171BBA"/>
    <w:rsid w:val="00177596"/>
    <w:rsid w:val="00183F2F"/>
    <w:rsid w:val="001845A3"/>
    <w:rsid w:val="0018648C"/>
    <w:rsid w:val="0019103D"/>
    <w:rsid w:val="001B14CA"/>
    <w:rsid w:val="001D076B"/>
    <w:rsid w:val="001E0376"/>
    <w:rsid w:val="001E3196"/>
    <w:rsid w:val="001F2AE4"/>
    <w:rsid w:val="00203857"/>
    <w:rsid w:val="00214875"/>
    <w:rsid w:val="00224AC8"/>
    <w:rsid w:val="00224BB1"/>
    <w:rsid w:val="002315E9"/>
    <w:rsid w:val="00231ACB"/>
    <w:rsid w:val="002425EB"/>
    <w:rsid w:val="00261F0B"/>
    <w:rsid w:val="002640F6"/>
    <w:rsid w:val="0026463F"/>
    <w:rsid w:val="00265F35"/>
    <w:rsid w:val="00266BF2"/>
    <w:rsid w:val="00285ECE"/>
    <w:rsid w:val="00291A79"/>
    <w:rsid w:val="00292C30"/>
    <w:rsid w:val="00295C49"/>
    <w:rsid w:val="002A73F7"/>
    <w:rsid w:val="002C6E45"/>
    <w:rsid w:val="002D7649"/>
    <w:rsid w:val="002E09AF"/>
    <w:rsid w:val="002E0F15"/>
    <w:rsid w:val="002E31F7"/>
    <w:rsid w:val="002F6C71"/>
    <w:rsid w:val="003124BB"/>
    <w:rsid w:val="00317363"/>
    <w:rsid w:val="003247C8"/>
    <w:rsid w:val="00336703"/>
    <w:rsid w:val="003445B4"/>
    <w:rsid w:val="003622C1"/>
    <w:rsid w:val="00363E4E"/>
    <w:rsid w:val="00392B2E"/>
    <w:rsid w:val="00394FFE"/>
    <w:rsid w:val="003C3F2C"/>
    <w:rsid w:val="003D1642"/>
    <w:rsid w:val="003D5EBD"/>
    <w:rsid w:val="003D7D6C"/>
    <w:rsid w:val="003F1E0F"/>
    <w:rsid w:val="003F2268"/>
    <w:rsid w:val="003F5B9D"/>
    <w:rsid w:val="00410284"/>
    <w:rsid w:val="004116F4"/>
    <w:rsid w:val="00417552"/>
    <w:rsid w:val="004503E8"/>
    <w:rsid w:val="004645C2"/>
    <w:rsid w:val="00470A84"/>
    <w:rsid w:val="00480B3E"/>
    <w:rsid w:val="00482B18"/>
    <w:rsid w:val="00484517"/>
    <w:rsid w:val="0049699F"/>
    <w:rsid w:val="004A1365"/>
    <w:rsid w:val="004B1460"/>
    <w:rsid w:val="004B16B0"/>
    <w:rsid w:val="004D2962"/>
    <w:rsid w:val="004D4BB6"/>
    <w:rsid w:val="004F1D2D"/>
    <w:rsid w:val="005117ED"/>
    <w:rsid w:val="00515EF6"/>
    <w:rsid w:val="00521D40"/>
    <w:rsid w:val="005235CD"/>
    <w:rsid w:val="00523A35"/>
    <w:rsid w:val="0052620D"/>
    <w:rsid w:val="0052622E"/>
    <w:rsid w:val="00526556"/>
    <w:rsid w:val="00540C62"/>
    <w:rsid w:val="00543004"/>
    <w:rsid w:val="005646DF"/>
    <w:rsid w:val="0056727D"/>
    <w:rsid w:val="005707B6"/>
    <w:rsid w:val="0057459A"/>
    <w:rsid w:val="00582932"/>
    <w:rsid w:val="00591A1D"/>
    <w:rsid w:val="005947FE"/>
    <w:rsid w:val="005A68DA"/>
    <w:rsid w:val="005B1C6D"/>
    <w:rsid w:val="005C0B75"/>
    <w:rsid w:val="005D37A7"/>
    <w:rsid w:val="005D485B"/>
    <w:rsid w:val="005E3427"/>
    <w:rsid w:val="005E524E"/>
    <w:rsid w:val="005F1167"/>
    <w:rsid w:val="005F18CD"/>
    <w:rsid w:val="005F46C3"/>
    <w:rsid w:val="00602C64"/>
    <w:rsid w:val="00603798"/>
    <w:rsid w:val="00605047"/>
    <w:rsid w:val="006050C5"/>
    <w:rsid w:val="00606289"/>
    <w:rsid w:val="00611968"/>
    <w:rsid w:val="00614A1B"/>
    <w:rsid w:val="0061571D"/>
    <w:rsid w:val="00623C69"/>
    <w:rsid w:val="00631746"/>
    <w:rsid w:val="006558F6"/>
    <w:rsid w:val="006656F0"/>
    <w:rsid w:val="006A5268"/>
    <w:rsid w:val="006B6500"/>
    <w:rsid w:val="006C6FE1"/>
    <w:rsid w:val="006D22C3"/>
    <w:rsid w:val="006F6683"/>
    <w:rsid w:val="007076DA"/>
    <w:rsid w:val="00707E86"/>
    <w:rsid w:val="00720642"/>
    <w:rsid w:val="00732BB9"/>
    <w:rsid w:val="00732F27"/>
    <w:rsid w:val="00745D50"/>
    <w:rsid w:val="0075422B"/>
    <w:rsid w:val="00756E12"/>
    <w:rsid w:val="007819FB"/>
    <w:rsid w:val="0078223F"/>
    <w:rsid w:val="0078237F"/>
    <w:rsid w:val="00784306"/>
    <w:rsid w:val="00795F8F"/>
    <w:rsid w:val="007A3C67"/>
    <w:rsid w:val="007A7AD9"/>
    <w:rsid w:val="007B3C5D"/>
    <w:rsid w:val="007C4972"/>
    <w:rsid w:val="007F02AF"/>
    <w:rsid w:val="007F6C57"/>
    <w:rsid w:val="00807FC4"/>
    <w:rsid w:val="008302ED"/>
    <w:rsid w:val="00836AE4"/>
    <w:rsid w:val="008473BF"/>
    <w:rsid w:val="00847B78"/>
    <w:rsid w:val="00866C4D"/>
    <w:rsid w:val="0087159B"/>
    <w:rsid w:val="008724BF"/>
    <w:rsid w:val="00875F7D"/>
    <w:rsid w:val="0088079A"/>
    <w:rsid w:val="00882DDA"/>
    <w:rsid w:val="008C2326"/>
    <w:rsid w:val="008D473B"/>
    <w:rsid w:val="008D7DC1"/>
    <w:rsid w:val="008E7A55"/>
    <w:rsid w:val="008F0C18"/>
    <w:rsid w:val="008F145E"/>
    <w:rsid w:val="008F1DFE"/>
    <w:rsid w:val="00904677"/>
    <w:rsid w:val="00906C1D"/>
    <w:rsid w:val="00911B26"/>
    <w:rsid w:val="009140DA"/>
    <w:rsid w:val="009276DB"/>
    <w:rsid w:val="00942520"/>
    <w:rsid w:val="00970147"/>
    <w:rsid w:val="00971F03"/>
    <w:rsid w:val="00976808"/>
    <w:rsid w:val="00977738"/>
    <w:rsid w:val="0098508E"/>
    <w:rsid w:val="009A314E"/>
    <w:rsid w:val="009A3D36"/>
    <w:rsid w:val="009D57FA"/>
    <w:rsid w:val="009E02F4"/>
    <w:rsid w:val="009E6675"/>
    <w:rsid w:val="009E6EA0"/>
    <w:rsid w:val="009F423D"/>
    <w:rsid w:val="00A03B4F"/>
    <w:rsid w:val="00A05A6D"/>
    <w:rsid w:val="00A106D7"/>
    <w:rsid w:val="00A32578"/>
    <w:rsid w:val="00A34B6D"/>
    <w:rsid w:val="00A457AD"/>
    <w:rsid w:val="00A502AE"/>
    <w:rsid w:val="00A5345F"/>
    <w:rsid w:val="00A6201F"/>
    <w:rsid w:val="00A71E2C"/>
    <w:rsid w:val="00A72E77"/>
    <w:rsid w:val="00A7506C"/>
    <w:rsid w:val="00AA2F12"/>
    <w:rsid w:val="00AA42E1"/>
    <w:rsid w:val="00AD6DDD"/>
    <w:rsid w:val="00AE55C0"/>
    <w:rsid w:val="00AF37C6"/>
    <w:rsid w:val="00B2390F"/>
    <w:rsid w:val="00B31652"/>
    <w:rsid w:val="00B356B2"/>
    <w:rsid w:val="00B35859"/>
    <w:rsid w:val="00B403C7"/>
    <w:rsid w:val="00B45D07"/>
    <w:rsid w:val="00B502B3"/>
    <w:rsid w:val="00B57B4C"/>
    <w:rsid w:val="00B75F3D"/>
    <w:rsid w:val="00B87B46"/>
    <w:rsid w:val="00BA3425"/>
    <w:rsid w:val="00BA7F52"/>
    <w:rsid w:val="00BC6383"/>
    <w:rsid w:val="00BC7737"/>
    <w:rsid w:val="00BE32FB"/>
    <w:rsid w:val="00BE7E87"/>
    <w:rsid w:val="00C255D3"/>
    <w:rsid w:val="00C3046F"/>
    <w:rsid w:val="00C451FF"/>
    <w:rsid w:val="00C529A5"/>
    <w:rsid w:val="00C62E93"/>
    <w:rsid w:val="00C667A6"/>
    <w:rsid w:val="00C704C1"/>
    <w:rsid w:val="00C73249"/>
    <w:rsid w:val="00C91434"/>
    <w:rsid w:val="00C932CD"/>
    <w:rsid w:val="00C93C52"/>
    <w:rsid w:val="00C94E4B"/>
    <w:rsid w:val="00CD0F9F"/>
    <w:rsid w:val="00CE1931"/>
    <w:rsid w:val="00CE4516"/>
    <w:rsid w:val="00CF2BBF"/>
    <w:rsid w:val="00CF3DCC"/>
    <w:rsid w:val="00D101C9"/>
    <w:rsid w:val="00D166E1"/>
    <w:rsid w:val="00D42BAD"/>
    <w:rsid w:val="00D803FB"/>
    <w:rsid w:val="00D85081"/>
    <w:rsid w:val="00D92FAD"/>
    <w:rsid w:val="00D97666"/>
    <w:rsid w:val="00DB06A4"/>
    <w:rsid w:val="00DC3F36"/>
    <w:rsid w:val="00DD774C"/>
    <w:rsid w:val="00DF1443"/>
    <w:rsid w:val="00E0592B"/>
    <w:rsid w:val="00E16924"/>
    <w:rsid w:val="00E17102"/>
    <w:rsid w:val="00E3022C"/>
    <w:rsid w:val="00E308C1"/>
    <w:rsid w:val="00E331E0"/>
    <w:rsid w:val="00E36183"/>
    <w:rsid w:val="00E40B11"/>
    <w:rsid w:val="00E60272"/>
    <w:rsid w:val="00EA1F24"/>
    <w:rsid w:val="00EA48F7"/>
    <w:rsid w:val="00EB371F"/>
    <w:rsid w:val="00EC116F"/>
    <w:rsid w:val="00ED3B05"/>
    <w:rsid w:val="00EE0335"/>
    <w:rsid w:val="00F1306B"/>
    <w:rsid w:val="00F130BF"/>
    <w:rsid w:val="00F452CA"/>
    <w:rsid w:val="00F649EE"/>
    <w:rsid w:val="00F752A4"/>
    <w:rsid w:val="00F824D1"/>
    <w:rsid w:val="00F92C77"/>
    <w:rsid w:val="00FA6C69"/>
    <w:rsid w:val="00FB36C6"/>
    <w:rsid w:val="00FB7B1C"/>
    <w:rsid w:val="00FC3548"/>
    <w:rsid w:val="00FD2767"/>
    <w:rsid w:val="00FD4776"/>
    <w:rsid w:val="00FD770E"/>
    <w:rsid w:val="00FE00AE"/>
    <w:rsid w:val="00FE2F8C"/>
    <w:rsid w:val="00FF1675"/>
    <w:rsid w:val="00FF6F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A22D"/>
  <w15:chartTrackingRefBased/>
  <w15:docId w15:val="{23999387-90F6-4048-BA66-4E5E0E46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5D"/>
    <w:pPr>
      <w:spacing w:after="200" w:line="276" w:lineRule="auto"/>
    </w:pPr>
    <w:rPr>
      <w:kern w:val="0"/>
      <w14:ligatures w14:val="none"/>
    </w:rPr>
  </w:style>
  <w:style w:type="paragraph" w:styleId="Ttulo1">
    <w:name w:val="heading 1"/>
    <w:basedOn w:val="Normal"/>
    <w:next w:val="Normal"/>
    <w:link w:val="Ttulo1Car"/>
    <w:uiPriority w:val="9"/>
    <w:qFormat/>
    <w:rsid w:val="009A3D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ES_tradnl"/>
      <w14:ligatures w14:val="standardContextual"/>
    </w:rPr>
  </w:style>
  <w:style w:type="paragraph" w:styleId="Ttulo2">
    <w:name w:val="heading 2"/>
    <w:basedOn w:val="Normal"/>
    <w:next w:val="Normal"/>
    <w:link w:val="Ttulo2Car"/>
    <w:uiPriority w:val="9"/>
    <w:semiHidden/>
    <w:unhideWhenUsed/>
    <w:qFormat/>
    <w:rsid w:val="009A3D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ES_tradnl"/>
      <w14:ligatures w14:val="standardContextual"/>
    </w:rPr>
  </w:style>
  <w:style w:type="paragraph" w:styleId="Ttulo3">
    <w:name w:val="heading 3"/>
    <w:basedOn w:val="Normal"/>
    <w:next w:val="Normal"/>
    <w:link w:val="Ttulo3Car"/>
    <w:uiPriority w:val="9"/>
    <w:semiHidden/>
    <w:unhideWhenUsed/>
    <w:qFormat/>
    <w:rsid w:val="009A3D36"/>
    <w:pPr>
      <w:keepNext/>
      <w:keepLines/>
      <w:spacing w:before="160" w:after="80" w:line="259" w:lineRule="auto"/>
      <w:outlineLvl w:val="2"/>
    </w:pPr>
    <w:rPr>
      <w:rFonts w:eastAsiaTheme="majorEastAsia" w:cstheme="majorBidi"/>
      <w:color w:val="0F4761" w:themeColor="accent1" w:themeShade="BF"/>
      <w:kern w:val="2"/>
      <w:sz w:val="28"/>
      <w:szCs w:val="28"/>
      <w:lang w:val="es-ES_tradnl"/>
      <w14:ligatures w14:val="standardContextual"/>
    </w:rPr>
  </w:style>
  <w:style w:type="paragraph" w:styleId="Ttulo4">
    <w:name w:val="heading 4"/>
    <w:basedOn w:val="Normal"/>
    <w:next w:val="Normal"/>
    <w:link w:val="Ttulo4Car"/>
    <w:uiPriority w:val="9"/>
    <w:semiHidden/>
    <w:unhideWhenUsed/>
    <w:qFormat/>
    <w:rsid w:val="009A3D36"/>
    <w:pPr>
      <w:keepNext/>
      <w:keepLines/>
      <w:spacing w:before="80" w:after="40" w:line="259" w:lineRule="auto"/>
      <w:outlineLvl w:val="3"/>
    </w:pPr>
    <w:rPr>
      <w:rFonts w:eastAsiaTheme="majorEastAsia" w:cstheme="majorBidi"/>
      <w:i/>
      <w:iCs/>
      <w:color w:val="0F4761" w:themeColor="accent1" w:themeShade="BF"/>
      <w:kern w:val="2"/>
      <w:lang w:val="es-ES_tradnl"/>
      <w14:ligatures w14:val="standardContextual"/>
    </w:rPr>
  </w:style>
  <w:style w:type="paragraph" w:styleId="Ttulo5">
    <w:name w:val="heading 5"/>
    <w:basedOn w:val="Normal"/>
    <w:next w:val="Normal"/>
    <w:link w:val="Ttulo5Car"/>
    <w:uiPriority w:val="9"/>
    <w:semiHidden/>
    <w:unhideWhenUsed/>
    <w:qFormat/>
    <w:rsid w:val="009A3D36"/>
    <w:pPr>
      <w:keepNext/>
      <w:keepLines/>
      <w:spacing w:before="80" w:after="40" w:line="259" w:lineRule="auto"/>
      <w:outlineLvl w:val="4"/>
    </w:pPr>
    <w:rPr>
      <w:rFonts w:eastAsiaTheme="majorEastAsia" w:cstheme="majorBidi"/>
      <w:color w:val="0F4761" w:themeColor="accent1" w:themeShade="BF"/>
      <w:kern w:val="2"/>
      <w:lang w:val="es-ES_tradnl"/>
      <w14:ligatures w14:val="standardContextual"/>
    </w:rPr>
  </w:style>
  <w:style w:type="paragraph" w:styleId="Ttulo6">
    <w:name w:val="heading 6"/>
    <w:basedOn w:val="Normal"/>
    <w:next w:val="Normal"/>
    <w:link w:val="Ttulo6Car"/>
    <w:uiPriority w:val="9"/>
    <w:semiHidden/>
    <w:unhideWhenUsed/>
    <w:qFormat/>
    <w:rsid w:val="009A3D36"/>
    <w:pPr>
      <w:keepNext/>
      <w:keepLines/>
      <w:spacing w:before="40" w:after="0" w:line="259" w:lineRule="auto"/>
      <w:outlineLvl w:val="5"/>
    </w:pPr>
    <w:rPr>
      <w:rFonts w:eastAsiaTheme="majorEastAsia" w:cstheme="majorBidi"/>
      <w:i/>
      <w:iCs/>
      <w:color w:val="595959" w:themeColor="text1" w:themeTint="A6"/>
      <w:kern w:val="2"/>
      <w:lang w:val="es-ES_tradnl"/>
      <w14:ligatures w14:val="standardContextual"/>
    </w:rPr>
  </w:style>
  <w:style w:type="paragraph" w:styleId="Ttulo7">
    <w:name w:val="heading 7"/>
    <w:basedOn w:val="Normal"/>
    <w:next w:val="Normal"/>
    <w:link w:val="Ttulo7Car"/>
    <w:uiPriority w:val="9"/>
    <w:semiHidden/>
    <w:unhideWhenUsed/>
    <w:qFormat/>
    <w:rsid w:val="009A3D36"/>
    <w:pPr>
      <w:keepNext/>
      <w:keepLines/>
      <w:spacing w:before="40" w:after="0" w:line="259" w:lineRule="auto"/>
      <w:outlineLvl w:val="6"/>
    </w:pPr>
    <w:rPr>
      <w:rFonts w:eastAsiaTheme="majorEastAsia" w:cstheme="majorBidi"/>
      <w:color w:val="595959" w:themeColor="text1" w:themeTint="A6"/>
      <w:kern w:val="2"/>
      <w:lang w:val="es-ES_tradnl"/>
      <w14:ligatures w14:val="standardContextual"/>
    </w:rPr>
  </w:style>
  <w:style w:type="paragraph" w:styleId="Ttulo8">
    <w:name w:val="heading 8"/>
    <w:basedOn w:val="Normal"/>
    <w:next w:val="Normal"/>
    <w:link w:val="Ttulo8Car"/>
    <w:uiPriority w:val="9"/>
    <w:semiHidden/>
    <w:unhideWhenUsed/>
    <w:qFormat/>
    <w:rsid w:val="009A3D36"/>
    <w:pPr>
      <w:keepNext/>
      <w:keepLines/>
      <w:spacing w:after="0" w:line="259" w:lineRule="auto"/>
      <w:outlineLvl w:val="7"/>
    </w:pPr>
    <w:rPr>
      <w:rFonts w:eastAsiaTheme="majorEastAsia" w:cstheme="majorBidi"/>
      <w:i/>
      <w:iCs/>
      <w:color w:val="272727" w:themeColor="text1" w:themeTint="D8"/>
      <w:kern w:val="2"/>
      <w:lang w:val="es-ES_tradnl"/>
      <w14:ligatures w14:val="standardContextual"/>
    </w:rPr>
  </w:style>
  <w:style w:type="paragraph" w:styleId="Ttulo9">
    <w:name w:val="heading 9"/>
    <w:basedOn w:val="Normal"/>
    <w:next w:val="Normal"/>
    <w:link w:val="Ttulo9Car"/>
    <w:uiPriority w:val="9"/>
    <w:semiHidden/>
    <w:unhideWhenUsed/>
    <w:qFormat/>
    <w:rsid w:val="009A3D36"/>
    <w:pPr>
      <w:keepNext/>
      <w:keepLines/>
      <w:spacing w:after="0" w:line="259" w:lineRule="auto"/>
      <w:outlineLvl w:val="8"/>
    </w:pPr>
    <w:rPr>
      <w:rFonts w:eastAsiaTheme="majorEastAsia" w:cstheme="majorBidi"/>
      <w:color w:val="272727" w:themeColor="text1" w:themeTint="D8"/>
      <w:kern w:val="2"/>
      <w:lang w:val="es-ES_tradn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kern w:val="2"/>
      <w:sz w:val="28"/>
      <w:szCs w:val="20"/>
      <w:u w:val="single"/>
      <w:lang w:val="es-ES_tradnl" w:eastAsia="es-ES"/>
      <w14:ligatures w14:val="standardContextual"/>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kern w:val="2"/>
      <w:sz w:val="24"/>
      <w:szCs w:val="20"/>
      <w:lang w:val="es-ES_tradnl" w:eastAsia="es-ES"/>
      <w14:ligatures w14:val="standardContextual"/>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kern w:val="2"/>
      <w:sz w:val="24"/>
      <w:szCs w:val="20"/>
      <w:lang w:val="es-ES_tradnl" w:eastAsia="es-ES"/>
      <w14:ligatures w14:val="standardContextual"/>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kern w:val="2"/>
      <w:sz w:val="24"/>
      <w:szCs w:val="20"/>
      <w:lang w:eastAsia="es-ES"/>
      <w14:ligatures w14:val="standardContextual"/>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kern w:val="2"/>
      <w:sz w:val="24"/>
      <w:szCs w:val="20"/>
      <w:lang w:val="es-ES_tradnl" w:eastAsia="es-ES"/>
      <w14:ligatures w14:val="standardContextual"/>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val="es-ES_tradnl" w:eastAsia="es-ES"/>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sz w:val="28"/>
      <w:szCs w:val="20"/>
      <w:lang w:val="es-ES_tradnl" w:eastAsia="es-ES"/>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val="es-ES_tradnl"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sz w:val="26"/>
      <w:szCs w:val="20"/>
      <w:lang w:val="es-ES_tradnl" w:eastAsia="es-ES"/>
    </w:rPr>
  </w:style>
  <w:style w:type="character" w:customStyle="1" w:styleId="Ttulo1Car">
    <w:name w:val="Título 1 Car"/>
    <w:basedOn w:val="Fuentedeprrafopredeter"/>
    <w:link w:val="Ttulo1"/>
    <w:uiPriority w:val="9"/>
    <w:rsid w:val="009A3D36"/>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9A3D36"/>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9A3D36"/>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9A3D36"/>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9A3D36"/>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9A3D36"/>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9A3D36"/>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9A3D36"/>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9A3D36"/>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9A3D36"/>
    <w:pPr>
      <w:spacing w:after="80" w:line="240" w:lineRule="auto"/>
      <w:contextualSpacing/>
    </w:pPr>
    <w:rPr>
      <w:rFonts w:asciiTheme="majorHAnsi" w:eastAsiaTheme="majorEastAsia" w:hAnsiTheme="majorHAnsi" w:cstheme="majorBidi"/>
      <w:spacing w:val="-10"/>
      <w:kern w:val="28"/>
      <w:sz w:val="56"/>
      <w:szCs w:val="56"/>
      <w:lang w:val="es-ES_tradnl"/>
      <w14:ligatures w14:val="standardContextual"/>
    </w:rPr>
  </w:style>
  <w:style w:type="character" w:customStyle="1" w:styleId="TtuloCar">
    <w:name w:val="Título Car"/>
    <w:basedOn w:val="Fuentedeprrafopredeter"/>
    <w:link w:val="Ttulo"/>
    <w:uiPriority w:val="10"/>
    <w:rsid w:val="009A3D36"/>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9A3D36"/>
    <w:pPr>
      <w:numPr>
        <w:ilvl w:val="1"/>
      </w:numPr>
      <w:spacing w:after="160" w:line="259" w:lineRule="auto"/>
    </w:pPr>
    <w:rPr>
      <w:rFonts w:eastAsiaTheme="majorEastAsia" w:cstheme="majorBidi"/>
      <w:color w:val="595959" w:themeColor="text1" w:themeTint="A6"/>
      <w:spacing w:val="15"/>
      <w:kern w:val="2"/>
      <w:sz w:val="28"/>
      <w:szCs w:val="28"/>
      <w:lang w:val="es-ES_tradnl"/>
      <w14:ligatures w14:val="standardContextual"/>
    </w:rPr>
  </w:style>
  <w:style w:type="character" w:customStyle="1" w:styleId="SubttuloCar">
    <w:name w:val="Subtítulo Car"/>
    <w:basedOn w:val="Fuentedeprrafopredeter"/>
    <w:link w:val="Subttulo"/>
    <w:uiPriority w:val="11"/>
    <w:rsid w:val="009A3D36"/>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9A3D36"/>
    <w:pPr>
      <w:spacing w:before="160" w:after="160" w:line="259" w:lineRule="auto"/>
      <w:jc w:val="center"/>
    </w:pPr>
    <w:rPr>
      <w:i/>
      <w:iCs/>
      <w:color w:val="404040" w:themeColor="text1" w:themeTint="BF"/>
      <w:kern w:val="2"/>
      <w:lang w:val="es-ES_tradnl"/>
      <w14:ligatures w14:val="standardContextual"/>
    </w:rPr>
  </w:style>
  <w:style w:type="character" w:customStyle="1" w:styleId="CitaCar">
    <w:name w:val="Cita Car"/>
    <w:basedOn w:val="Fuentedeprrafopredeter"/>
    <w:link w:val="Cita"/>
    <w:uiPriority w:val="29"/>
    <w:rsid w:val="009A3D36"/>
    <w:rPr>
      <w:i/>
      <w:iCs/>
      <w:color w:val="404040" w:themeColor="text1" w:themeTint="BF"/>
      <w:lang w:val="es-ES_tradnl"/>
    </w:rPr>
  </w:style>
  <w:style w:type="paragraph" w:styleId="Prrafodelista">
    <w:name w:val="List Paragraph"/>
    <w:basedOn w:val="Normal"/>
    <w:uiPriority w:val="34"/>
    <w:qFormat/>
    <w:rsid w:val="009A3D36"/>
    <w:pPr>
      <w:spacing w:after="160" w:line="259" w:lineRule="auto"/>
      <w:ind w:left="720"/>
      <w:contextualSpacing/>
    </w:pPr>
    <w:rPr>
      <w:kern w:val="2"/>
      <w:lang w:val="es-ES_tradnl"/>
      <w14:ligatures w14:val="standardContextual"/>
    </w:rPr>
  </w:style>
  <w:style w:type="character" w:styleId="nfasisintenso">
    <w:name w:val="Intense Emphasis"/>
    <w:basedOn w:val="Fuentedeprrafopredeter"/>
    <w:uiPriority w:val="21"/>
    <w:qFormat/>
    <w:rsid w:val="009A3D36"/>
    <w:rPr>
      <w:i/>
      <w:iCs/>
      <w:color w:val="0F4761" w:themeColor="accent1" w:themeShade="BF"/>
    </w:rPr>
  </w:style>
  <w:style w:type="paragraph" w:styleId="Citadestacada">
    <w:name w:val="Intense Quote"/>
    <w:basedOn w:val="Normal"/>
    <w:next w:val="Normal"/>
    <w:link w:val="CitadestacadaCar"/>
    <w:uiPriority w:val="30"/>
    <w:qFormat/>
    <w:rsid w:val="009A3D3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s-ES_tradnl"/>
      <w14:ligatures w14:val="standardContextual"/>
    </w:rPr>
  </w:style>
  <w:style w:type="character" w:customStyle="1" w:styleId="CitadestacadaCar">
    <w:name w:val="Cita destacada Car"/>
    <w:basedOn w:val="Fuentedeprrafopredeter"/>
    <w:link w:val="Citadestacada"/>
    <w:uiPriority w:val="30"/>
    <w:rsid w:val="009A3D36"/>
    <w:rPr>
      <w:i/>
      <w:iCs/>
      <w:color w:val="0F4761" w:themeColor="accent1" w:themeShade="BF"/>
      <w:lang w:val="es-ES_tradnl"/>
    </w:rPr>
  </w:style>
  <w:style w:type="character" w:styleId="Referenciaintensa">
    <w:name w:val="Intense Reference"/>
    <w:basedOn w:val="Fuentedeprrafopredeter"/>
    <w:uiPriority w:val="32"/>
    <w:qFormat/>
    <w:rsid w:val="009A3D36"/>
    <w:rPr>
      <w:b/>
      <w:bCs/>
      <w:smallCaps/>
      <w:color w:val="0F4761" w:themeColor="accent1" w:themeShade="BF"/>
      <w:spacing w:val="5"/>
    </w:rPr>
  </w:style>
  <w:style w:type="paragraph" w:styleId="Encabezado">
    <w:name w:val="header"/>
    <w:basedOn w:val="Normal"/>
    <w:link w:val="EncabezadoCar"/>
    <w:uiPriority w:val="99"/>
    <w:unhideWhenUsed/>
    <w:rsid w:val="009A3D36"/>
    <w:pPr>
      <w:tabs>
        <w:tab w:val="center" w:pos="4252"/>
        <w:tab w:val="right" w:pos="8504"/>
      </w:tabs>
      <w:spacing w:after="0" w:line="240" w:lineRule="auto"/>
    </w:pPr>
    <w:rPr>
      <w:kern w:val="2"/>
      <w:lang w:val="es-ES_tradnl"/>
      <w14:ligatures w14:val="standardContextual"/>
    </w:rPr>
  </w:style>
  <w:style w:type="character" w:customStyle="1" w:styleId="EncabezadoCar">
    <w:name w:val="Encabezado Car"/>
    <w:basedOn w:val="Fuentedeprrafopredeter"/>
    <w:link w:val="Encabezado"/>
    <w:uiPriority w:val="99"/>
    <w:rsid w:val="009A3D36"/>
    <w:rPr>
      <w:lang w:val="es-ES_tradnl"/>
    </w:rPr>
  </w:style>
  <w:style w:type="paragraph" w:styleId="Piedepgina">
    <w:name w:val="footer"/>
    <w:basedOn w:val="Normal"/>
    <w:link w:val="PiedepginaCar"/>
    <w:uiPriority w:val="99"/>
    <w:unhideWhenUsed/>
    <w:rsid w:val="009A3D36"/>
    <w:pPr>
      <w:tabs>
        <w:tab w:val="center" w:pos="4252"/>
        <w:tab w:val="right" w:pos="8504"/>
      </w:tabs>
      <w:spacing w:after="0" w:line="240" w:lineRule="auto"/>
    </w:pPr>
    <w:rPr>
      <w:kern w:val="2"/>
      <w:lang w:val="es-ES_tradnl"/>
      <w14:ligatures w14:val="standardContextual"/>
    </w:rPr>
  </w:style>
  <w:style w:type="character" w:customStyle="1" w:styleId="PiedepginaCar">
    <w:name w:val="Pie de página Car"/>
    <w:basedOn w:val="Fuentedeprrafopredeter"/>
    <w:link w:val="Piedepgina"/>
    <w:uiPriority w:val="99"/>
    <w:rsid w:val="009A3D36"/>
    <w:rPr>
      <w:lang w:val="es-ES_tradnl"/>
    </w:rPr>
  </w:style>
  <w:style w:type="table" w:styleId="Tablaconcuadrcula">
    <w:name w:val="Table Grid"/>
    <w:basedOn w:val="Tablanormal"/>
    <w:uiPriority w:val="59"/>
    <w:rsid w:val="007B3C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C3F36"/>
    <w:pPr>
      <w:spacing w:after="0" w:line="240" w:lineRule="auto"/>
    </w:pPr>
    <w:rPr>
      <w:kern w:val="0"/>
      <w14:ligatures w14:val="none"/>
    </w:rPr>
  </w:style>
  <w:style w:type="character" w:styleId="Refdecomentario">
    <w:name w:val="annotation reference"/>
    <w:basedOn w:val="Fuentedeprrafopredeter"/>
    <w:uiPriority w:val="99"/>
    <w:semiHidden/>
    <w:unhideWhenUsed/>
    <w:rsid w:val="00540C62"/>
    <w:rPr>
      <w:sz w:val="16"/>
      <w:szCs w:val="16"/>
    </w:rPr>
  </w:style>
  <w:style w:type="paragraph" w:styleId="Textocomentario">
    <w:name w:val="annotation text"/>
    <w:basedOn w:val="Normal"/>
    <w:link w:val="TextocomentarioCar"/>
    <w:uiPriority w:val="99"/>
    <w:unhideWhenUsed/>
    <w:rsid w:val="00540C62"/>
    <w:pPr>
      <w:spacing w:line="240" w:lineRule="auto"/>
    </w:pPr>
    <w:rPr>
      <w:sz w:val="20"/>
      <w:szCs w:val="20"/>
    </w:rPr>
  </w:style>
  <w:style w:type="character" w:customStyle="1" w:styleId="TextocomentarioCar">
    <w:name w:val="Texto comentario Car"/>
    <w:basedOn w:val="Fuentedeprrafopredeter"/>
    <w:link w:val="Textocomentario"/>
    <w:uiPriority w:val="99"/>
    <w:rsid w:val="00540C62"/>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540C62"/>
    <w:rPr>
      <w:b/>
      <w:bCs/>
    </w:rPr>
  </w:style>
  <w:style w:type="character" w:customStyle="1" w:styleId="AsuntodelcomentarioCar">
    <w:name w:val="Asunto del comentario Car"/>
    <w:basedOn w:val="TextocomentarioCar"/>
    <w:link w:val="Asuntodelcomentario"/>
    <w:uiPriority w:val="99"/>
    <w:semiHidden/>
    <w:rsid w:val="00540C6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E429E-35F6-46B8-B4EC-E06270C9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560</Words>
  <Characters>3084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Luis Miguel Garatea Zubieta</cp:lastModifiedBy>
  <cp:revision>12</cp:revision>
  <cp:lastPrinted>2026-03-13T12:16:00Z</cp:lastPrinted>
  <dcterms:created xsi:type="dcterms:W3CDTF">2026-03-13T11:03:00Z</dcterms:created>
  <dcterms:modified xsi:type="dcterms:W3CDTF">2026-05-05T06:19:00Z</dcterms:modified>
</cp:coreProperties>
</file>