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3652B3" w14:textId="4E4BEF3C" w:rsidR="00E01A8C" w:rsidRPr="0080090D" w:rsidRDefault="0080090D" w:rsidP="0080090D">
      <w:pPr>
        <w:spacing w:after="120" w:line="276" w:lineRule="auto"/>
        <w:jc w:val="both"/>
        <w:rPr>
          <w:rFonts w:asciiTheme="minorHAnsi" w:eastAsia="Cambria" w:hAnsiTheme="minorHAnsi" w:cstheme="minorHAnsi"/>
          <w:sz w:val="22"/>
          <w:szCs w:val="22"/>
          <w:lang w:val="es-ES_tradnl" w:eastAsia="en-US"/>
        </w:rPr>
      </w:pPr>
      <w:r w:rsidRPr="0080090D">
        <w:rPr>
          <w:rFonts w:asciiTheme="minorHAnsi" w:eastAsia="Cambria" w:hAnsiTheme="minorHAnsi" w:cstheme="minorHAnsi"/>
          <w:sz w:val="22"/>
          <w:szCs w:val="22"/>
          <w:lang w:val="es-ES_tradnl" w:eastAsia="en-US"/>
        </w:rPr>
        <w:t>En relación con</w:t>
      </w:r>
      <w:r w:rsidR="00E01A8C" w:rsidRPr="0080090D">
        <w:rPr>
          <w:rFonts w:asciiTheme="minorHAnsi" w:eastAsia="Cambria" w:hAnsiTheme="minorHAnsi" w:cstheme="minorHAnsi"/>
          <w:sz w:val="22"/>
          <w:szCs w:val="22"/>
          <w:lang w:val="es-ES_tradnl" w:eastAsia="en-US"/>
        </w:rPr>
        <w:t xml:space="preserve"> la </w:t>
      </w:r>
      <w:r w:rsidR="00AF279C" w:rsidRPr="0080090D">
        <w:rPr>
          <w:rFonts w:asciiTheme="minorHAnsi" w:eastAsia="Cambria" w:hAnsiTheme="minorHAnsi" w:cstheme="minorHAnsi"/>
          <w:sz w:val="22"/>
          <w:szCs w:val="22"/>
          <w:lang w:val="es-ES_tradnl" w:eastAsia="en-US"/>
        </w:rPr>
        <w:t xml:space="preserve">pregunta </w:t>
      </w:r>
      <w:r w:rsidR="00872BA4" w:rsidRPr="0080090D">
        <w:rPr>
          <w:rFonts w:asciiTheme="minorHAnsi" w:eastAsia="Cambria" w:hAnsiTheme="minorHAnsi" w:cstheme="minorHAnsi"/>
          <w:sz w:val="22"/>
          <w:szCs w:val="22"/>
          <w:lang w:val="es-ES_tradnl" w:eastAsia="en-US"/>
        </w:rPr>
        <w:t>escrita 11-26 PES-00091</w:t>
      </w:r>
      <w:r w:rsidR="00AF279C" w:rsidRPr="0080090D">
        <w:rPr>
          <w:rFonts w:asciiTheme="minorHAnsi" w:eastAsia="Cambria" w:hAnsiTheme="minorHAnsi" w:cstheme="minorHAnsi"/>
          <w:sz w:val="22"/>
          <w:szCs w:val="22"/>
          <w:lang w:val="es-ES_tradnl" w:eastAsia="en-US"/>
        </w:rPr>
        <w:t xml:space="preserve">, formulada por </w:t>
      </w:r>
      <w:r w:rsidR="00160B9D" w:rsidRPr="0080090D">
        <w:rPr>
          <w:rFonts w:asciiTheme="minorHAnsi" w:eastAsia="Cambria" w:hAnsiTheme="minorHAnsi" w:cstheme="minorHAnsi"/>
          <w:sz w:val="22"/>
          <w:szCs w:val="22"/>
          <w:lang w:val="es-ES_tradnl" w:eastAsia="en-US"/>
        </w:rPr>
        <w:t>el Grupo Parlamentario</w:t>
      </w:r>
      <w:r w:rsidR="00AF279C" w:rsidRPr="0080090D">
        <w:rPr>
          <w:rFonts w:asciiTheme="minorHAnsi" w:eastAsia="Cambria" w:hAnsiTheme="minorHAnsi" w:cstheme="minorHAnsi"/>
          <w:sz w:val="22"/>
          <w:szCs w:val="22"/>
          <w:lang w:val="es-ES_tradnl" w:eastAsia="en-US"/>
        </w:rPr>
        <w:t xml:space="preserve"> </w:t>
      </w:r>
      <w:proofErr w:type="spellStart"/>
      <w:r w:rsidRPr="0080090D">
        <w:rPr>
          <w:rFonts w:asciiTheme="minorHAnsi" w:eastAsia="Cambria" w:hAnsiTheme="minorHAnsi" w:cstheme="minorHAnsi"/>
          <w:sz w:val="22"/>
          <w:szCs w:val="22"/>
          <w:lang w:val="es-ES_tradnl" w:eastAsia="en-US"/>
        </w:rPr>
        <w:t>Geroa</w:t>
      </w:r>
      <w:proofErr w:type="spellEnd"/>
      <w:r w:rsidRPr="0080090D">
        <w:rPr>
          <w:rFonts w:asciiTheme="minorHAnsi" w:eastAsia="Cambria" w:hAnsiTheme="minorHAnsi" w:cstheme="minorHAnsi"/>
          <w:sz w:val="22"/>
          <w:szCs w:val="22"/>
          <w:lang w:val="es-ES_tradnl" w:eastAsia="en-US"/>
        </w:rPr>
        <w:t xml:space="preserve"> Bai</w:t>
      </w:r>
      <w:r w:rsidR="00160B9D" w:rsidRPr="0080090D">
        <w:rPr>
          <w:rFonts w:asciiTheme="minorHAnsi" w:eastAsia="Cambria" w:hAnsiTheme="minorHAnsi" w:cstheme="minorHAnsi"/>
          <w:sz w:val="22"/>
          <w:szCs w:val="22"/>
          <w:lang w:val="es-ES_tradnl" w:eastAsia="en-US"/>
        </w:rPr>
        <w:t>,</w:t>
      </w:r>
      <w:r w:rsidR="00E01A8C" w:rsidRPr="0080090D">
        <w:rPr>
          <w:rFonts w:asciiTheme="minorHAnsi" w:eastAsia="Cambria" w:hAnsiTheme="minorHAnsi" w:cstheme="minorHAnsi"/>
          <w:sz w:val="22"/>
          <w:szCs w:val="22"/>
          <w:lang w:val="es-ES_tradnl" w:eastAsia="en-US"/>
        </w:rPr>
        <w:t xml:space="preserve"> el Consejero de Educación</w:t>
      </w:r>
      <w:r>
        <w:rPr>
          <w:rFonts w:asciiTheme="minorHAnsi" w:eastAsia="Cambria" w:hAnsiTheme="minorHAnsi" w:cstheme="minorHAnsi"/>
          <w:sz w:val="22"/>
          <w:szCs w:val="22"/>
          <w:lang w:val="es-ES_tradnl" w:eastAsia="en-US"/>
        </w:rPr>
        <w:t xml:space="preserve"> </w:t>
      </w:r>
      <w:r w:rsidRPr="0080090D">
        <w:rPr>
          <w:rFonts w:asciiTheme="minorHAnsi" w:eastAsia="Cambria" w:hAnsiTheme="minorHAnsi" w:cstheme="minorHAnsi"/>
          <w:sz w:val="22"/>
          <w:szCs w:val="22"/>
          <w:lang w:val="es-ES_tradnl" w:eastAsia="en-US"/>
        </w:rPr>
        <w:t>informa</w:t>
      </w:r>
      <w:r w:rsidR="00E01A8C" w:rsidRPr="0080090D">
        <w:rPr>
          <w:rFonts w:asciiTheme="minorHAnsi" w:eastAsia="Cambria" w:hAnsiTheme="minorHAnsi" w:cstheme="minorHAnsi"/>
          <w:sz w:val="22"/>
          <w:szCs w:val="22"/>
          <w:lang w:val="es-ES_tradnl" w:eastAsia="en-US"/>
        </w:rPr>
        <w:t xml:space="preserve">: </w:t>
      </w:r>
    </w:p>
    <w:p w14:paraId="6788EF5A" w14:textId="77777777" w:rsidR="00AF279C" w:rsidRPr="0080090D" w:rsidRDefault="00AF279C" w:rsidP="0080090D">
      <w:pPr>
        <w:spacing w:after="120" w:line="276" w:lineRule="auto"/>
        <w:jc w:val="both"/>
        <w:rPr>
          <w:rFonts w:asciiTheme="minorHAnsi" w:eastAsia="Cambria" w:hAnsiTheme="minorHAnsi" w:cstheme="minorHAnsi"/>
          <w:sz w:val="22"/>
          <w:szCs w:val="22"/>
          <w:lang w:val="es-ES_tradnl" w:eastAsia="en-US"/>
        </w:rPr>
      </w:pPr>
      <w:r w:rsidRPr="0080090D">
        <w:rPr>
          <w:rFonts w:asciiTheme="minorHAnsi" w:eastAsia="Cambria" w:hAnsiTheme="minorHAnsi" w:cstheme="minorHAnsi"/>
          <w:sz w:val="22"/>
          <w:szCs w:val="22"/>
          <w:lang w:val="es-ES_tradnl" w:eastAsia="en-US"/>
        </w:rPr>
        <w:t>1. La programación de la oferta de enseñanzas de Formación Profesional en la Comunidad Foral de Navarra constituye una competencia propia del Departamento de Educación, que se ejerce en el marco de la normativa vigente y conforme a criterios de planificación general del sistema educativo.</w:t>
      </w:r>
    </w:p>
    <w:p w14:paraId="0B533D8B" w14:textId="77777777" w:rsidR="00AF279C" w:rsidRPr="0080090D" w:rsidRDefault="00AF279C" w:rsidP="0080090D">
      <w:pPr>
        <w:spacing w:after="120" w:line="276" w:lineRule="auto"/>
        <w:jc w:val="both"/>
        <w:rPr>
          <w:rFonts w:asciiTheme="minorHAnsi" w:eastAsia="Cambria" w:hAnsiTheme="minorHAnsi" w:cstheme="minorHAnsi"/>
          <w:sz w:val="22"/>
          <w:szCs w:val="22"/>
          <w:lang w:val="es-ES_tradnl" w:eastAsia="en-US"/>
        </w:rPr>
      </w:pPr>
      <w:r w:rsidRPr="0080090D">
        <w:rPr>
          <w:rFonts w:asciiTheme="minorHAnsi" w:eastAsia="Cambria" w:hAnsiTheme="minorHAnsi" w:cstheme="minorHAnsi"/>
          <w:sz w:val="22"/>
          <w:szCs w:val="22"/>
          <w:lang w:val="es-ES_tradnl" w:eastAsia="en-US"/>
        </w:rPr>
        <w:t xml:space="preserve">Dicha planificación implica la valoración conjunta de factores de diversa </w:t>
      </w:r>
      <w:r w:rsidR="00863F60" w:rsidRPr="0080090D">
        <w:rPr>
          <w:rFonts w:asciiTheme="minorHAnsi" w:eastAsia="Cambria" w:hAnsiTheme="minorHAnsi" w:cstheme="minorHAnsi"/>
          <w:sz w:val="22"/>
          <w:szCs w:val="22"/>
          <w:lang w:val="es-ES_tradnl" w:eastAsia="en-US"/>
        </w:rPr>
        <w:t>índole (</w:t>
      </w:r>
      <w:r w:rsidRPr="0080090D">
        <w:rPr>
          <w:rFonts w:asciiTheme="minorHAnsi" w:eastAsia="Cambria" w:hAnsiTheme="minorHAnsi" w:cstheme="minorHAnsi"/>
          <w:sz w:val="22"/>
          <w:szCs w:val="22"/>
          <w:lang w:val="es-ES_tradnl" w:eastAsia="en-US"/>
        </w:rPr>
        <w:t>educativos, organizati</w:t>
      </w:r>
      <w:r w:rsidR="00863F60" w:rsidRPr="0080090D">
        <w:rPr>
          <w:rFonts w:asciiTheme="minorHAnsi" w:eastAsia="Cambria" w:hAnsiTheme="minorHAnsi" w:cstheme="minorHAnsi"/>
          <w:sz w:val="22"/>
          <w:szCs w:val="22"/>
          <w:lang w:val="es-ES_tradnl" w:eastAsia="en-US"/>
        </w:rPr>
        <w:t>vos, territoriales y económicos)</w:t>
      </w:r>
      <w:r w:rsidRPr="0080090D">
        <w:rPr>
          <w:rFonts w:asciiTheme="minorHAnsi" w:eastAsia="Cambria" w:hAnsiTheme="minorHAnsi" w:cstheme="minorHAnsi"/>
          <w:sz w:val="22"/>
          <w:szCs w:val="22"/>
          <w:lang w:val="es-ES_tradnl" w:eastAsia="en-US"/>
        </w:rPr>
        <w:t xml:space="preserve"> y se enmarca en el ejercicio de una potestad que comporta un amplio margen de discrecionalidad técnica.</w:t>
      </w:r>
    </w:p>
    <w:p w14:paraId="136CBBEA" w14:textId="77777777" w:rsidR="00AF279C" w:rsidRPr="0080090D" w:rsidRDefault="00863F60" w:rsidP="0080090D">
      <w:pPr>
        <w:spacing w:after="120" w:line="276" w:lineRule="auto"/>
        <w:jc w:val="both"/>
        <w:rPr>
          <w:rFonts w:asciiTheme="minorHAnsi" w:eastAsia="Cambria" w:hAnsiTheme="minorHAnsi" w:cstheme="minorHAnsi"/>
          <w:sz w:val="22"/>
          <w:szCs w:val="22"/>
          <w:lang w:val="es-ES_tradnl" w:eastAsia="en-US"/>
        </w:rPr>
      </w:pPr>
      <w:r w:rsidRPr="0080090D">
        <w:rPr>
          <w:rFonts w:asciiTheme="minorHAnsi" w:eastAsia="Cambria" w:hAnsiTheme="minorHAnsi" w:cstheme="minorHAnsi"/>
          <w:sz w:val="22"/>
          <w:szCs w:val="22"/>
          <w:lang w:val="es-ES_tradnl" w:eastAsia="en-US"/>
        </w:rPr>
        <w:t>2</w:t>
      </w:r>
      <w:r w:rsidR="00AF279C" w:rsidRPr="0080090D">
        <w:rPr>
          <w:rFonts w:asciiTheme="minorHAnsi" w:eastAsia="Cambria" w:hAnsiTheme="minorHAnsi" w:cstheme="minorHAnsi"/>
          <w:sz w:val="22"/>
          <w:szCs w:val="22"/>
          <w:lang w:val="es-ES_tradnl" w:eastAsia="en-US"/>
        </w:rPr>
        <w:t>. En este contexto, la decisión de no incluir el ciclo de Soldadura y Calderería en la oferta del CIP ETI de Tudela para el curso 2025-2026 responde a un proceso global de revisión y reordenación de la oferta formativa de Formación Profesional, orientado a garantizar la coherencia del mapa de titulaciones, la complementariedad entre centros y la optimización de los recursos públicos disponibles.</w:t>
      </w:r>
    </w:p>
    <w:p w14:paraId="4D71BF3F" w14:textId="77777777" w:rsidR="00AF279C" w:rsidRPr="0080090D" w:rsidRDefault="00863F60" w:rsidP="0080090D">
      <w:pPr>
        <w:spacing w:after="120" w:line="276" w:lineRule="auto"/>
        <w:jc w:val="both"/>
        <w:rPr>
          <w:rFonts w:asciiTheme="minorHAnsi" w:eastAsia="Cambria" w:hAnsiTheme="minorHAnsi" w:cstheme="minorHAnsi"/>
          <w:sz w:val="22"/>
          <w:szCs w:val="22"/>
          <w:lang w:val="es-ES_tradnl" w:eastAsia="en-US"/>
        </w:rPr>
      </w:pPr>
      <w:r w:rsidRPr="0080090D">
        <w:rPr>
          <w:rFonts w:asciiTheme="minorHAnsi" w:eastAsia="Cambria" w:hAnsiTheme="minorHAnsi" w:cstheme="minorHAnsi"/>
          <w:sz w:val="22"/>
          <w:szCs w:val="22"/>
          <w:lang w:val="es-ES_tradnl" w:eastAsia="en-US"/>
        </w:rPr>
        <w:t>3</w:t>
      </w:r>
      <w:r w:rsidR="00AF279C" w:rsidRPr="0080090D">
        <w:rPr>
          <w:rFonts w:asciiTheme="minorHAnsi" w:eastAsia="Cambria" w:hAnsiTheme="minorHAnsi" w:cstheme="minorHAnsi"/>
          <w:sz w:val="22"/>
          <w:szCs w:val="22"/>
          <w:lang w:val="es-ES_tradnl" w:eastAsia="en-US"/>
        </w:rPr>
        <w:t>. Debe señalarse que la medida adoptada no implica la supresión de dichas enseñanzas en el conjunto de la Comunidad Foral</w:t>
      </w:r>
      <w:r w:rsidR="00892AC9" w:rsidRPr="0080090D">
        <w:rPr>
          <w:rFonts w:asciiTheme="minorHAnsi" w:eastAsia="Cambria" w:hAnsiTheme="minorHAnsi" w:cstheme="minorHAnsi"/>
          <w:sz w:val="22"/>
          <w:szCs w:val="22"/>
          <w:lang w:val="es-ES_tradnl" w:eastAsia="en-US"/>
        </w:rPr>
        <w:t xml:space="preserve"> de Navarra</w:t>
      </w:r>
      <w:r w:rsidR="00AF279C" w:rsidRPr="0080090D">
        <w:rPr>
          <w:rFonts w:asciiTheme="minorHAnsi" w:eastAsia="Cambria" w:hAnsiTheme="minorHAnsi" w:cstheme="minorHAnsi"/>
          <w:sz w:val="22"/>
          <w:szCs w:val="22"/>
          <w:lang w:val="es-ES_tradnl" w:eastAsia="en-US"/>
        </w:rPr>
        <w:t>, dado que el citado ciclo continúa impartiéndose en otros centros educativos, lo que garantiza el acceso del alumnado interesado a esta formación.</w:t>
      </w:r>
    </w:p>
    <w:p w14:paraId="1FC2B96B" w14:textId="77777777" w:rsidR="00863F60" w:rsidRPr="0080090D" w:rsidRDefault="00863F60" w:rsidP="0080090D">
      <w:pPr>
        <w:spacing w:after="120" w:line="276" w:lineRule="auto"/>
        <w:jc w:val="both"/>
        <w:rPr>
          <w:rFonts w:asciiTheme="minorHAnsi" w:eastAsia="Cambria" w:hAnsiTheme="minorHAnsi" w:cstheme="minorHAnsi"/>
          <w:sz w:val="22"/>
          <w:szCs w:val="22"/>
          <w:lang w:val="es-ES_tradnl" w:eastAsia="en-US"/>
        </w:rPr>
      </w:pPr>
      <w:r w:rsidRPr="0080090D">
        <w:rPr>
          <w:rFonts w:asciiTheme="minorHAnsi" w:eastAsia="Cambria" w:hAnsiTheme="minorHAnsi" w:cstheme="minorHAnsi"/>
          <w:sz w:val="22"/>
          <w:szCs w:val="22"/>
          <w:lang w:val="es-ES_tradnl" w:eastAsia="en-US"/>
        </w:rPr>
        <w:t>4</w:t>
      </w:r>
      <w:r w:rsidR="00AF279C" w:rsidRPr="0080090D">
        <w:rPr>
          <w:rFonts w:asciiTheme="minorHAnsi" w:eastAsia="Cambria" w:hAnsiTheme="minorHAnsi" w:cstheme="minorHAnsi"/>
          <w:sz w:val="22"/>
          <w:szCs w:val="22"/>
          <w:lang w:val="es-ES_tradnl" w:eastAsia="en-US"/>
        </w:rPr>
        <w:t>. En relación con las consideraciones que pudieran efectuarse respecto a la demanda del ciclo o a su inserción laboral en el entorno del centro afectado, procede indicar que tales elementos, aun siendo tenidos en cuenta, no pueden constituir el único criterio de decisión, al requerir la planificación educativa una visión global del sistema que evite duplicidades y favorezca una distribución equilibrada de la oferta.</w:t>
      </w:r>
    </w:p>
    <w:p w14:paraId="0C4FF612" w14:textId="77777777" w:rsidR="00AF279C" w:rsidRPr="0080090D" w:rsidRDefault="00863F60" w:rsidP="0080090D">
      <w:pPr>
        <w:spacing w:after="120" w:line="276" w:lineRule="auto"/>
        <w:jc w:val="both"/>
        <w:rPr>
          <w:rFonts w:asciiTheme="minorHAnsi" w:eastAsia="Cambria" w:hAnsiTheme="minorHAnsi" w:cstheme="minorHAnsi"/>
          <w:sz w:val="22"/>
          <w:szCs w:val="22"/>
          <w:lang w:val="es-ES_tradnl" w:eastAsia="en-US"/>
        </w:rPr>
      </w:pPr>
      <w:r w:rsidRPr="0080090D">
        <w:rPr>
          <w:rFonts w:asciiTheme="minorHAnsi" w:eastAsia="Cambria" w:hAnsiTheme="minorHAnsi" w:cstheme="minorHAnsi"/>
          <w:sz w:val="22"/>
          <w:szCs w:val="22"/>
          <w:lang w:val="es-ES_tradnl" w:eastAsia="en-US"/>
        </w:rPr>
        <w:t>5</w:t>
      </w:r>
      <w:r w:rsidR="00AF279C" w:rsidRPr="0080090D">
        <w:rPr>
          <w:rFonts w:asciiTheme="minorHAnsi" w:eastAsia="Cambria" w:hAnsiTheme="minorHAnsi" w:cstheme="minorHAnsi"/>
          <w:sz w:val="22"/>
          <w:szCs w:val="22"/>
          <w:lang w:val="es-ES_tradnl" w:eastAsia="en-US"/>
        </w:rPr>
        <w:t>. Asimismo, en la adopción de esta decisión se han tenido en cuenta criterios de organización y gestión de los recursos materiales y humanos de los centros, en aplicación de los principios de eficacia, eficiencia y buena administración que deben regir la actuación de las Administraciones Públicas.</w:t>
      </w:r>
    </w:p>
    <w:p w14:paraId="729FCCDB" w14:textId="77777777" w:rsidR="00AF279C" w:rsidRPr="0080090D" w:rsidRDefault="00863F60" w:rsidP="0080090D">
      <w:pPr>
        <w:spacing w:after="120" w:line="276" w:lineRule="auto"/>
        <w:jc w:val="both"/>
        <w:rPr>
          <w:rFonts w:asciiTheme="minorHAnsi" w:eastAsia="Cambria" w:hAnsiTheme="minorHAnsi" w:cstheme="minorHAnsi"/>
          <w:sz w:val="22"/>
          <w:szCs w:val="22"/>
          <w:lang w:val="es-ES_tradnl" w:eastAsia="en-US"/>
        </w:rPr>
      </w:pPr>
      <w:r w:rsidRPr="0080090D">
        <w:rPr>
          <w:rFonts w:asciiTheme="minorHAnsi" w:eastAsia="Cambria" w:hAnsiTheme="minorHAnsi" w:cstheme="minorHAnsi"/>
          <w:sz w:val="22"/>
          <w:szCs w:val="22"/>
          <w:lang w:val="es-ES_tradnl" w:eastAsia="en-US"/>
        </w:rPr>
        <w:t>6</w:t>
      </w:r>
      <w:r w:rsidR="00AF279C" w:rsidRPr="0080090D">
        <w:rPr>
          <w:rFonts w:asciiTheme="minorHAnsi" w:eastAsia="Cambria" w:hAnsiTheme="minorHAnsi" w:cstheme="minorHAnsi"/>
          <w:sz w:val="22"/>
          <w:szCs w:val="22"/>
          <w:lang w:val="es-ES_tradnl" w:eastAsia="en-US"/>
        </w:rPr>
        <w:t>. En consecuencia, la decisión adoptada se incardina en el ejercicio legítimo de las competencias del Departamento de Educación, sin que pueda apreciarse arbitrariedad ni vulneración de los derechos del alumnado, al mantenerse la oferta formativa en esta familia profesional dentro del sistema educativo navarro.</w:t>
      </w:r>
    </w:p>
    <w:p w14:paraId="7782CFDD" w14:textId="77777777" w:rsidR="00AF279C" w:rsidRPr="0080090D" w:rsidRDefault="00863F60" w:rsidP="0080090D">
      <w:pPr>
        <w:spacing w:after="120" w:line="276" w:lineRule="auto"/>
        <w:jc w:val="both"/>
        <w:rPr>
          <w:rFonts w:asciiTheme="minorHAnsi" w:eastAsia="Cambria" w:hAnsiTheme="minorHAnsi" w:cstheme="minorHAnsi"/>
          <w:sz w:val="22"/>
          <w:szCs w:val="22"/>
          <w:lang w:val="es-ES_tradnl" w:eastAsia="en-US"/>
        </w:rPr>
      </w:pPr>
      <w:r w:rsidRPr="0080090D">
        <w:rPr>
          <w:rFonts w:asciiTheme="minorHAnsi" w:eastAsia="Cambria" w:hAnsiTheme="minorHAnsi" w:cstheme="minorHAnsi"/>
          <w:sz w:val="22"/>
          <w:szCs w:val="22"/>
          <w:lang w:val="es-ES_tradnl" w:eastAsia="en-US"/>
        </w:rPr>
        <w:t xml:space="preserve">7. </w:t>
      </w:r>
      <w:r w:rsidR="00AF279C" w:rsidRPr="0080090D">
        <w:rPr>
          <w:rFonts w:asciiTheme="minorHAnsi" w:eastAsia="Cambria" w:hAnsiTheme="minorHAnsi" w:cstheme="minorHAnsi"/>
          <w:sz w:val="22"/>
          <w:szCs w:val="22"/>
          <w:lang w:val="es-ES_tradnl" w:eastAsia="en-US"/>
        </w:rPr>
        <w:t>Por todo lo expuesto, este Departamento considera que la decisión de no ofertar el ciclo de Grado Medio de Soldadura y Calderería en el CIP ETI de Tudela para el curso 2025-2026 responde a criterios de planificación educativa adoptados en el ejercicio de la discrecionalidad técnica que corresponde a esta Administración, orientados al interés general y a la mejora del sistema de Formación Profesional en su conjunto.</w:t>
      </w:r>
    </w:p>
    <w:p w14:paraId="28E827AE" w14:textId="2AA99079" w:rsidR="00E01A8C" w:rsidRPr="0080090D" w:rsidRDefault="00863F60" w:rsidP="0080090D">
      <w:pPr>
        <w:spacing w:after="120" w:line="276" w:lineRule="auto"/>
        <w:jc w:val="both"/>
        <w:rPr>
          <w:rFonts w:asciiTheme="minorHAnsi" w:hAnsiTheme="minorHAnsi" w:cstheme="minorHAnsi"/>
          <w:sz w:val="22"/>
          <w:szCs w:val="22"/>
          <w:lang w:eastAsia="en-US"/>
        </w:rPr>
      </w:pPr>
      <w:r w:rsidRPr="0080090D">
        <w:rPr>
          <w:rFonts w:asciiTheme="minorHAnsi" w:hAnsiTheme="minorHAnsi" w:cstheme="minorHAnsi"/>
          <w:sz w:val="22"/>
          <w:szCs w:val="22"/>
          <w:lang w:val="es-ES_tradnl" w:eastAsia="en-US"/>
        </w:rPr>
        <w:t xml:space="preserve">En Pamplona, a </w:t>
      </w:r>
      <w:r w:rsidR="00160B9D" w:rsidRPr="0080090D">
        <w:rPr>
          <w:rFonts w:asciiTheme="minorHAnsi" w:hAnsiTheme="minorHAnsi" w:cstheme="minorHAnsi"/>
          <w:sz w:val="22"/>
          <w:szCs w:val="22"/>
          <w:lang w:val="es-ES_tradnl" w:eastAsia="en-US"/>
        </w:rPr>
        <w:t>27</w:t>
      </w:r>
      <w:r w:rsidR="00E01A8C" w:rsidRPr="0080090D">
        <w:rPr>
          <w:rFonts w:asciiTheme="minorHAnsi" w:hAnsiTheme="minorHAnsi" w:cstheme="minorHAnsi"/>
          <w:sz w:val="22"/>
          <w:szCs w:val="22"/>
          <w:lang w:val="es-ES_tradnl" w:eastAsia="en-US"/>
        </w:rPr>
        <w:t xml:space="preserve"> de</w:t>
      </w:r>
      <w:r w:rsidRPr="0080090D">
        <w:rPr>
          <w:rFonts w:asciiTheme="minorHAnsi" w:hAnsiTheme="minorHAnsi" w:cstheme="minorHAnsi"/>
          <w:sz w:val="22"/>
          <w:szCs w:val="22"/>
          <w:lang w:val="es-ES_tradnl" w:eastAsia="en-US"/>
        </w:rPr>
        <w:t xml:space="preserve"> abril de 2026</w:t>
      </w:r>
    </w:p>
    <w:p w14:paraId="46D32E87" w14:textId="1A7ECB74" w:rsidR="006D0219" w:rsidRPr="0080090D" w:rsidRDefault="0080090D" w:rsidP="0080090D">
      <w:pPr>
        <w:spacing w:after="120" w:line="276" w:lineRule="auto"/>
        <w:jc w:val="both"/>
        <w:rPr>
          <w:rFonts w:asciiTheme="minorHAnsi" w:hAnsiTheme="minorHAnsi" w:cstheme="minorHAnsi"/>
          <w:sz w:val="22"/>
          <w:szCs w:val="22"/>
          <w:lang w:val="es-ES_tradnl" w:eastAsia="en-US"/>
        </w:rPr>
      </w:pPr>
      <w:r w:rsidRPr="0080090D">
        <w:rPr>
          <w:rFonts w:asciiTheme="minorHAnsi" w:hAnsiTheme="minorHAnsi" w:cstheme="minorHAnsi"/>
          <w:sz w:val="22"/>
          <w:szCs w:val="22"/>
          <w:lang w:val="es-ES_tradnl" w:eastAsia="en-US"/>
        </w:rPr>
        <w:t>El Consejero de Educación</w:t>
      </w:r>
      <w:r>
        <w:rPr>
          <w:rFonts w:asciiTheme="minorHAnsi" w:hAnsiTheme="minorHAnsi" w:cstheme="minorHAnsi"/>
          <w:sz w:val="22"/>
          <w:szCs w:val="22"/>
          <w:lang w:val="es-ES_tradnl" w:eastAsia="en-US"/>
        </w:rPr>
        <w:t xml:space="preserve">: </w:t>
      </w:r>
      <w:r w:rsidR="006D0219" w:rsidRPr="0080090D">
        <w:rPr>
          <w:rFonts w:asciiTheme="minorHAnsi" w:hAnsiTheme="minorHAnsi" w:cstheme="minorHAnsi"/>
          <w:sz w:val="22"/>
          <w:szCs w:val="22"/>
          <w:lang w:val="es-ES_tradnl" w:eastAsia="en-US"/>
        </w:rPr>
        <w:t>Carlos Gimeno Gurpegui</w:t>
      </w:r>
    </w:p>
    <w:sectPr w:rsidR="006D0219" w:rsidRPr="0080090D" w:rsidSect="0080090D">
      <w:headerReference w:type="default" r:id="rId6"/>
      <w:footerReference w:type="default" r:id="rId7"/>
      <w:headerReference w:type="first" r:id="rId8"/>
      <w:footerReference w:type="first" r:id="rId9"/>
      <w:pgSz w:w="11906" w:h="16838" w:code="9"/>
      <w:pgMar w:top="1702" w:right="1418" w:bottom="1418" w:left="1418" w:header="851" w:footer="709" w:gutter="0"/>
      <w:paperSrc w:first="1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F8A9DE" w14:textId="77777777" w:rsidR="006D0219" w:rsidRDefault="006D0219">
      <w:r>
        <w:separator/>
      </w:r>
    </w:p>
  </w:endnote>
  <w:endnote w:type="continuationSeparator" w:id="0">
    <w:p w14:paraId="23562416" w14:textId="77777777" w:rsidR="006D0219" w:rsidRDefault="006D0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07BBA" w14:textId="77777777" w:rsidR="006D0219" w:rsidRPr="00A2145B" w:rsidRDefault="006D0219" w:rsidP="00A2145B">
    <w:pPr>
      <w:pStyle w:val="Piedepgina"/>
      <w:jc w:val="right"/>
      <w:rPr>
        <w:rFonts w:ascii="Courier New" w:hAnsi="Courier New" w:cs="Courier New"/>
        <w:sz w:val="18"/>
        <w:szCs w:val="18"/>
      </w:rPr>
    </w:pPr>
    <w:r w:rsidRPr="00A2145B">
      <w:rPr>
        <w:rFonts w:ascii="Courier New" w:hAnsi="Courier New" w:cs="Courier New"/>
        <w:sz w:val="18"/>
        <w:szCs w:val="18"/>
      </w:rPr>
      <w:t xml:space="preserve">Pág. </w:t>
    </w:r>
    <w:r w:rsidRPr="00A2145B">
      <w:rPr>
        <w:rStyle w:val="Nmerodepgina"/>
        <w:rFonts w:ascii="Courier New" w:hAnsi="Courier New" w:cs="Courier New"/>
        <w:sz w:val="18"/>
        <w:szCs w:val="18"/>
      </w:rPr>
      <w:fldChar w:fldCharType="begin"/>
    </w:r>
    <w:r w:rsidRPr="00A2145B">
      <w:rPr>
        <w:rStyle w:val="Nmerodepgina"/>
        <w:rFonts w:ascii="Courier New" w:hAnsi="Courier New" w:cs="Courier New"/>
        <w:sz w:val="18"/>
        <w:szCs w:val="18"/>
      </w:rPr>
      <w:instrText xml:space="preserve"> PAGE </w:instrText>
    </w:r>
    <w:r w:rsidRPr="00A2145B">
      <w:rPr>
        <w:rStyle w:val="Nmerodepgina"/>
        <w:rFonts w:ascii="Courier New" w:hAnsi="Courier New" w:cs="Courier New"/>
        <w:sz w:val="18"/>
        <w:szCs w:val="18"/>
      </w:rPr>
      <w:fldChar w:fldCharType="separate"/>
    </w:r>
    <w:r w:rsidR="00863F60">
      <w:rPr>
        <w:rStyle w:val="Nmerodepgina"/>
        <w:rFonts w:ascii="Courier New" w:hAnsi="Courier New" w:cs="Courier New"/>
        <w:noProof/>
        <w:sz w:val="18"/>
        <w:szCs w:val="18"/>
      </w:rPr>
      <w:t>3</w:t>
    </w:r>
    <w:r w:rsidRPr="00A2145B">
      <w:rPr>
        <w:rStyle w:val="Nmerodepgina"/>
        <w:rFonts w:ascii="Courier New" w:hAnsi="Courier New" w:cs="Courier New"/>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8EEF7" w14:textId="32F112C1" w:rsidR="006D0219" w:rsidRPr="00A2145B" w:rsidRDefault="006D0219" w:rsidP="00A2145B">
    <w:pPr>
      <w:pStyle w:val="Piedepgina"/>
      <w:jc w:val="right"/>
      <w:rPr>
        <w:rFonts w:ascii="Courier New" w:hAnsi="Courier New" w:cs="Courier New"/>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CC111" w14:textId="77777777" w:rsidR="006D0219" w:rsidRDefault="006D0219">
      <w:r>
        <w:separator/>
      </w:r>
    </w:p>
  </w:footnote>
  <w:footnote w:type="continuationSeparator" w:id="0">
    <w:p w14:paraId="67DE82A4" w14:textId="77777777" w:rsidR="006D0219" w:rsidRDefault="006D02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D750C" w14:textId="77777777" w:rsidR="006D0219" w:rsidRPr="007250F0" w:rsidRDefault="002E54F2" w:rsidP="00B17CCC">
    <w:pPr>
      <w:pStyle w:val="Encabezado"/>
      <w:tabs>
        <w:tab w:val="clear" w:pos="4252"/>
        <w:tab w:val="clear" w:pos="8504"/>
        <w:tab w:val="left" w:pos="7860"/>
        <w:tab w:val="right" w:pos="9070"/>
      </w:tabs>
    </w:pPr>
    <w:r>
      <w:rPr>
        <w:noProof/>
      </w:rPr>
      <w:drawing>
        <wp:anchor distT="0" distB="0" distL="114300" distR="114300" simplePos="0" relativeHeight="251658240" behindDoc="1" locked="0" layoutInCell="1" allowOverlap="1" wp14:anchorId="7338C495" wp14:editId="63DA815C">
          <wp:simplePos x="0" y="0"/>
          <wp:positionH relativeFrom="page">
            <wp:posOffset>-13970</wp:posOffset>
          </wp:positionH>
          <wp:positionV relativeFrom="page">
            <wp:posOffset>-62865</wp:posOffset>
          </wp:positionV>
          <wp:extent cx="7561580" cy="1800860"/>
          <wp:effectExtent l="0" t="0" r="0" b="0"/>
          <wp:wrapTight wrapText="bothSides">
            <wp:wrapPolygon edited="0">
              <wp:start x="0" y="0"/>
              <wp:lineTo x="0" y="21478"/>
              <wp:lineTo x="21549" y="21478"/>
              <wp:lineTo x="21549" y="0"/>
              <wp:lineTo x="0" y="0"/>
            </wp:wrapPolygon>
          </wp:wrapTight>
          <wp:docPr id="16" name="Imagen 16" descr="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1800860"/>
                  </a:xfrm>
                  <a:prstGeom prst="rect">
                    <a:avLst/>
                  </a:prstGeom>
                  <a:noFill/>
                </pic:spPr>
              </pic:pic>
            </a:graphicData>
          </a:graphic>
          <wp14:sizeRelH relativeFrom="page">
            <wp14:pctWidth>0</wp14:pctWidth>
          </wp14:sizeRelH>
          <wp14:sizeRelV relativeFrom="page">
            <wp14:pctHeight>0</wp14:pctHeight>
          </wp14:sizeRelV>
        </wp:anchor>
      </w:drawing>
    </w:r>
    <w:r w:rsidR="006D0219">
      <w:tab/>
    </w:r>
    <w:r w:rsidR="006D0219">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E01F5" w14:textId="779732D6" w:rsidR="006D0219" w:rsidRDefault="006D0219" w:rsidP="00696F6F">
    <w:pPr>
      <w:pStyle w:val="Encabezado"/>
      <w:ind w:left="-76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784"/>
    <w:rsid w:val="000729E0"/>
    <w:rsid w:val="0007750E"/>
    <w:rsid w:val="0009463A"/>
    <w:rsid w:val="0009478D"/>
    <w:rsid w:val="000B64A1"/>
    <w:rsid w:val="00151DE5"/>
    <w:rsid w:val="00160B9D"/>
    <w:rsid w:val="00192C26"/>
    <w:rsid w:val="002168BE"/>
    <w:rsid w:val="00220E57"/>
    <w:rsid w:val="002753ED"/>
    <w:rsid w:val="00277C9A"/>
    <w:rsid w:val="00286C7D"/>
    <w:rsid w:val="002E34DF"/>
    <w:rsid w:val="002E54F2"/>
    <w:rsid w:val="003379E1"/>
    <w:rsid w:val="003F1206"/>
    <w:rsid w:val="004031A8"/>
    <w:rsid w:val="00417B66"/>
    <w:rsid w:val="00426486"/>
    <w:rsid w:val="004451E3"/>
    <w:rsid w:val="004C58DB"/>
    <w:rsid w:val="004F4088"/>
    <w:rsid w:val="00524782"/>
    <w:rsid w:val="005367EB"/>
    <w:rsid w:val="00556D7C"/>
    <w:rsid w:val="00597336"/>
    <w:rsid w:val="005B095B"/>
    <w:rsid w:val="005B44C4"/>
    <w:rsid w:val="005D2BBC"/>
    <w:rsid w:val="005D696B"/>
    <w:rsid w:val="00610AAA"/>
    <w:rsid w:val="00624077"/>
    <w:rsid w:val="006764C1"/>
    <w:rsid w:val="006961BD"/>
    <w:rsid w:val="00696F6F"/>
    <w:rsid w:val="006A5952"/>
    <w:rsid w:val="006D0219"/>
    <w:rsid w:val="006E1512"/>
    <w:rsid w:val="007250F0"/>
    <w:rsid w:val="0072622D"/>
    <w:rsid w:val="00780CA4"/>
    <w:rsid w:val="00793F61"/>
    <w:rsid w:val="007E640E"/>
    <w:rsid w:val="0080090D"/>
    <w:rsid w:val="00832136"/>
    <w:rsid w:val="00863F60"/>
    <w:rsid w:val="00872BA4"/>
    <w:rsid w:val="008805D6"/>
    <w:rsid w:val="00892AC9"/>
    <w:rsid w:val="00893924"/>
    <w:rsid w:val="008D149F"/>
    <w:rsid w:val="009226EF"/>
    <w:rsid w:val="009900F7"/>
    <w:rsid w:val="00994342"/>
    <w:rsid w:val="009D73FA"/>
    <w:rsid w:val="009E202F"/>
    <w:rsid w:val="009E381E"/>
    <w:rsid w:val="009F3320"/>
    <w:rsid w:val="00A117E7"/>
    <w:rsid w:val="00A2145B"/>
    <w:rsid w:val="00A44E77"/>
    <w:rsid w:val="00A70704"/>
    <w:rsid w:val="00AF279C"/>
    <w:rsid w:val="00B16942"/>
    <w:rsid w:val="00B17CCC"/>
    <w:rsid w:val="00B46857"/>
    <w:rsid w:val="00B57B14"/>
    <w:rsid w:val="00BD4394"/>
    <w:rsid w:val="00BD6A02"/>
    <w:rsid w:val="00C043AC"/>
    <w:rsid w:val="00C11908"/>
    <w:rsid w:val="00C4100A"/>
    <w:rsid w:val="00C7645D"/>
    <w:rsid w:val="00CA2943"/>
    <w:rsid w:val="00CA556D"/>
    <w:rsid w:val="00CC186C"/>
    <w:rsid w:val="00CE434F"/>
    <w:rsid w:val="00D84E78"/>
    <w:rsid w:val="00DA6D6E"/>
    <w:rsid w:val="00DB1639"/>
    <w:rsid w:val="00DF6784"/>
    <w:rsid w:val="00E01A8C"/>
    <w:rsid w:val="00E21BF7"/>
    <w:rsid w:val="00ED5CA9"/>
    <w:rsid w:val="00EE4762"/>
    <w:rsid w:val="00F01193"/>
    <w:rsid w:val="00F323E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5DE2322E"/>
  <w15:docId w15:val="{A5BC4AF4-1548-410F-B7AA-FF75FABE8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semiHidden="1" w:uiPriority="0" w:unhideWhenUsed="1"/>
    <w:lsdException w:name="List Number 3" w:locked="1" w:semiHidden="1" w:unhideWhenUsed="1"/>
    <w:lsdException w:name="List Number 4" w:locked="1" w:semiHidden="1" w:unhideWhenUsed="1"/>
    <w:lsdException w:name="List Number 5" w:semiHidden="1" w:uiPriority="0" w:unhideWhenUsed="1"/>
    <w:lsdException w:name="Title" w:locked="1" w:uiPriority="10" w:qFormat="1"/>
    <w:lsdException w:name="Closing" w:semiHidden="1" w:uiPriority="0" w:unhideWhenUsed="1"/>
    <w:lsdException w:name="Signature" w:semiHidden="1" w:uiPriority="0"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iPriority="0"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lsdException w:name="Table Subtle 2" w:locked="1" w:semiHidden="1" w:unhideWhenUsed="1"/>
    <w:lsdException w:name="Table Web 1" w:locked="1" w:semiHidden="1" w:unhideWhenUsed="1"/>
    <w:lsdException w:name="Table Web 2" w:locked="1"/>
    <w:lsdException w:name="Table Web 3" w:lock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857"/>
    <w:rPr>
      <w:sz w:val="20"/>
      <w:szCs w:val="20"/>
    </w:rPr>
  </w:style>
  <w:style w:type="paragraph" w:styleId="Ttulo1">
    <w:name w:val="heading 1"/>
    <w:basedOn w:val="Normal"/>
    <w:next w:val="Normal"/>
    <w:link w:val="Ttulo1Car"/>
    <w:uiPriority w:val="99"/>
    <w:qFormat/>
    <w:rsid w:val="00B46857"/>
    <w:pPr>
      <w:keepNext/>
      <w:jc w:val="right"/>
      <w:outlineLvl w:val="0"/>
    </w:pPr>
    <w:rPr>
      <w:rFonts w:ascii="Courier New" w:hAnsi="Courier New"/>
      <w:b/>
      <w:i/>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034FD"/>
    <w:rPr>
      <w:rFonts w:asciiTheme="majorHAnsi" w:eastAsiaTheme="majorEastAsia" w:hAnsiTheme="majorHAnsi" w:cstheme="majorBidi"/>
      <w:b/>
      <w:bCs/>
      <w:kern w:val="32"/>
      <w:sz w:val="32"/>
      <w:szCs w:val="32"/>
    </w:rPr>
  </w:style>
  <w:style w:type="paragraph" w:styleId="Textodeglobo">
    <w:name w:val="Balloon Text"/>
    <w:basedOn w:val="Normal"/>
    <w:link w:val="TextodegloboCar"/>
    <w:uiPriority w:val="99"/>
    <w:semiHidden/>
    <w:rsid w:val="005367EB"/>
    <w:rPr>
      <w:rFonts w:ascii="Tahoma" w:hAnsi="Tahoma" w:cs="Tahoma"/>
      <w:sz w:val="16"/>
      <w:szCs w:val="16"/>
    </w:rPr>
  </w:style>
  <w:style w:type="character" w:customStyle="1" w:styleId="TextodegloboCar">
    <w:name w:val="Texto de globo Car"/>
    <w:basedOn w:val="Fuentedeprrafopredeter"/>
    <w:link w:val="Textodeglobo"/>
    <w:uiPriority w:val="99"/>
    <w:semiHidden/>
    <w:rsid w:val="00A034FD"/>
    <w:rPr>
      <w:sz w:val="0"/>
      <w:szCs w:val="0"/>
    </w:rPr>
  </w:style>
  <w:style w:type="paragraph" w:styleId="Encabezado">
    <w:name w:val="header"/>
    <w:basedOn w:val="Normal"/>
    <w:link w:val="EncabezadoCar"/>
    <w:uiPriority w:val="99"/>
    <w:pPr>
      <w:tabs>
        <w:tab w:val="center" w:pos="4252"/>
        <w:tab w:val="right" w:pos="8504"/>
      </w:tabs>
    </w:pPr>
  </w:style>
  <w:style w:type="character" w:customStyle="1" w:styleId="EncabezadoCar">
    <w:name w:val="Encabezado Car"/>
    <w:basedOn w:val="Fuentedeprrafopredeter"/>
    <w:link w:val="Encabezado"/>
    <w:uiPriority w:val="99"/>
    <w:semiHidden/>
    <w:rsid w:val="00A034FD"/>
    <w:rPr>
      <w:sz w:val="20"/>
      <w:szCs w:val="20"/>
    </w:rPr>
  </w:style>
  <w:style w:type="paragraph" w:styleId="Piedepgina">
    <w:name w:val="footer"/>
    <w:basedOn w:val="Normal"/>
    <w:link w:val="PiedepginaCar"/>
    <w:uiPriority w:val="99"/>
    <w:pPr>
      <w:tabs>
        <w:tab w:val="center" w:pos="4252"/>
        <w:tab w:val="right" w:pos="8504"/>
      </w:tabs>
    </w:pPr>
  </w:style>
  <w:style w:type="character" w:customStyle="1" w:styleId="PiedepginaCar">
    <w:name w:val="Pie de página Car"/>
    <w:basedOn w:val="Fuentedeprrafopredeter"/>
    <w:link w:val="Piedepgina"/>
    <w:uiPriority w:val="99"/>
    <w:semiHidden/>
    <w:rsid w:val="00A034FD"/>
    <w:rPr>
      <w:sz w:val="20"/>
      <w:szCs w:val="20"/>
    </w:rPr>
  </w:style>
  <w:style w:type="paragraph" w:styleId="Mapadeldocumento">
    <w:name w:val="Document Map"/>
    <w:basedOn w:val="Normal"/>
    <w:link w:val="MapadeldocumentoCar"/>
    <w:uiPriority w:val="99"/>
    <w:rPr>
      <w:rFonts w:ascii="Lucida Grande" w:hAnsi="Lucida Grande"/>
    </w:rPr>
  </w:style>
  <w:style w:type="character" w:customStyle="1" w:styleId="MapadeldocumentoCar">
    <w:name w:val="Mapa del documento Car"/>
    <w:basedOn w:val="Fuentedeprrafopredeter"/>
    <w:link w:val="Mapadeldocumento"/>
    <w:uiPriority w:val="99"/>
    <w:locked/>
    <w:rPr>
      <w:rFonts w:ascii="Lucida Grande" w:hAnsi="Lucida Grande" w:cs="Times New Roman"/>
      <w:sz w:val="24"/>
      <w:szCs w:val="24"/>
      <w:lang w:val="es-ES" w:eastAsia="es-ES"/>
    </w:rPr>
  </w:style>
  <w:style w:type="table" w:styleId="Tablaconcuadrcula">
    <w:name w:val="Table Grid"/>
    <w:basedOn w:val="Tablanormal"/>
    <w:uiPriority w:val="99"/>
    <w:rsid w:val="00B4685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uiPriority w:val="99"/>
    <w:rsid w:val="00A2145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170963">
      <w:bodyDiv w:val="1"/>
      <w:marLeft w:val="0"/>
      <w:marRight w:val="0"/>
      <w:marTop w:val="0"/>
      <w:marBottom w:val="0"/>
      <w:divBdr>
        <w:top w:val="none" w:sz="0" w:space="0" w:color="auto"/>
        <w:left w:val="none" w:sz="0" w:space="0" w:color="auto"/>
        <w:bottom w:val="none" w:sz="0" w:space="0" w:color="auto"/>
        <w:right w:val="none" w:sz="0" w:space="0" w:color="auto"/>
      </w:divBdr>
    </w:div>
    <w:div w:id="696397119">
      <w:bodyDiv w:val="1"/>
      <w:marLeft w:val="0"/>
      <w:marRight w:val="0"/>
      <w:marTop w:val="0"/>
      <w:marBottom w:val="0"/>
      <w:divBdr>
        <w:top w:val="none" w:sz="0" w:space="0" w:color="auto"/>
        <w:left w:val="none" w:sz="0" w:space="0" w:color="auto"/>
        <w:bottom w:val="none" w:sz="0" w:space="0" w:color="auto"/>
        <w:right w:val="none" w:sz="0" w:space="0" w:color="auto"/>
      </w:divBdr>
    </w:div>
    <w:div w:id="1452481706">
      <w:bodyDiv w:val="1"/>
      <w:marLeft w:val="0"/>
      <w:marRight w:val="0"/>
      <w:marTop w:val="0"/>
      <w:marBottom w:val="0"/>
      <w:divBdr>
        <w:top w:val="none" w:sz="0" w:space="0" w:color="auto"/>
        <w:left w:val="none" w:sz="0" w:space="0" w:color="auto"/>
        <w:bottom w:val="none" w:sz="0" w:space="0" w:color="auto"/>
        <w:right w:val="none" w:sz="0" w:space="0" w:color="auto"/>
      </w:divBdr>
    </w:div>
    <w:div w:id="1464613750">
      <w:bodyDiv w:val="1"/>
      <w:marLeft w:val="0"/>
      <w:marRight w:val="0"/>
      <w:marTop w:val="0"/>
      <w:marBottom w:val="0"/>
      <w:divBdr>
        <w:top w:val="none" w:sz="0" w:space="0" w:color="auto"/>
        <w:left w:val="none" w:sz="0" w:space="0" w:color="auto"/>
        <w:bottom w:val="none" w:sz="0" w:space="0" w:color="auto"/>
        <w:right w:val="none" w:sz="0" w:space="0" w:color="auto"/>
      </w:divBdr>
    </w:div>
    <w:div w:id="2131705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447</Words>
  <Characters>2444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En relación a la petición de información/pregunta escrita 10-20-XXXX, presentada por el Grupo Parlamentario XXXX, el Consejero de Educación,</vt:lpstr>
    </vt:vector>
  </TitlesOfParts>
  <Company>Gobierno de Navarra</Company>
  <LinksUpToDate>false</LinksUpToDate>
  <CharactersWithSpaces>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 relación a la petición de información/pregunta escrita 10-20-XXXX, presentada por el Grupo Parlamentario XXXX, el Consejero de Educación,</dc:title>
  <dc:subject/>
  <dc:creator>mac</dc:creator>
  <cp:keywords/>
  <dc:description/>
  <cp:lastModifiedBy>Fernández Pérez, Beatriz</cp:lastModifiedBy>
  <cp:revision>6</cp:revision>
  <cp:lastPrinted>2026-04-27T08:34:00Z</cp:lastPrinted>
  <dcterms:created xsi:type="dcterms:W3CDTF">2026-04-26T08:09:00Z</dcterms:created>
  <dcterms:modified xsi:type="dcterms:W3CDTF">2026-05-04T08:14:00Z</dcterms:modified>
</cp:coreProperties>
</file>