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E4A07" w14:textId="79AFB90D" w:rsidR="00014519" w:rsidRPr="00D00E67" w:rsidRDefault="00014519" w:rsidP="00D00E67">
      <w:pPr>
        <w:spacing w:after="120" w:line="276" w:lineRule="auto"/>
        <w:jc w:val="both"/>
        <w:rPr>
          <w:rFonts w:asciiTheme="minorHAnsi" w:hAnsiTheme="minorHAnsi" w:cstheme="minorHAnsi"/>
          <w:sz w:val="22"/>
          <w:szCs w:val="22"/>
        </w:rPr>
      </w:pPr>
      <w:r>
        <w:rPr>
          <w:rFonts w:asciiTheme="minorHAnsi" w:hAnsiTheme="minorHAnsi"/>
          <w:sz w:val="22"/>
        </w:rPr>
        <w:t>EH Bildu Nafarroa talde parlamentarioari atxikitako foru</w:t>
      </w:r>
      <w:r w:rsidR="00222029">
        <w:rPr>
          <w:rFonts w:asciiTheme="minorHAnsi" w:hAnsiTheme="minorHAnsi"/>
          <w:sz w:val="22"/>
        </w:rPr>
        <w:t>-</w:t>
      </w:r>
      <w:r>
        <w:rPr>
          <w:rFonts w:asciiTheme="minorHAnsi" w:hAnsiTheme="minorHAnsi"/>
          <w:sz w:val="22"/>
        </w:rPr>
        <w:t>parlamentari Javier Arza Porras jaunak 11-26/PES-00097 galdera egin du, idatziz erantzun dakion. Hona Nafarroako Gobernuko Eskubide Sozialetako, Ekonomia Sozialeko eta Enpleguko kontseilariak horri buruz ematen duen informazioa:</w:t>
      </w:r>
    </w:p>
    <w:p w14:paraId="5F9E2D4C" w14:textId="77777777" w:rsidR="004A51AC" w:rsidRPr="00D00E67" w:rsidRDefault="004A51AC" w:rsidP="00D00E67">
      <w:pPr>
        <w:spacing w:after="120" w:line="276" w:lineRule="auto"/>
        <w:jc w:val="both"/>
        <w:rPr>
          <w:rFonts w:asciiTheme="minorHAnsi" w:hAnsiTheme="minorHAnsi" w:cstheme="minorHAnsi"/>
          <w:sz w:val="22"/>
          <w:szCs w:val="22"/>
        </w:rPr>
      </w:pPr>
      <w:r>
        <w:rPr>
          <w:rFonts w:asciiTheme="minorHAnsi" w:hAnsiTheme="minorHAnsi"/>
          <w:sz w:val="22"/>
        </w:rPr>
        <w:t xml:space="preserve">Azken hiru urteetan Pertsonen Autonomiarako eta Garapenerako Nafarroako Agentziaren Balorazio Zentroak izapidetutako desgaitasuna baloratzeko 16.295 espedienteetatik 104 artxibatu dira, nazionalitate atzerritarra duten pertsonen desgaitasuna baloratzeko eskaerei dagozkienak, eskatutako dokumentazioa ez aurkezteagatik; besteak beste, honako hauek: identifikazio dokumentazioa, bizileku-ziurtagiria, familia-liburua adingabeen kasuan, edo balorazio eskaera justifikatzen duten mediku txostenak. Aipatu behar da, gaur-gaurkoz, ezin dela artxibatzeko arrazoi bakoitzari dagokion kopurua zehaztu, espediente horietako bakoitza eskuz berrikusi beharko bailitzateke. </w:t>
      </w:r>
    </w:p>
    <w:p w14:paraId="7C38EADB" w14:textId="77777777" w:rsidR="004A51AC" w:rsidRPr="00D00E67" w:rsidRDefault="004A51AC" w:rsidP="00D00E67">
      <w:pPr>
        <w:spacing w:after="120" w:line="276" w:lineRule="auto"/>
        <w:jc w:val="both"/>
        <w:rPr>
          <w:rFonts w:asciiTheme="minorHAnsi" w:hAnsiTheme="minorHAnsi" w:cstheme="minorHAnsi"/>
          <w:i/>
          <w:sz w:val="22"/>
          <w:szCs w:val="22"/>
        </w:rPr>
      </w:pPr>
      <w:r>
        <w:rPr>
          <w:rFonts w:asciiTheme="minorHAnsi" w:hAnsiTheme="minorHAnsi"/>
          <w:sz w:val="22"/>
        </w:rPr>
        <w:t xml:space="preserve">Horri dagokionez, nabarmendu behar da desgaitasunaren balorazioa </w:t>
      </w:r>
      <w:r>
        <w:rPr>
          <w:rFonts w:asciiTheme="minorHAnsi" w:hAnsiTheme="minorHAnsi"/>
          <w:i/>
          <w:sz w:val="22"/>
        </w:rPr>
        <w:t xml:space="preserve">urriaren 18ko 888/2022 Errege Dekretuak arautzen duela. Horren bidez, desgaitasun maila aitortzeko, deklaratzeko eta kalifikatzeko prozedura ezartzen da eta, 1. artikuluaren arabera, helburu hau du: “desgaitasun maila aitortzeko, deklaratzeko eta kalifikatzeko prozedura arautzea, aplikatu beharreko baremoak ezartzea eta organo eskudunak zehaztea, hori guztia pertsonari eragiten dion </w:t>
      </w:r>
      <w:r>
        <w:rPr>
          <w:rFonts w:asciiTheme="minorHAnsi" w:hAnsiTheme="minorHAnsi"/>
          <w:i/>
          <w:sz w:val="22"/>
          <w:u w:val="single"/>
        </w:rPr>
        <w:t>desgaitasun mailaren ebaluazioa</w:t>
      </w:r>
      <w:r>
        <w:rPr>
          <w:rFonts w:asciiTheme="minorHAnsi" w:hAnsiTheme="minorHAnsi"/>
          <w:i/>
          <w:sz w:val="22"/>
        </w:rPr>
        <w:t xml:space="preserve"> </w:t>
      </w:r>
      <w:r>
        <w:rPr>
          <w:rFonts w:asciiTheme="minorHAnsi" w:hAnsiTheme="minorHAnsi"/>
          <w:i/>
          <w:sz w:val="22"/>
          <w:u w:val="single"/>
        </w:rPr>
        <w:t>uniformea izan dadin Estatuko lurralde osoan</w:t>
      </w:r>
      <w:r>
        <w:rPr>
          <w:rFonts w:asciiTheme="minorHAnsi" w:hAnsiTheme="minorHAnsi"/>
          <w:i/>
          <w:sz w:val="22"/>
        </w:rPr>
        <w:t>, eta, horrela, herritarrek legerian aurreikusitako eskubideak baliatzeko baldintza berdintasuna izan dezaten”</w:t>
      </w:r>
      <w:r>
        <w:rPr>
          <w:rFonts w:asciiTheme="minorHAnsi" w:hAnsiTheme="minorHAnsi"/>
          <w:sz w:val="22"/>
        </w:rPr>
        <w:t>.</w:t>
      </w:r>
    </w:p>
    <w:p w14:paraId="6ACDF704" w14:textId="77777777" w:rsidR="004A51AC" w:rsidRPr="00D00E67" w:rsidRDefault="004A51AC" w:rsidP="00D00E67">
      <w:pPr>
        <w:spacing w:after="120" w:line="276" w:lineRule="auto"/>
        <w:jc w:val="both"/>
        <w:rPr>
          <w:rFonts w:asciiTheme="minorHAnsi" w:hAnsiTheme="minorHAnsi" w:cstheme="minorHAnsi"/>
          <w:sz w:val="22"/>
          <w:szCs w:val="22"/>
        </w:rPr>
      </w:pPr>
      <w:r>
        <w:rPr>
          <w:rFonts w:asciiTheme="minorHAnsi" w:hAnsiTheme="minorHAnsi"/>
          <w:sz w:val="22"/>
        </w:rPr>
        <w:t>Beraz, Estatuko araudia da, administrazio autonomikoak nahitaez bete beharrekoa; eta administrazio autonomikoaren barnean dago Eskubide Sozialetako, Ekonomia Sozialeko eta Enpleguko Departamentua.</w:t>
      </w:r>
    </w:p>
    <w:p w14:paraId="2609F7C9" w14:textId="3B4F8E04" w:rsidR="004A51AC" w:rsidRPr="00D00E67" w:rsidRDefault="004A51AC" w:rsidP="00D00E67">
      <w:pPr>
        <w:spacing w:after="120" w:line="276" w:lineRule="auto"/>
        <w:jc w:val="both"/>
        <w:rPr>
          <w:rFonts w:asciiTheme="minorHAnsi" w:hAnsiTheme="minorHAnsi" w:cstheme="minorHAnsi"/>
          <w:sz w:val="22"/>
          <w:szCs w:val="22"/>
        </w:rPr>
      </w:pPr>
      <w:r>
        <w:rPr>
          <w:rFonts w:asciiTheme="minorHAnsi" w:hAnsiTheme="minorHAnsi"/>
          <w:sz w:val="22"/>
        </w:rPr>
        <w:t xml:space="preserve">Atzerritartasunaren arloko eskumenak, halaber, Estatuarenak dira; hortaz, </w:t>
      </w:r>
      <w:r>
        <w:rPr>
          <w:rFonts w:asciiTheme="minorHAnsi" w:hAnsiTheme="minorHAnsi"/>
          <w:i/>
          <w:sz w:val="22"/>
        </w:rPr>
        <w:t>4/2000 Lege Organikoa (urtarrilaren 11koa, Atzerritarrek Espainian dituzten eskubide eta askatasunei buruzkoa, eta atzerritar horiek gizarteratzeari buruzkoa)</w:t>
      </w:r>
      <w:r>
        <w:rPr>
          <w:rFonts w:asciiTheme="minorHAnsi" w:hAnsiTheme="minorHAnsi"/>
          <w:sz w:val="22"/>
        </w:rPr>
        <w:t xml:space="preserve"> ere aplikatu behar da. Lege horren 14.2 artikulua Gizarte Segurantza eta gizarte zerbitzuak eskuratzeko eskubideari buruzkoa da, eta honako hau adierazten du:</w:t>
      </w:r>
      <w:r>
        <w:rPr>
          <w:rFonts w:asciiTheme="minorHAnsi" w:hAnsiTheme="minorHAnsi"/>
          <w:i/>
          <w:sz w:val="22"/>
        </w:rPr>
        <w:t xml:space="preserve"> “</w:t>
      </w:r>
      <w:r>
        <w:rPr>
          <w:rFonts w:asciiTheme="minorHAnsi" w:hAnsiTheme="minorHAnsi"/>
          <w:i/>
          <w:sz w:val="22"/>
          <w:u w:val="single"/>
        </w:rPr>
        <w:t>Espainian bizi diren atzerritarrek</w:t>
      </w:r>
      <w:r>
        <w:rPr>
          <w:rFonts w:asciiTheme="minorHAnsi" w:hAnsiTheme="minorHAnsi"/>
          <w:i/>
          <w:sz w:val="22"/>
        </w:rPr>
        <w:t xml:space="preserve"> gizarte-zerbitzu eta -prestazioak jasotzeko eskubidea izango dute, horiek orokorrak eta oinarrizkoak izan zein bereziak izan, espainiarren baldintza berberetan. Nolanahi ere, </w:t>
      </w:r>
      <w:r>
        <w:rPr>
          <w:rFonts w:asciiTheme="minorHAnsi" w:hAnsiTheme="minorHAnsi"/>
          <w:i/>
          <w:sz w:val="22"/>
          <w:u w:val="single"/>
        </w:rPr>
        <w:t>desgaitasuna duten atzerritarrek hemezortzi urte baino gutxiago badituzte</w:t>
      </w:r>
      <w:r>
        <w:rPr>
          <w:rFonts w:asciiTheme="minorHAnsi" w:hAnsiTheme="minorHAnsi"/>
          <w:i/>
          <w:sz w:val="22"/>
        </w:rPr>
        <w:t xml:space="preserve"> eta ohiko etxebizitza Espainian badute, beren egoera fisikoak edo psikikoak eskatzen dituen tratamenduak, zerbitzuak eta zaintza bereziak jasotzeko eskubidea izango dute”.</w:t>
      </w:r>
    </w:p>
    <w:p w14:paraId="59E7F1B3" w14:textId="77777777" w:rsidR="004A51AC" w:rsidRPr="00D00E67" w:rsidRDefault="004A51AC" w:rsidP="00D00E67">
      <w:pPr>
        <w:spacing w:after="120" w:line="276" w:lineRule="auto"/>
        <w:jc w:val="both"/>
        <w:rPr>
          <w:rFonts w:asciiTheme="minorHAnsi" w:hAnsiTheme="minorHAnsi" w:cstheme="minorHAnsi"/>
          <w:sz w:val="22"/>
          <w:szCs w:val="22"/>
        </w:rPr>
      </w:pPr>
      <w:r>
        <w:rPr>
          <w:rFonts w:asciiTheme="minorHAnsi" w:hAnsiTheme="minorHAnsi"/>
          <w:sz w:val="22"/>
        </w:rPr>
        <w:t>Halaber, arau horren 3. puntuak honako hau adierazten du:</w:t>
      </w:r>
    </w:p>
    <w:p w14:paraId="01F76AFE" w14:textId="1D23DA9F" w:rsidR="004A51AC" w:rsidRPr="00D00E67" w:rsidRDefault="00D00E67" w:rsidP="00D00E67">
      <w:pPr>
        <w:spacing w:after="120" w:line="276" w:lineRule="auto"/>
        <w:jc w:val="both"/>
        <w:rPr>
          <w:rFonts w:asciiTheme="minorHAnsi" w:hAnsiTheme="minorHAnsi" w:cstheme="minorHAnsi"/>
          <w:i/>
          <w:sz w:val="22"/>
          <w:szCs w:val="22"/>
        </w:rPr>
      </w:pPr>
      <w:r>
        <w:rPr>
          <w:rFonts w:asciiTheme="minorHAnsi" w:hAnsiTheme="minorHAnsi"/>
          <w:i/>
          <w:sz w:val="22"/>
        </w:rPr>
        <w:t xml:space="preserve">“3. “Atzerritarrek eskubidea dute oinarrizko gizarte-zerbitzu eta -prestazioak izateko, </w:t>
      </w:r>
      <w:r>
        <w:rPr>
          <w:rFonts w:asciiTheme="minorHAnsi" w:hAnsiTheme="minorHAnsi"/>
          <w:i/>
          <w:sz w:val="22"/>
          <w:u w:val="single"/>
        </w:rPr>
        <w:t>euren administrazio-egoera edozein dela ere</w:t>
      </w:r>
      <w:r>
        <w:rPr>
          <w:rFonts w:asciiTheme="minorHAnsi" w:hAnsiTheme="minorHAnsi"/>
          <w:i/>
          <w:sz w:val="22"/>
        </w:rPr>
        <w:t>”.</w:t>
      </w:r>
    </w:p>
    <w:p w14:paraId="50D41FA1" w14:textId="62F5E566" w:rsidR="004A51AC" w:rsidRPr="00D00E67" w:rsidRDefault="004A51AC" w:rsidP="00D00E67">
      <w:pPr>
        <w:spacing w:after="120" w:line="276" w:lineRule="auto"/>
        <w:jc w:val="both"/>
        <w:rPr>
          <w:rFonts w:asciiTheme="minorHAnsi" w:hAnsiTheme="minorHAnsi" w:cstheme="minorHAnsi"/>
          <w:sz w:val="22"/>
          <w:szCs w:val="22"/>
        </w:rPr>
      </w:pPr>
      <w:r>
        <w:rPr>
          <w:rFonts w:asciiTheme="minorHAnsi" w:hAnsiTheme="minorHAnsi"/>
          <w:sz w:val="22"/>
        </w:rPr>
        <w:t xml:space="preserve">Aipatutako Lege Organikoaren 29. artikuluko </w:t>
      </w:r>
      <w:r>
        <w:rPr>
          <w:rFonts w:asciiTheme="minorHAnsi" w:hAnsiTheme="minorHAnsi"/>
          <w:i/>
          <w:sz w:val="22"/>
        </w:rPr>
        <w:t>“bizilekua izateko egoeran”</w:t>
      </w:r>
      <w:r>
        <w:rPr>
          <w:rFonts w:asciiTheme="minorHAnsi" w:hAnsiTheme="minorHAnsi"/>
          <w:sz w:val="22"/>
        </w:rPr>
        <w:t xml:space="preserve"> dagoen atzerritarraren, hots, legezko egoeran, eta </w:t>
      </w:r>
      <w:r>
        <w:rPr>
          <w:rFonts w:asciiTheme="minorHAnsi" w:hAnsiTheme="minorHAnsi"/>
          <w:i/>
          <w:sz w:val="22"/>
        </w:rPr>
        <w:t>“egonaldi-egoeran”</w:t>
      </w:r>
      <w:r>
        <w:rPr>
          <w:rFonts w:asciiTheme="minorHAnsi" w:hAnsiTheme="minorHAnsi"/>
          <w:sz w:val="22"/>
        </w:rPr>
        <w:t xml:space="preserve"> dagoenaren arteko bereizketak zehazten eta parekatzen ditu eskubideetan lehenengoak (desgaitasunaren balorazioa barne) eta Espainiako nazionalitatea duten herritarrak. Departamentuak, legezkotasun egoeran nor dagoen eta nor ez dagoen zehazteko eskumenik ez duenez, ezin du jardun.</w:t>
      </w:r>
    </w:p>
    <w:p w14:paraId="28B4026D" w14:textId="049535B2" w:rsidR="0039722E" w:rsidRPr="00D00E67" w:rsidRDefault="0039722E" w:rsidP="00D00E67">
      <w:pPr>
        <w:spacing w:after="120" w:line="276" w:lineRule="auto"/>
        <w:jc w:val="both"/>
        <w:rPr>
          <w:rFonts w:asciiTheme="minorHAnsi" w:hAnsiTheme="minorHAnsi" w:cstheme="minorHAnsi"/>
          <w:sz w:val="22"/>
          <w:szCs w:val="22"/>
        </w:rPr>
      </w:pPr>
      <w:r>
        <w:rPr>
          <w:rFonts w:asciiTheme="minorHAnsi" w:hAnsiTheme="minorHAnsi"/>
          <w:sz w:val="22"/>
        </w:rPr>
        <w:t xml:space="preserve">Nolanahi ere, eta lege organikoak berak ahalbidetzen duen jarduteko tartearen barruan, desgaitasunen bat duten adingabeak Pertsonen Autonomiarako eta Garapenerako Nafarroako </w:t>
      </w:r>
      <w:r>
        <w:rPr>
          <w:rFonts w:asciiTheme="minorHAnsi" w:hAnsiTheme="minorHAnsi"/>
          <w:sz w:val="22"/>
        </w:rPr>
        <w:lastRenderedPageBreak/>
        <w:t>Agentziak baloratzen eta artatzen ditu, eta Esparru Orokorreko Gizarte Zerbitzuen Zorroan jasotako zerbitzuak eskuratzen dituzte, haien inguruabar pertsonalen eta beharrizanen arabera.</w:t>
      </w:r>
    </w:p>
    <w:p w14:paraId="1ED269C8" w14:textId="77777777" w:rsidR="0039722E" w:rsidRPr="00D00E67" w:rsidRDefault="0039722E" w:rsidP="00D00E67">
      <w:pPr>
        <w:spacing w:after="120" w:line="276" w:lineRule="auto"/>
        <w:jc w:val="both"/>
        <w:rPr>
          <w:rFonts w:asciiTheme="minorHAnsi" w:hAnsiTheme="minorHAnsi" w:cstheme="minorHAnsi"/>
          <w:sz w:val="22"/>
          <w:szCs w:val="22"/>
        </w:rPr>
      </w:pPr>
      <w:r>
        <w:rPr>
          <w:rFonts w:asciiTheme="minorHAnsi" w:hAnsiTheme="minorHAnsi"/>
          <w:sz w:val="22"/>
        </w:rPr>
        <w:t>Era berean, Nafarroako Foru Komunitatearen eskumenen eremu esklusiboan eta Gizarte Zerbitzuei buruzko abenduaren 14ko 15/2006 Foru Legearen 4. artikuluan ezarritakoaren babesean, ezohiko etxegabetasun egoerak artatzen dira, pertsonaren administrazio egoera edozein dela ere, eta, horrez gain, Esparru Orokorreko Gizarte Zerbitzuen Zorroko diru-sarrerak bermatzeko eta bizirauteko prestazioak daude, eskatzaileak legezko bizilekua duen edo ez duen egoeratik kanpo ere ematen direnak, hala nola foru eskumen esklusiboko errenta bermatuaren prestazioa.</w:t>
      </w:r>
    </w:p>
    <w:p w14:paraId="6548021A" w14:textId="77777777" w:rsidR="00014519" w:rsidRPr="00D00E67" w:rsidRDefault="00014519" w:rsidP="00D00E67">
      <w:pPr>
        <w:spacing w:after="120" w:line="276" w:lineRule="auto"/>
        <w:jc w:val="both"/>
        <w:rPr>
          <w:rFonts w:asciiTheme="minorHAnsi" w:hAnsiTheme="minorHAnsi" w:cstheme="minorHAnsi"/>
          <w:sz w:val="22"/>
          <w:szCs w:val="22"/>
        </w:rPr>
      </w:pPr>
      <w:r>
        <w:rPr>
          <w:rFonts w:asciiTheme="minorHAnsi" w:hAnsiTheme="minorHAnsi"/>
          <w:sz w:val="22"/>
        </w:rPr>
        <w:t>Hori jakinarazten dut, Nafarroako Parlamentuko Erregelamenduaren 215. artikuluan xedatutakoa betez.</w:t>
      </w:r>
    </w:p>
    <w:p w14:paraId="1E33A186" w14:textId="25AA2518" w:rsidR="00014519" w:rsidRPr="00D00E67" w:rsidRDefault="00014519" w:rsidP="00D00E67">
      <w:pPr>
        <w:spacing w:after="120" w:line="276" w:lineRule="auto"/>
        <w:jc w:val="both"/>
        <w:rPr>
          <w:rFonts w:asciiTheme="minorHAnsi" w:hAnsiTheme="minorHAnsi" w:cstheme="minorHAnsi"/>
          <w:sz w:val="22"/>
          <w:szCs w:val="22"/>
        </w:rPr>
      </w:pPr>
      <w:r>
        <w:rPr>
          <w:rFonts w:asciiTheme="minorHAnsi" w:hAnsiTheme="minorHAnsi"/>
          <w:sz w:val="22"/>
        </w:rPr>
        <w:t>Iruñean, 2026ko maiatzaren 8an</w:t>
      </w:r>
    </w:p>
    <w:p w14:paraId="0A179E55" w14:textId="08CAEE78" w:rsidR="00014519" w:rsidRPr="00D00E67" w:rsidRDefault="00D00E67" w:rsidP="00D00E67">
      <w:pPr>
        <w:spacing w:after="120" w:line="276" w:lineRule="auto"/>
        <w:jc w:val="both"/>
        <w:rPr>
          <w:rFonts w:asciiTheme="minorHAnsi" w:hAnsiTheme="minorHAnsi" w:cstheme="minorHAnsi"/>
          <w:sz w:val="22"/>
          <w:szCs w:val="22"/>
        </w:rPr>
      </w:pPr>
      <w:r>
        <w:rPr>
          <w:rFonts w:asciiTheme="minorHAnsi" w:hAnsiTheme="minorHAnsi"/>
          <w:sz w:val="22"/>
        </w:rPr>
        <w:t>Eskubide Sozialetako, Ekonomia Sozialeko eta Enpleguko kontseilaria: María Carmen Maeztu Villafranca</w:t>
      </w:r>
    </w:p>
    <w:sectPr w:rsidR="00014519" w:rsidRPr="00D00E67" w:rsidSect="004A51AC">
      <w:footerReference w:type="default" r:id="rId6"/>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5982" w14:textId="77777777" w:rsidR="00A53ACE" w:rsidRDefault="00A53ACE" w:rsidP="00014519">
      <w:r>
        <w:separator/>
      </w:r>
    </w:p>
  </w:endnote>
  <w:endnote w:type="continuationSeparator" w:id="0">
    <w:p w14:paraId="4005FFA9" w14:textId="77777777" w:rsidR="00A53ACE" w:rsidRDefault="00A53ACE" w:rsidP="0001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4D44" w14:textId="77777777" w:rsidR="004A51AC" w:rsidRDefault="004A51AC" w:rsidP="004A51AC">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9086" w14:textId="77777777" w:rsidR="00A53ACE" w:rsidRDefault="00A53ACE" w:rsidP="00014519">
      <w:r>
        <w:separator/>
      </w:r>
    </w:p>
  </w:footnote>
  <w:footnote w:type="continuationSeparator" w:id="0">
    <w:p w14:paraId="162BC78B" w14:textId="77777777" w:rsidR="00A53ACE" w:rsidRDefault="00A53ACE" w:rsidP="00014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B4D"/>
    <w:rsid w:val="00014519"/>
    <w:rsid w:val="000736B6"/>
    <w:rsid w:val="00222029"/>
    <w:rsid w:val="002D6AAC"/>
    <w:rsid w:val="0039722E"/>
    <w:rsid w:val="003C7DC8"/>
    <w:rsid w:val="004A51AC"/>
    <w:rsid w:val="00503BC5"/>
    <w:rsid w:val="005B48D0"/>
    <w:rsid w:val="00814B4D"/>
    <w:rsid w:val="00A53ACE"/>
    <w:rsid w:val="00C73E2D"/>
    <w:rsid w:val="00D00E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42F0"/>
  <w15:chartTrackingRefBased/>
  <w15:docId w15:val="{A1077F46-DFC8-4673-BB48-2029F023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19"/>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451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014519"/>
  </w:style>
  <w:style w:type="paragraph" w:styleId="Piedepgina">
    <w:name w:val="footer"/>
    <w:basedOn w:val="Normal"/>
    <w:link w:val="PiedepginaCar"/>
    <w:unhideWhenUsed/>
    <w:rsid w:val="0001451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014519"/>
  </w:style>
  <w:style w:type="paragraph" w:styleId="Textoindependiente">
    <w:name w:val="Body Text"/>
    <w:basedOn w:val="Normal"/>
    <w:link w:val="TextoindependienteCar"/>
    <w:rsid w:val="00014519"/>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014519"/>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014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675</Words>
  <Characters>3715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Martin Cestao, Nerea</cp:lastModifiedBy>
  <cp:revision>4</cp:revision>
  <dcterms:created xsi:type="dcterms:W3CDTF">2026-05-11T05:36:00Z</dcterms:created>
  <dcterms:modified xsi:type="dcterms:W3CDTF">2026-05-21T12:28:00Z</dcterms:modified>
</cp:coreProperties>
</file>