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D18C" w14:textId="0C749505" w:rsidR="008220B0" w:rsidRDefault="008220B0" w:rsidP="008220B0">
      <w:pPr>
        <w:spacing w:after="120" w:line="276" w:lineRule="auto"/>
        <w:jc w:val="both"/>
      </w:pPr>
      <w:r>
        <w:t xml:space="preserve">26PES-187</w:t>
      </w:r>
    </w:p>
    <w:p w14:paraId="369F394C" w14:textId="5E09DF73" w:rsidR="008220B0" w:rsidRDefault="008220B0" w:rsidP="008220B0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2556BDA6" w14:textId="77777777" w:rsidR="00592F1C" w:rsidRDefault="00592F1C" w:rsidP="00592F1C">
      <w:pPr>
        <w:spacing w:after="120" w:line="276" w:lineRule="auto"/>
        <w:jc w:val="both"/>
      </w:pPr>
      <w:r>
        <w:t xml:space="preserve">Foru-sektore publikoko zer enpresa publikok, fundaziok edo erakunde instrumentalek dituzte galera errepikatuak, edo transferentzia arrunten mende daude iraunen badute, eta zer neurri hartzea aurreikusten du Gobernuak haien bideragarritasun ekonomikoa bermatzeko?</w:t>
      </w:r>
    </w:p>
    <w:p w14:paraId="40ECF549" w14:textId="52B5D91B" w:rsidR="008220B0" w:rsidRDefault="008220B0" w:rsidP="00592F1C">
      <w:pPr>
        <w:spacing w:after="120" w:line="276" w:lineRule="auto"/>
        <w:jc w:val="both"/>
      </w:pPr>
      <w:r>
        <w:t xml:space="preserve">Iruñean, 2026ko ekainaren 9an</w:t>
      </w:r>
    </w:p>
    <w:p w14:paraId="2ACA288E" w14:textId="0E69E956" w:rsidR="008220B0" w:rsidRDefault="008220B0" w:rsidP="008220B0">
      <w:pPr>
        <w:spacing w:after="120" w:line="276" w:lineRule="auto"/>
        <w:jc w:val="both"/>
      </w:pPr>
      <w:r>
        <w:t xml:space="preserve">Foru-parlamentaria: María Teresa Nosti Izquierdo</w:t>
      </w:r>
    </w:p>
    <w:sectPr w:rsidR="0082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592F1C"/>
    <w:rsid w:val="008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2026-06-10T15:28:00Z</dcterms:created>
  <dcterms:modified xsi:type="dcterms:W3CDTF">2026-06-10T15:29:00Z</dcterms:modified>
</cp:coreProperties>
</file>