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C28" w:rsidRDefault="006D3EA0" w:rsidP="00AC4C87">
      <w:pPr>
        <w:spacing w:line="360" w:lineRule="auto"/>
        <w:jc w:val="both"/>
        <w:rPr>
          <w:rFonts w:ascii="Calibri" w:hAnsi="Calibri" w:cs="Calibri"/>
        </w:rPr>
      </w:pPr>
      <w:proofErr w:type="spellStart"/>
      <w:r>
        <w:rPr>
          <w:rFonts w:ascii="Calibri" w:hAnsi="Calibri"/>
        </w:rPr>
        <w:t>Unión</w:t>
      </w:r>
      <w:proofErr w:type="spellEnd"/>
      <w:r>
        <w:rPr>
          <w:rFonts w:ascii="Calibri" w:hAnsi="Calibri"/>
        </w:rPr>
        <w:t xml:space="preserve"> del </w:t>
      </w:r>
      <w:proofErr w:type="spellStart"/>
      <w:r>
        <w:rPr>
          <w:rFonts w:ascii="Calibri" w:hAnsi="Calibri"/>
        </w:rPr>
        <w:t>Pueblo</w:t>
      </w:r>
      <w:proofErr w:type="spellEnd"/>
      <w:r>
        <w:rPr>
          <w:rFonts w:ascii="Calibri" w:hAnsi="Calibri"/>
        </w:rPr>
        <w:t xml:space="preserve"> Navarro parlamentu-taldeko </w:t>
      </w:r>
      <w:proofErr w:type="spellStart"/>
      <w:r>
        <w:rPr>
          <w:rFonts w:ascii="Calibri" w:hAnsi="Calibri"/>
        </w:rPr>
        <w:t>Mª</w:t>
      </w:r>
      <w:proofErr w:type="spellEnd"/>
      <w:r>
        <w:rPr>
          <w:rFonts w:ascii="Calibri" w:hAnsi="Calibri"/>
        </w:rPr>
        <w:t xml:space="preserve"> Isabel </w:t>
      </w:r>
      <w:proofErr w:type="spellStart"/>
      <w:r>
        <w:rPr>
          <w:rFonts w:ascii="Calibri" w:hAnsi="Calibri"/>
        </w:rPr>
        <w:t>García</w:t>
      </w:r>
      <w:proofErr w:type="spellEnd"/>
      <w:r>
        <w:rPr>
          <w:rFonts w:ascii="Calibri" w:hAnsi="Calibri"/>
        </w:rPr>
        <w:t xml:space="preserve"> Malo parlamentariak idatzizko galdera bat egin du (9-15/PES-00066), Nafarroako Gobernuak, “emergentzia sozialekotzat” jo duen egoera bat zuzentzeko, planteatu dituen "emergentziako" zenbait neurriri buruzko informazioa eskatzeko. Hona Nafarroako Gobernuko Eskubide Sozialetako lehendakariordearen erantzuna.</w:t>
      </w:r>
    </w:p>
    <w:p w:rsidR="00726C28" w:rsidRDefault="00706FCA" w:rsidP="00706FCA">
      <w:pPr>
        <w:spacing w:line="360" w:lineRule="auto"/>
        <w:jc w:val="both"/>
        <w:rPr>
          <w:rFonts w:ascii="Calibri" w:hAnsi="Calibri"/>
          <w:b/>
        </w:rPr>
      </w:pPr>
      <w:r>
        <w:rPr>
          <w:rFonts w:ascii="Calibri" w:hAnsi="Calibri"/>
          <w:b/>
        </w:rPr>
        <w:t>a) Zer datutan oinarritzen zarete egoera hori emergentziakoa dela esateko? Eta b) Datu horien iturria:</w:t>
      </w:r>
    </w:p>
    <w:p w:rsidR="00726C28" w:rsidRDefault="00706FCA" w:rsidP="00706FCA">
      <w:pPr>
        <w:spacing w:line="360" w:lineRule="auto"/>
        <w:jc w:val="both"/>
        <w:rPr>
          <w:rFonts w:ascii="Calibri" w:hAnsi="Calibri"/>
        </w:rPr>
      </w:pPr>
      <w:r>
        <w:rPr>
          <w:rFonts w:ascii="Calibri" w:hAnsi="Calibri"/>
          <w:b/>
        </w:rPr>
        <w:t>Lehena.-</w:t>
      </w:r>
      <w:r>
        <w:rPr>
          <w:rFonts w:ascii="Calibri" w:hAnsi="Calibri"/>
        </w:rPr>
        <w:t xml:space="preserve"> Etxeetan dagoen egoera </w:t>
      </w:r>
      <w:proofErr w:type="spellStart"/>
      <w:r>
        <w:rPr>
          <w:rFonts w:ascii="Calibri" w:hAnsi="Calibri"/>
        </w:rPr>
        <w:t>–eta</w:t>
      </w:r>
      <w:proofErr w:type="spellEnd"/>
      <w:r>
        <w:rPr>
          <w:rFonts w:ascii="Calibri" w:hAnsi="Calibri"/>
        </w:rPr>
        <w:t xml:space="preserve"> bereziki pobreziari </w:t>
      </w:r>
      <w:proofErr w:type="spellStart"/>
      <w:r>
        <w:rPr>
          <w:rFonts w:ascii="Calibri" w:hAnsi="Calibri"/>
        </w:rPr>
        <w:t>dagokiona–</w:t>
      </w:r>
      <w:proofErr w:type="spellEnd"/>
      <w:r>
        <w:rPr>
          <w:rFonts w:ascii="Calibri" w:hAnsi="Calibri"/>
        </w:rPr>
        <w:t xml:space="preserve"> neurtzeko bide ofiziala </w:t>
      </w:r>
      <w:r>
        <w:rPr>
          <w:rFonts w:ascii="Calibri" w:hAnsi="Calibri"/>
          <w:i/>
        </w:rPr>
        <w:t>Bizitza Baldintzen Inkesta</w:t>
      </w:r>
      <w:r>
        <w:rPr>
          <w:rFonts w:ascii="Calibri" w:hAnsi="Calibri"/>
        </w:rPr>
        <w:t xml:space="preserve"> da</w:t>
      </w:r>
      <w:r>
        <w:rPr>
          <w:rFonts w:ascii="Calibri" w:hAnsi="Calibri"/>
          <w:i/>
        </w:rPr>
        <w:t>.</w:t>
      </w:r>
      <w:r>
        <w:rPr>
          <w:rFonts w:ascii="Calibri" w:hAnsi="Calibri"/>
        </w:rPr>
        <w:t xml:space="preserve"> Horretarako bi iturri daude: alde batetik, Estatistikako Institutu Nazionalak (Ekonomia Ministerioa) egiten duena, zeinak Espainiako etxeetatik, oro har, ateratako parametroak erabiltzen dituen, lurraldeen arteko desberdintasunak kontuan hartu gabe eta Espainiako biztanleria osoarentzat pobreziaren atalase bakarra erabiliz; eta, beste aldetik, Nafarroako Estatistika Institutuak (Nafarroako Gobernua) egina, gure erkidegoko egoera bereziari hobeki egokitzen zaiona. </w:t>
      </w:r>
    </w:p>
    <w:p w:rsidR="00726C28" w:rsidRDefault="00706FCA" w:rsidP="00706FCA">
      <w:pPr>
        <w:spacing w:line="360" w:lineRule="auto"/>
        <w:jc w:val="both"/>
        <w:rPr>
          <w:rFonts w:ascii="Calibri" w:hAnsi="Calibri"/>
        </w:rPr>
      </w:pPr>
      <w:r>
        <w:rPr>
          <w:rFonts w:ascii="Calibri" w:hAnsi="Calibri"/>
        </w:rPr>
        <w:t xml:space="preserve">Bi atalase desberdin erabiltzen direnez, pobrezia-tasak ere desberdinak dira, baina horrek eragina du pobreziaren arrisku-tasan bakarrik, eta ez beste adierazle batzuetan, esate baterako, gabezia materialaren edo etxean enplegu maila txikia izatearen adierazleetan. Horrek guztiak AROPE izeneko tasa osatzen du, Europako estatistiketara (EUROSTAT) igortzen dena; eta horri gehitu behar zaio gizarte baten desberdintasun-adierazlea (Gini indizea edo koefizientea), zeinak neurtzen duen ekonomia batean gizabanakoen eta etxeen arteko diru-sarreren banaketa noraino aldentzen den banaketa erabat </w:t>
      </w:r>
      <w:proofErr w:type="spellStart"/>
      <w:r>
        <w:rPr>
          <w:rFonts w:ascii="Calibri" w:hAnsi="Calibri"/>
        </w:rPr>
        <w:t>ekitatibo</w:t>
      </w:r>
      <w:proofErr w:type="spellEnd"/>
      <w:r>
        <w:rPr>
          <w:rFonts w:ascii="Calibri" w:hAnsi="Calibri"/>
        </w:rPr>
        <w:t xml:space="preserve"> batetik (0ko Gini indize batek </w:t>
      </w:r>
      <w:proofErr w:type="spellStart"/>
      <w:r>
        <w:rPr>
          <w:rFonts w:ascii="Calibri" w:hAnsi="Calibri"/>
        </w:rPr>
        <w:t>ekitate</w:t>
      </w:r>
      <w:proofErr w:type="spellEnd"/>
      <w:r>
        <w:rPr>
          <w:rFonts w:ascii="Calibri" w:hAnsi="Calibri"/>
        </w:rPr>
        <w:t xml:space="preserve"> osoa adierazten du, eta 100eko indize batek </w:t>
      </w:r>
      <w:proofErr w:type="spellStart"/>
      <w:r>
        <w:rPr>
          <w:rFonts w:ascii="Calibri" w:hAnsi="Calibri"/>
        </w:rPr>
        <w:t>inekitate</w:t>
      </w:r>
      <w:proofErr w:type="spellEnd"/>
      <w:r>
        <w:rPr>
          <w:rFonts w:ascii="Calibri" w:hAnsi="Calibri"/>
        </w:rPr>
        <w:t xml:space="preserve"> osoa adierazten du).</w:t>
      </w:r>
    </w:p>
    <w:p w:rsidR="00726C28" w:rsidRDefault="00706FCA" w:rsidP="00706FCA">
      <w:pPr>
        <w:spacing w:line="360" w:lineRule="auto"/>
        <w:jc w:val="both"/>
        <w:rPr>
          <w:rFonts w:ascii="Calibri" w:hAnsi="Calibri"/>
        </w:rPr>
      </w:pPr>
      <w:r>
        <w:rPr>
          <w:rFonts w:ascii="Calibri" w:hAnsi="Calibri"/>
        </w:rPr>
        <w:t>Orobat, Nafarroako Estatistika Institutuaren arabera, “pobreziaren atalasea” da kontsumo-unitate bakoitzeko urteko diru-sarreren medianaren % 60 (OCDE eskala aldatua), pertsonen banaketa hartuta. Nafarroako Estatistika Institutuak egindako azken Bizitza Baldintzen Inkestak azaltzen du kontsumo-unitate bakoitzeko diru-sarrerak kalkulatzen direla eragiketa hau eginez: etxebizitzako diru-sarrera guztiak zati kontsumo-unitateen kopurua.</w:t>
      </w:r>
    </w:p>
    <w:p w:rsidR="00706FCA" w:rsidRDefault="00706FCA" w:rsidP="00706FCA">
      <w:pPr>
        <w:spacing w:line="360" w:lineRule="auto"/>
        <w:jc w:val="both"/>
        <w:rPr>
          <w:rFonts w:ascii="Calibri" w:hAnsi="Calibri"/>
        </w:rPr>
      </w:pPr>
      <w:r>
        <w:rPr>
          <w:rFonts w:ascii="Calibri" w:hAnsi="Calibri"/>
          <w:b/>
        </w:rPr>
        <w:lastRenderedPageBreak/>
        <w:t xml:space="preserve">Bigarrena.- </w:t>
      </w:r>
      <w:r>
        <w:rPr>
          <w:rFonts w:ascii="Calibri" w:hAnsi="Calibri"/>
        </w:rPr>
        <w:t>Nafarroako Estatistika Institutuaren Bizitza Baldintzen Inkestako datuetan honako adierazle hauek ditugu:</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833"/>
        <w:gridCol w:w="602"/>
        <w:gridCol w:w="602"/>
        <w:gridCol w:w="602"/>
      </w:tblGrid>
      <w:tr w:rsidR="00706FCA" w:rsidRPr="00582303" w:rsidTr="00582303">
        <w:trPr>
          <w:trHeight w:val="264"/>
        </w:trPr>
        <w:tc>
          <w:tcPr>
            <w:tcW w:w="0" w:type="auto"/>
            <w:shd w:val="solid" w:color="000080" w:fill="FFFFFF"/>
            <w:noWrap/>
            <w:vAlign w:val="center"/>
          </w:tcPr>
          <w:p w:rsidR="00706FCA" w:rsidRPr="00582303" w:rsidRDefault="00706FCA" w:rsidP="00582303">
            <w:pPr>
              <w:spacing w:line="240" w:lineRule="exact"/>
              <w:jc w:val="center"/>
              <w:rPr>
                <w:rFonts w:ascii="Calibri" w:hAnsi="Calibri"/>
                <w:b/>
                <w:bCs/>
                <w:color w:val="FFFFFF"/>
                <w:sz w:val="19"/>
                <w:szCs w:val="19"/>
              </w:rPr>
            </w:pPr>
            <w:r w:rsidRPr="00582303">
              <w:rPr>
                <w:rFonts w:ascii="Calibri" w:hAnsi="Calibri"/>
                <w:b/>
                <w:color w:val="FFFFFF"/>
                <w:sz w:val="19"/>
                <w:szCs w:val="19"/>
              </w:rPr>
              <w:t>Adierazlea</w:t>
            </w:r>
          </w:p>
        </w:tc>
        <w:tc>
          <w:tcPr>
            <w:tcW w:w="0" w:type="auto"/>
            <w:shd w:val="solid" w:color="000080" w:fill="FFFFFF"/>
            <w:vAlign w:val="center"/>
          </w:tcPr>
          <w:p w:rsidR="00706FCA" w:rsidRPr="00582303" w:rsidRDefault="00706FCA" w:rsidP="00582303">
            <w:pPr>
              <w:spacing w:line="240" w:lineRule="exact"/>
              <w:jc w:val="center"/>
              <w:rPr>
                <w:rFonts w:ascii="Calibri" w:hAnsi="Calibri"/>
                <w:b/>
                <w:bCs/>
                <w:sz w:val="19"/>
                <w:szCs w:val="19"/>
              </w:rPr>
            </w:pPr>
            <w:r w:rsidRPr="00582303">
              <w:rPr>
                <w:rFonts w:ascii="Calibri" w:hAnsi="Calibri"/>
                <w:b/>
                <w:sz w:val="19"/>
                <w:szCs w:val="19"/>
              </w:rPr>
              <w:t>2014</w:t>
            </w:r>
          </w:p>
        </w:tc>
        <w:tc>
          <w:tcPr>
            <w:tcW w:w="0" w:type="auto"/>
            <w:shd w:val="solid" w:color="000080" w:fill="FFFFFF"/>
            <w:vAlign w:val="center"/>
          </w:tcPr>
          <w:p w:rsidR="00706FCA" w:rsidRPr="00582303" w:rsidRDefault="00706FCA" w:rsidP="00582303">
            <w:pPr>
              <w:spacing w:line="240" w:lineRule="exact"/>
              <w:jc w:val="center"/>
              <w:rPr>
                <w:rFonts w:ascii="Calibri" w:hAnsi="Calibri"/>
                <w:b/>
                <w:bCs/>
                <w:sz w:val="19"/>
                <w:szCs w:val="19"/>
              </w:rPr>
            </w:pPr>
            <w:r w:rsidRPr="00582303">
              <w:rPr>
                <w:rFonts w:ascii="Calibri" w:hAnsi="Calibri"/>
                <w:b/>
                <w:sz w:val="19"/>
                <w:szCs w:val="19"/>
              </w:rPr>
              <w:t>2013</w:t>
            </w:r>
          </w:p>
        </w:tc>
        <w:tc>
          <w:tcPr>
            <w:tcW w:w="0" w:type="auto"/>
            <w:shd w:val="solid" w:color="000080" w:fill="FFFFFF"/>
            <w:vAlign w:val="center"/>
          </w:tcPr>
          <w:p w:rsidR="00706FCA" w:rsidRPr="00582303" w:rsidRDefault="00706FCA" w:rsidP="00582303">
            <w:pPr>
              <w:spacing w:line="240" w:lineRule="exact"/>
              <w:jc w:val="center"/>
              <w:rPr>
                <w:rFonts w:ascii="Calibri" w:hAnsi="Calibri"/>
                <w:b/>
                <w:bCs/>
                <w:sz w:val="19"/>
                <w:szCs w:val="19"/>
              </w:rPr>
            </w:pPr>
            <w:r w:rsidRPr="00582303">
              <w:rPr>
                <w:rFonts w:ascii="Calibri" w:hAnsi="Calibri"/>
                <w:b/>
                <w:sz w:val="19"/>
                <w:szCs w:val="19"/>
              </w:rPr>
              <w:t>2012</w:t>
            </w:r>
          </w:p>
        </w:tc>
      </w:tr>
      <w:tr w:rsidR="00706FCA" w:rsidRPr="00582303" w:rsidTr="00582303">
        <w:trPr>
          <w:trHeight w:val="264"/>
        </w:trPr>
        <w:tc>
          <w:tcPr>
            <w:tcW w:w="0" w:type="auto"/>
            <w:shd w:val="clear" w:color="auto" w:fill="auto"/>
            <w:vAlign w:val="center"/>
          </w:tcPr>
          <w:p w:rsidR="00706FCA" w:rsidRPr="00582303" w:rsidRDefault="00706FCA" w:rsidP="00582303">
            <w:pPr>
              <w:spacing w:line="240" w:lineRule="exact"/>
              <w:rPr>
                <w:rFonts w:ascii="Calibri" w:hAnsi="Calibri"/>
                <w:sz w:val="19"/>
                <w:szCs w:val="19"/>
              </w:rPr>
            </w:pPr>
            <w:r w:rsidRPr="00582303">
              <w:rPr>
                <w:rFonts w:ascii="Calibri" w:hAnsi="Calibri"/>
                <w:sz w:val="19"/>
                <w:szCs w:val="19"/>
              </w:rPr>
              <w:t>Gizarte-bazterketaren edo pobreziaren arrisku-tasa</w:t>
            </w:r>
          </w:p>
        </w:tc>
        <w:tc>
          <w:tcPr>
            <w:tcW w:w="0" w:type="auto"/>
            <w:shd w:val="clear" w:color="auto" w:fill="auto"/>
            <w:noWrap/>
            <w:vAlign w:val="center"/>
          </w:tcPr>
          <w:p w:rsidR="00706FCA" w:rsidRPr="00582303" w:rsidRDefault="00706FCA" w:rsidP="00582303">
            <w:pPr>
              <w:spacing w:line="240" w:lineRule="exact"/>
              <w:jc w:val="right"/>
              <w:rPr>
                <w:rFonts w:ascii="Calibri" w:hAnsi="Calibri"/>
                <w:sz w:val="19"/>
                <w:szCs w:val="19"/>
              </w:rPr>
            </w:pPr>
            <w:r w:rsidRPr="00582303">
              <w:rPr>
                <w:rFonts w:ascii="Calibri" w:hAnsi="Calibri"/>
                <w:sz w:val="19"/>
                <w:szCs w:val="19"/>
              </w:rPr>
              <w:t>14,5</w:t>
            </w:r>
          </w:p>
        </w:tc>
        <w:tc>
          <w:tcPr>
            <w:tcW w:w="0" w:type="auto"/>
            <w:shd w:val="clear" w:color="auto" w:fill="auto"/>
            <w:noWrap/>
            <w:vAlign w:val="center"/>
          </w:tcPr>
          <w:p w:rsidR="00706FCA" w:rsidRPr="00582303" w:rsidRDefault="00706FCA" w:rsidP="00582303">
            <w:pPr>
              <w:spacing w:line="240" w:lineRule="exact"/>
              <w:jc w:val="right"/>
              <w:rPr>
                <w:rFonts w:ascii="Calibri" w:hAnsi="Calibri"/>
                <w:sz w:val="19"/>
                <w:szCs w:val="19"/>
              </w:rPr>
            </w:pPr>
            <w:r w:rsidRPr="00582303">
              <w:rPr>
                <w:rFonts w:ascii="Calibri" w:hAnsi="Calibri"/>
                <w:sz w:val="19"/>
                <w:szCs w:val="19"/>
              </w:rPr>
              <w:t>14,5</w:t>
            </w:r>
          </w:p>
        </w:tc>
        <w:tc>
          <w:tcPr>
            <w:tcW w:w="0" w:type="auto"/>
            <w:shd w:val="clear" w:color="auto" w:fill="auto"/>
            <w:noWrap/>
            <w:vAlign w:val="center"/>
          </w:tcPr>
          <w:p w:rsidR="00706FCA" w:rsidRPr="00582303" w:rsidRDefault="00706FCA" w:rsidP="00582303">
            <w:pPr>
              <w:spacing w:line="240" w:lineRule="exact"/>
              <w:jc w:val="right"/>
              <w:rPr>
                <w:rFonts w:ascii="Calibri" w:hAnsi="Calibri"/>
                <w:sz w:val="19"/>
                <w:szCs w:val="19"/>
              </w:rPr>
            </w:pPr>
            <w:r w:rsidRPr="00582303">
              <w:rPr>
                <w:rFonts w:ascii="Calibri" w:hAnsi="Calibri"/>
                <w:sz w:val="19"/>
                <w:szCs w:val="19"/>
              </w:rPr>
              <w:t>12,0</w:t>
            </w:r>
          </w:p>
        </w:tc>
      </w:tr>
      <w:tr w:rsidR="00706FCA" w:rsidRPr="00582303" w:rsidTr="00582303">
        <w:trPr>
          <w:trHeight w:val="264"/>
        </w:trPr>
        <w:tc>
          <w:tcPr>
            <w:tcW w:w="0" w:type="auto"/>
            <w:shd w:val="clear" w:color="auto" w:fill="auto"/>
            <w:vAlign w:val="center"/>
          </w:tcPr>
          <w:p w:rsidR="00706FCA" w:rsidRPr="00582303" w:rsidRDefault="00706FCA" w:rsidP="00582303">
            <w:pPr>
              <w:spacing w:line="240" w:lineRule="exact"/>
              <w:ind w:left="709"/>
              <w:rPr>
                <w:rFonts w:ascii="Calibri" w:hAnsi="Calibri"/>
                <w:sz w:val="19"/>
                <w:szCs w:val="19"/>
              </w:rPr>
            </w:pPr>
            <w:r w:rsidRPr="00582303">
              <w:rPr>
                <w:rFonts w:ascii="Calibri" w:hAnsi="Calibri"/>
                <w:sz w:val="19"/>
                <w:szCs w:val="19"/>
              </w:rPr>
              <w:t>Pobreziaren arriskuan</w:t>
            </w:r>
          </w:p>
        </w:tc>
        <w:tc>
          <w:tcPr>
            <w:tcW w:w="0" w:type="auto"/>
            <w:shd w:val="clear" w:color="auto" w:fill="auto"/>
            <w:noWrap/>
            <w:vAlign w:val="center"/>
          </w:tcPr>
          <w:p w:rsidR="00706FCA" w:rsidRPr="00582303" w:rsidRDefault="00706FCA" w:rsidP="00582303">
            <w:pPr>
              <w:spacing w:line="240" w:lineRule="exact"/>
              <w:jc w:val="right"/>
              <w:rPr>
                <w:rFonts w:ascii="Calibri" w:hAnsi="Calibri"/>
                <w:sz w:val="19"/>
                <w:szCs w:val="19"/>
              </w:rPr>
            </w:pPr>
            <w:r w:rsidRPr="00582303">
              <w:rPr>
                <w:rFonts w:ascii="Calibri" w:hAnsi="Calibri"/>
                <w:sz w:val="19"/>
                <w:szCs w:val="19"/>
              </w:rPr>
              <w:t>11,9</w:t>
            </w:r>
          </w:p>
        </w:tc>
        <w:tc>
          <w:tcPr>
            <w:tcW w:w="0" w:type="auto"/>
            <w:shd w:val="clear" w:color="auto" w:fill="auto"/>
            <w:noWrap/>
            <w:vAlign w:val="center"/>
          </w:tcPr>
          <w:p w:rsidR="00706FCA" w:rsidRPr="00582303" w:rsidRDefault="00706FCA" w:rsidP="00582303">
            <w:pPr>
              <w:spacing w:line="240" w:lineRule="exact"/>
              <w:jc w:val="right"/>
              <w:rPr>
                <w:rFonts w:ascii="Calibri" w:hAnsi="Calibri"/>
                <w:sz w:val="19"/>
                <w:szCs w:val="19"/>
              </w:rPr>
            </w:pPr>
            <w:r w:rsidRPr="00582303">
              <w:rPr>
                <w:rFonts w:ascii="Calibri" w:hAnsi="Calibri"/>
                <w:sz w:val="19"/>
                <w:szCs w:val="19"/>
              </w:rPr>
              <w:t>9,9</w:t>
            </w:r>
          </w:p>
        </w:tc>
        <w:tc>
          <w:tcPr>
            <w:tcW w:w="0" w:type="auto"/>
            <w:shd w:val="clear" w:color="auto" w:fill="auto"/>
            <w:noWrap/>
            <w:vAlign w:val="center"/>
          </w:tcPr>
          <w:p w:rsidR="00706FCA" w:rsidRPr="00582303" w:rsidRDefault="00706FCA" w:rsidP="00582303">
            <w:pPr>
              <w:spacing w:line="240" w:lineRule="exact"/>
              <w:jc w:val="right"/>
              <w:rPr>
                <w:rFonts w:ascii="Calibri" w:hAnsi="Calibri"/>
                <w:sz w:val="19"/>
                <w:szCs w:val="19"/>
              </w:rPr>
            </w:pPr>
            <w:r w:rsidRPr="00582303">
              <w:rPr>
                <w:rFonts w:ascii="Calibri" w:hAnsi="Calibri"/>
                <w:sz w:val="19"/>
                <w:szCs w:val="19"/>
              </w:rPr>
              <w:t>7,0</w:t>
            </w:r>
          </w:p>
        </w:tc>
      </w:tr>
      <w:tr w:rsidR="00706FCA" w:rsidRPr="00582303" w:rsidTr="00582303">
        <w:trPr>
          <w:trHeight w:val="264"/>
        </w:trPr>
        <w:tc>
          <w:tcPr>
            <w:tcW w:w="0" w:type="auto"/>
            <w:shd w:val="clear" w:color="auto" w:fill="auto"/>
            <w:vAlign w:val="center"/>
          </w:tcPr>
          <w:p w:rsidR="00706FCA" w:rsidRPr="00582303" w:rsidRDefault="00706FCA" w:rsidP="00582303">
            <w:pPr>
              <w:spacing w:line="240" w:lineRule="exact"/>
              <w:ind w:left="709"/>
              <w:rPr>
                <w:rFonts w:ascii="Calibri" w:hAnsi="Calibri"/>
                <w:sz w:val="19"/>
                <w:szCs w:val="19"/>
              </w:rPr>
            </w:pPr>
            <w:r w:rsidRPr="00582303">
              <w:rPr>
                <w:rFonts w:ascii="Calibri" w:hAnsi="Calibri"/>
                <w:sz w:val="19"/>
                <w:szCs w:val="19"/>
              </w:rPr>
              <w:t>Gabezia material larriarekin</w:t>
            </w:r>
          </w:p>
        </w:tc>
        <w:tc>
          <w:tcPr>
            <w:tcW w:w="0" w:type="auto"/>
            <w:shd w:val="clear" w:color="auto" w:fill="auto"/>
            <w:noWrap/>
            <w:vAlign w:val="center"/>
          </w:tcPr>
          <w:p w:rsidR="00706FCA" w:rsidRPr="00582303" w:rsidRDefault="00706FCA" w:rsidP="00582303">
            <w:pPr>
              <w:spacing w:line="240" w:lineRule="exact"/>
              <w:jc w:val="right"/>
              <w:rPr>
                <w:rFonts w:ascii="Calibri" w:hAnsi="Calibri"/>
                <w:sz w:val="19"/>
                <w:szCs w:val="19"/>
              </w:rPr>
            </w:pPr>
            <w:r w:rsidRPr="00582303">
              <w:rPr>
                <w:rFonts w:ascii="Calibri" w:hAnsi="Calibri"/>
                <w:sz w:val="19"/>
                <w:szCs w:val="19"/>
              </w:rPr>
              <w:t>1,2</w:t>
            </w:r>
          </w:p>
        </w:tc>
        <w:tc>
          <w:tcPr>
            <w:tcW w:w="0" w:type="auto"/>
            <w:shd w:val="clear" w:color="auto" w:fill="auto"/>
            <w:noWrap/>
            <w:vAlign w:val="center"/>
          </w:tcPr>
          <w:p w:rsidR="00706FCA" w:rsidRPr="00582303" w:rsidRDefault="00706FCA" w:rsidP="00582303">
            <w:pPr>
              <w:spacing w:line="240" w:lineRule="exact"/>
              <w:jc w:val="right"/>
              <w:rPr>
                <w:rFonts w:ascii="Calibri" w:hAnsi="Calibri"/>
                <w:sz w:val="19"/>
                <w:szCs w:val="19"/>
              </w:rPr>
            </w:pPr>
            <w:r w:rsidRPr="00582303">
              <w:rPr>
                <w:rFonts w:ascii="Calibri" w:hAnsi="Calibri"/>
                <w:sz w:val="19"/>
                <w:szCs w:val="19"/>
              </w:rPr>
              <w:t>0,6</w:t>
            </w:r>
          </w:p>
        </w:tc>
        <w:tc>
          <w:tcPr>
            <w:tcW w:w="0" w:type="auto"/>
            <w:shd w:val="clear" w:color="auto" w:fill="auto"/>
            <w:noWrap/>
            <w:vAlign w:val="center"/>
          </w:tcPr>
          <w:p w:rsidR="00706FCA" w:rsidRPr="00582303" w:rsidRDefault="00706FCA" w:rsidP="00582303">
            <w:pPr>
              <w:spacing w:line="240" w:lineRule="exact"/>
              <w:jc w:val="right"/>
              <w:rPr>
                <w:rFonts w:ascii="Calibri" w:hAnsi="Calibri"/>
                <w:sz w:val="19"/>
                <w:szCs w:val="19"/>
              </w:rPr>
            </w:pPr>
            <w:r w:rsidRPr="00582303">
              <w:rPr>
                <w:rFonts w:ascii="Calibri" w:hAnsi="Calibri"/>
                <w:sz w:val="19"/>
                <w:szCs w:val="19"/>
              </w:rPr>
              <w:t>4,1</w:t>
            </w:r>
          </w:p>
        </w:tc>
      </w:tr>
      <w:tr w:rsidR="00706FCA" w:rsidRPr="00582303" w:rsidTr="00582303">
        <w:trPr>
          <w:trHeight w:val="264"/>
        </w:trPr>
        <w:tc>
          <w:tcPr>
            <w:tcW w:w="0" w:type="auto"/>
            <w:shd w:val="clear" w:color="auto" w:fill="auto"/>
            <w:vAlign w:val="center"/>
          </w:tcPr>
          <w:p w:rsidR="00706FCA" w:rsidRPr="00582303" w:rsidRDefault="00706FCA" w:rsidP="00582303">
            <w:pPr>
              <w:spacing w:line="240" w:lineRule="exact"/>
              <w:ind w:left="709"/>
              <w:rPr>
                <w:rFonts w:ascii="Calibri" w:hAnsi="Calibri"/>
                <w:sz w:val="19"/>
                <w:szCs w:val="19"/>
              </w:rPr>
            </w:pPr>
            <w:r w:rsidRPr="00582303">
              <w:rPr>
                <w:rFonts w:ascii="Calibri" w:hAnsi="Calibri"/>
                <w:sz w:val="19"/>
                <w:szCs w:val="19"/>
              </w:rPr>
              <w:t>Lanean intentsitate txikia duten etxeetan bizi direnak (0-59 urte bitartekoak)</w:t>
            </w:r>
          </w:p>
        </w:tc>
        <w:tc>
          <w:tcPr>
            <w:tcW w:w="0" w:type="auto"/>
            <w:shd w:val="clear" w:color="auto" w:fill="auto"/>
            <w:noWrap/>
            <w:vAlign w:val="center"/>
          </w:tcPr>
          <w:p w:rsidR="00706FCA" w:rsidRPr="00582303" w:rsidRDefault="00706FCA" w:rsidP="00582303">
            <w:pPr>
              <w:spacing w:line="240" w:lineRule="exact"/>
              <w:jc w:val="right"/>
              <w:rPr>
                <w:rFonts w:ascii="Calibri" w:hAnsi="Calibri"/>
                <w:sz w:val="19"/>
                <w:szCs w:val="19"/>
              </w:rPr>
            </w:pPr>
            <w:r w:rsidRPr="00582303">
              <w:rPr>
                <w:rFonts w:ascii="Calibri" w:hAnsi="Calibri"/>
                <w:sz w:val="19"/>
                <w:szCs w:val="19"/>
              </w:rPr>
              <w:t>7,5</w:t>
            </w:r>
          </w:p>
        </w:tc>
        <w:tc>
          <w:tcPr>
            <w:tcW w:w="0" w:type="auto"/>
            <w:shd w:val="clear" w:color="auto" w:fill="auto"/>
            <w:noWrap/>
            <w:vAlign w:val="center"/>
          </w:tcPr>
          <w:p w:rsidR="00706FCA" w:rsidRPr="00582303" w:rsidRDefault="00706FCA" w:rsidP="00582303">
            <w:pPr>
              <w:spacing w:line="240" w:lineRule="exact"/>
              <w:jc w:val="right"/>
              <w:rPr>
                <w:rFonts w:ascii="Calibri" w:hAnsi="Calibri"/>
                <w:sz w:val="19"/>
                <w:szCs w:val="19"/>
              </w:rPr>
            </w:pPr>
            <w:r w:rsidRPr="00582303">
              <w:rPr>
                <w:rFonts w:ascii="Calibri" w:hAnsi="Calibri"/>
                <w:sz w:val="19"/>
                <w:szCs w:val="19"/>
              </w:rPr>
              <w:t>8,0</w:t>
            </w:r>
          </w:p>
        </w:tc>
        <w:tc>
          <w:tcPr>
            <w:tcW w:w="0" w:type="auto"/>
            <w:shd w:val="clear" w:color="auto" w:fill="auto"/>
            <w:noWrap/>
            <w:vAlign w:val="center"/>
          </w:tcPr>
          <w:p w:rsidR="00706FCA" w:rsidRPr="00582303" w:rsidRDefault="00706FCA" w:rsidP="00582303">
            <w:pPr>
              <w:spacing w:line="240" w:lineRule="exact"/>
              <w:jc w:val="right"/>
              <w:rPr>
                <w:rFonts w:ascii="Calibri" w:hAnsi="Calibri"/>
                <w:sz w:val="19"/>
                <w:szCs w:val="19"/>
              </w:rPr>
            </w:pPr>
            <w:r w:rsidRPr="00582303">
              <w:rPr>
                <w:rFonts w:ascii="Calibri" w:hAnsi="Calibri"/>
                <w:sz w:val="19"/>
                <w:szCs w:val="19"/>
              </w:rPr>
              <w:t>8,0</w:t>
            </w:r>
          </w:p>
        </w:tc>
      </w:tr>
    </w:tbl>
    <w:p w:rsidR="00706FCA" w:rsidRPr="00582303" w:rsidRDefault="00706FCA" w:rsidP="00706FCA">
      <w:pPr>
        <w:spacing w:line="360" w:lineRule="auto"/>
        <w:jc w:val="both"/>
        <w:rPr>
          <w:rFonts w:ascii="Calibri" w:hAnsi="Calibri"/>
          <w:i/>
          <w:sz w:val="16"/>
          <w:szCs w:val="16"/>
        </w:rPr>
      </w:pPr>
      <w:r w:rsidRPr="00582303">
        <w:rPr>
          <w:rFonts w:ascii="Calibri" w:hAnsi="Calibri"/>
          <w:i/>
          <w:sz w:val="16"/>
          <w:szCs w:val="16"/>
        </w:rPr>
        <w:t>Unitateak: biztanleriaren portzentajea.</w:t>
      </w:r>
    </w:p>
    <w:p w:rsidR="00706FCA" w:rsidRDefault="00706FCA" w:rsidP="00706FCA">
      <w:pPr>
        <w:spacing w:line="360" w:lineRule="auto"/>
        <w:jc w:val="both"/>
        <w:rPr>
          <w:rFonts w:ascii="Calibri" w:hAnsi="Calibri"/>
        </w:rPr>
      </w:pPr>
      <w:r>
        <w:rPr>
          <w:rFonts w:ascii="Calibri" w:hAnsi="Calibri"/>
        </w:rPr>
        <w:t xml:space="preserve">Alegia, Nafarroako biztanleriaren % 14,5 gizarte-bazterketaren edo pobreziaren arriskuan daude; portzentaje hori 2013koa bezalakoa da, eta 2012koa baino larriagoa. Hiru azpi-adierazleetatik bitan gertatzen da larritze hori, eta bakarrik azkenekoak jotzen du hobera, ziur aski 2014an enpleguan izan zen hobekuntza txikiaren ondorioz. </w:t>
      </w:r>
    </w:p>
    <w:p w:rsidR="00726C28" w:rsidRDefault="00706FCA" w:rsidP="00706FCA">
      <w:pPr>
        <w:spacing w:line="360" w:lineRule="auto"/>
        <w:jc w:val="both"/>
        <w:rPr>
          <w:rFonts w:ascii="Calibri" w:hAnsi="Calibri"/>
        </w:rPr>
      </w:pPr>
      <w:r>
        <w:rPr>
          <w:rFonts w:ascii="Calibri" w:hAnsi="Calibri"/>
        </w:rPr>
        <w:t>Edonola ere, nabarmendu behar da 7 nafarretik 1 bazterketaren edo pobreziaren arriskuan dagoela, Estatistikako Institutu Nazionalaren arabera.</w:t>
      </w:r>
    </w:p>
    <w:p w:rsidR="00726C28" w:rsidRDefault="00706FCA" w:rsidP="00706FCA">
      <w:pPr>
        <w:spacing w:line="360" w:lineRule="auto"/>
        <w:jc w:val="both"/>
        <w:rPr>
          <w:rFonts w:ascii="Calibri" w:hAnsi="Calibri"/>
        </w:rPr>
      </w:pPr>
      <w:r>
        <w:rPr>
          <w:rFonts w:ascii="Calibri" w:hAnsi="Calibri"/>
          <w:b/>
        </w:rPr>
        <w:t>Hirugarrena.-</w:t>
      </w:r>
      <w:r>
        <w:rPr>
          <w:rFonts w:ascii="Calibri" w:hAnsi="Calibri"/>
        </w:rPr>
        <w:t xml:space="preserve"> Kontuan hartzen baditugu Nafarroako Estatistika Institutuak (Nafarroako Gobernua) emandako datuak, egin den azken Bizitza Baldintzen Inkestak adierazten du pobreziaren arrisku-tasa, 2013an Nafarroako etxeetan eskuratutako diru-sarreren arabera kalkulatu dena, % 22,3 dela Nafarroan. </w:t>
      </w:r>
    </w:p>
    <w:p w:rsidR="00726C28" w:rsidRDefault="00706FCA" w:rsidP="00706FCA">
      <w:pPr>
        <w:spacing w:line="360" w:lineRule="auto"/>
        <w:jc w:val="both"/>
        <w:rPr>
          <w:rFonts w:ascii="Calibri" w:hAnsi="Calibri"/>
        </w:rPr>
      </w:pPr>
      <w:r>
        <w:rPr>
          <w:rFonts w:ascii="Calibri" w:hAnsi="Calibri"/>
        </w:rPr>
        <w:t xml:space="preserve">Tasa horrek erakusten du, hasiera batean, Nafarroako etxeen egoerak okerrera egin duela, aurreko urtekoarekin alderatuta, baina ñabardura batekin: Nafarroako Estatistika Institutuak dio azken tasa ezin dela alderatu aurreko urteetako tasarekin, lagina zehazteko sistema aldatu delako. </w:t>
      </w:r>
      <w:r>
        <w:rPr>
          <w:rFonts w:ascii="Calibri" w:hAnsi="Calibri"/>
          <w:color w:val="000000"/>
        </w:rPr>
        <w:t xml:space="preserve"> Azken ekitaldian hasi zen erabiltzen Nafarroako Foru Komunitateko errolda </w:t>
      </w:r>
      <w:proofErr w:type="spellStart"/>
      <w:r>
        <w:rPr>
          <w:rFonts w:ascii="Calibri" w:hAnsi="Calibri"/>
          <w:color w:val="000000"/>
        </w:rPr>
        <w:t>geoerreferentziatua</w:t>
      </w:r>
      <w:proofErr w:type="spellEnd"/>
      <w:r>
        <w:rPr>
          <w:rFonts w:ascii="Calibri" w:hAnsi="Calibri"/>
          <w:color w:val="000000"/>
        </w:rPr>
        <w:t>, 2014. urteari dagokiona. Beraz, aldaketa metodologikoek aurreko urteetako emaitzekiko haustura ekarri dute, eta, beraz, tasa ezin da alderatu beste urteetako tasarekin.</w:t>
      </w:r>
    </w:p>
    <w:p w:rsidR="00726C28" w:rsidRDefault="00706FCA" w:rsidP="00706FCA">
      <w:pPr>
        <w:spacing w:line="360" w:lineRule="auto"/>
        <w:jc w:val="both"/>
        <w:rPr>
          <w:rFonts w:ascii="Calibri" w:hAnsi="Calibri"/>
        </w:rPr>
      </w:pPr>
      <w:r>
        <w:rPr>
          <w:rFonts w:ascii="Calibri" w:hAnsi="Calibri"/>
        </w:rPr>
        <w:t>Oraindik ez dugu eskura 2015eko Bizitza Baldintzen Inkesta (2014ko datuei buruzkoa), baina langabeziaren eta pobreziaren arrisku-tasaren artean korrelazio handia dagoela jakinda, adierazle horretan izan den hobekuntza txikiak pentsarazten digu Nafarroan pobreziaren arriskuan dauden etxeak oraindik portzentaje handia direla, % 22 ingurukoa.</w:t>
      </w:r>
    </w:p>
    <w:p w:rsidR="00726C28" w:rsidRDefault="00706FCA" w:rsidP="00706FCA">
      <w:pPr>
        <w:spacing w:line="360" w:lineRule="auto"/>
        <w:jc w:val="both"/>
        <w:rPr>
          <w:rFonts w:ascii="Calibri" w:hAnsi="Calibri"/>
        </w:rPr>
      </w:pPr>
      <w:r>
        <w:rPr>
          <w:rFonts w:ascii="Calibri" w:hAnsi="Calibri"/>
        </w:rPr>
        <w:t xml:space="preserve">Adinaren araberako banaketari begiratzen badiogu, pobreziaren arrisku-tasa handiena 16 urtetik beherakoei dagokie. Ez dago sexuaren araberako alde nabarmenik, baina </w:t>
      </w:r>
      <w:r>
        <w:rPr>
          <w:rFonts w:ascii="Calibri" w:hAnsi="Calibri"/>
        </w:rPr>
        <w:lastRenderedPageBreak/>
        <w:t xml:space="preserve">emakumeen eta gizonen arteko alde handienak adin handieneko taldean, 65 urtetik gorakoen artean, hain zuzen, agertzen dira. </w:t>
      </w:r>
    </w:p>
    <w:p w:rsidR="00706FCA" w:rsidRPr="00582303" w:rsidRDefault="00706FCA" w:rsidP="00582303">
      <w:pPr>
        <w:spacing w:line="360" w:lineRule="auto"/>
        <w:jc w:val="center"/>
        <w:rPr>
          <w:rFonts w:ascii="Calibri" w:hAnsi="Calibri"/>
          <w:b/>
          <w:sz w:val="19"/>
          <w:szCs w:val="19"/>
        </w:rPr>
      </w:pPr>
      <w:r w:rsidRPr="00582303">
        <w:rPr>
          <w:rFonts w:ascii="Calibri" w:hAnsi="Calibri"/>
          <w:b/>
          <w:sz w:val="19"/>
          <w:szCs w:val="19"/>
        </w:rPr>
        <w:t>POBREZIAREN ARRISKU-TASA ADINAREN ETA SEXUAREN ARABERA</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369"/>
        <w:gridCol w:w="1758"/>
        <w:gridCol w:w="1758"/>
        <w:gridCol w:w="1759"/>
      </w:tblGrid>
      <w:tr w:rsidR="00706FCA" w:rsidRPr="00582303" w:rsidTr="00FC0457">
        <w:tc>
          <w:tcPr>
            <w:tcW w:w="3369" w:type="dxa"/>
            <w:shd w:val="solid" w:color="000080" w:fill="FFFFFF"/>
          </w:tcPr>
          <w:p w:rsidR="00706FCA" w:rsidRPr="00582303" w:rsidRDefault="00706FCA" w:rsidP="00582303">
            <w:pPr>
              <w:spacing w:line="240" w:lineRule="exact"/>
              <w:jc w:val="both"/>
              <w:rPr>
                <w:rFonts w:ascii="Calibri" w:hAnsi="Calibri"/>
                <w:b/>
                <w:bCs/>
                <w:color w:val="FFFFFF"/>
                <w:sz w:val="19"/>
                <w:szCs w:val="19"/>
              </w:rPr>
            </w:pPr>
          </w:p>
        </w:tc>
        <w:tc>
          <w:tcPr>
            <w:tcW w:w="1758" w:type="dxa"/>
            <w:shd w:val="solid" w:color="000080" w:fill="FFFFFF"/>
          </w:tcPr>
          <w:p w:rsidR="00706FCA" w:rsidRPr="00582303" w:rsidRDefault="00706FCA" w:rsidP="00582303">
            <w:pPr>
              <w:spacing w:line="240" w:lineRule="exact"/>
              <w:jc w:val="center"/>
              <w:rPr>
                <w:rFonts w:ascii="Calibri" w:hAnsi="Calibri"/>
                <w:b/>
                <w:bCs/>
                <w:color w:val="FFFFFF"/>
                <w:sz w:val="19"/>
                <w:szCs w:val="19"/>
              </w:rPr>
            </w:pPr>
            <w:r w:rsidRPr="00582303">
              <w:rPr>
                <w:rFonts w:ascii="Calibri" w:hAnsi="Calibri"/>
                <w:b/>
                <w:color w:val="FFFFFF"/>
                <w:sz w:val="19"/>
                <w:szCs w:val="19"/>
              </w:rPr>
              <w:t>Bi sexuak</w:t>
            </w:r>
          </w:p>
        </w:tc>
        <w:tc>
          <w:tcPr>
            <w:tcW w:w="1758" w:type="dxa"/>
            <w:shd w:val="solid" w:color="000080" w:fill="FFFFFF"/>
          </w:tcPr>
          <w:p w:rsidR="00706FCA" w:rsidRPr="00582303" w:rsidRDefault="00706FCA" w:rsidP="00582303">
            <w:pPr>
              <w:spacing w:line="240" w:lineRule="exact"/>
              <w:jc w:val="center"/>
              <w:rPr>
                <w:rFonts w:ascii="Calibri" w:hAnsi="Calibri"/>
                <w:b/>
                <w:bCs/>
                <w:color w:val="FFFFFF"/>
                <w:sz w:val="19"/>
                <w:szCs w:val="19"/>
              </w:rPr>
            </w:pPr>
            <w:r w:rsidRPr="00582303">
              <w:rPr>
                <w:rFonts w:ascii="Calibri" w:hAnsi="Calibri"/>
                <w:b/>
                <w:color w:val="FFFFFF"/>
                <w:sz w:val="19"/>
                <w:szCs w:val="19"/>
              </w:rPr>
              <w:t>Gizonezkoak</w:t>
            </w:r>
          </w:p>
        </w:tc>
        <w:tc>
          <w:tcPr>
            <w:tcW w:w="1759" w:type="dxa"/>
            <w:shd w:val="solid" w:color="000080" w:fill="FFFFFF"/>
          </w:tcPr>
          <w:p w:rsidR="00706FCA" w:rsidRPr="00582303" w:rsidRDefault="00706FCA" w:rsidP="00582303">
            <w:pPr>
              <w:spacing w:line="240" w:lineRule="exact"/>
              <w:jc w:val="center"/>
              <w:rPr>
                <w:rFonts w:ascii="Calibri" w:hAnsi="Calibri"/>
                <w:b/>
                <w:bCs/>
                <w:color w:val="FFFFFF"/>
                <w:sz w:val="19"/>
                <w:szCs w:val="19"/>
              </w:rPr>
            </w:pPr>
            <w:r w:rsidRPr="00582303">
              <w:rPr>
                <w:rFonts w:ascii="Calibri" w:hAnsi="Calibri"/>
                <w:b/>
                <w:color w:val="FFFFFF"/>
                <w:sz w:val="19"/>
                <w:szCs w:val="19"/>
              </w:rPr>
              <w:t>Emakumezkoak</w:t>
            </w:r>
          </w:p>
        </w:tc>
      </w:tr>
      <w:tr w:rsidR="00706FCA" w:rsidRPr="00582303" w:rsidTr="00FC0457">
        <w:tc>
          <w:tcPr>
            <w:tcW w:w="3369" w:type="dxa"/>
            <w:shd w:val="clear" w:color="auto" w:fill="auto"/>
          </w:tcPr>
          <w:p w:rsidR="00706FCA" w:rsidRPr="00582303" w:rsidRDefault="00706FCA" w:rsidP="00582303">
            <w:pPr>
              <w:spacing w:line="240" w:lineRule="exact"/>
              <w:jc w:val="both"/>
              <w:rPr>
                <w:rFonts w:ascii="Calibri" w:hAnsi="Calibri"/>
                <w:sz w:val="19"/>
                <w:szCs w:val="19"/>
              </w:rPr>
            </w:pPr>
            <w:r w:rsidRPr="00582303">
              <w:rPr>
                <w:rFonts w:ascii="Calibri" w:hAnsi="Calibri"/>
                <w:sz w:val="19"/>
                <w:szCs w:val="19"/>
              </w:rPr>
              <w:t>Guztira</w:t>
            </w:r>
          </w:p>
        </w:tc>
        <w:tc>
          <w:tcPr>
            <w:tcW w:w="1758"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22,3</w:t>
            </w:r>
          </w:p>
        </w:tc>
        <w:tc>
          <w:tcPr>
            <w:tcW w:w="1758"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22,1</w:t>
            </w:r>
          </w:p>
        </w:tc>
        <w:tc>
          <w:tcPr>
            <w:tcW w:w="1759"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23,5</w:t>
            </w:r>
          </w:p>
        </w:tc>
      </w:tr>
      <w:tr w:rsidR="00706FCA" w:rsidRPr="00582303" w:rsidTr="00FC0457">
        <w:tc>
          <w:tcPr>
            <w:tcW w:w="3369" w:type="dxa"/>
            <w:shd w:val="clear" w:color="auto" w:fill="auto"/>
          </w:tcPr>
          <w:p w:rsidR="00706FCA" w:rsidRPr="00582303" w:rsidRDefault="00706FCA" w:rsidP="00582303">
            <w:pPr>
              <w:spacing w:line="240" w:lineRule="exact"/>
              <w:jc w:val="both"/>
              <w:rPr>
                <w:rFonts w:ascii="Calibri" w:hAnsi="Calibri"/>
                <w:sz w:val="19"/>
                <w:szCs w:val="19"/>
              </w:rPr>
            </w:pPr>
            <w:r w:rsidRPr="00582303">
              <w:rPr>
                <w:rFonts w:ascii="Calibri" w:hAnsi="Calibri"/>
                <w:sz w:val="19"/>
                <w:szCs w:val="19"/>
              </w:rPr>
              <w:t>16 urtetik beherakoak</w:t>
            </w:r>
          </w:p>
        </w:tc>
        <w:tc>
          <w:tcPr>
            <w:tcW w:w="1758"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29,9</w:t>
            </w:r>
          </w:p>
        </w:tc>
        <w:tc>
          <w:tcPr>
            <w:tcW w:w="1758"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29,8</w:t>
            </w:r>
          </w:p>
        </w:tc>
        <w:tc>
          <w:tcPr>
            <w:tcW w:w="1759"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30,0</w:t>
            </w:r>
          </w:p>
        </w:tc>
      </w:tr>
      <w:tr w:rsidR="00706FCA" w:rsidRPr="00582303" w:rsidTr="00FC0457">
        <w:tc>
          <w:tcPr>
            <w:tcW w:w="3369" w:type="dxa"/>
            <w:shd w:val="clear" w:color="auto" w:fill="auto"/>
          </w:tcPr>
          <w:p w:rsidR="00706FCA" w:rsidRPr="00582303" w:rsidRDefault="00706FCA" w:rsidP="00582303">
            <w:pPr>
              <w:spacing w:line="240" w:lineRule="exact"/>
              <w:jc w:val="both"/>
              <w:rPr>
                <w:rFonts w:ascii="Calibri" w:hAnsi="Calibri"/>
                <w:sz w:val="19"/>
                <w:szCs w:val="19"/>
              </w:rPr>
            </w:pPr>
            <w:r w:rsidRPr="00582303">
              <w:rPr>
                <w:rFonts w:ascii="Calibri" w:hAnsi="Calibri"/>
                <w:sz w:val="19"/>
                <w:szCs w:val="19"/>
              </w:rPr>
              <w:t>16 eta 29 urte bitartekoak</w:t>
            </w:r>
          </w:p>
        </w:tc>
        <w:tc>
          <w:tcPr>
            <w:tcW w:w="1758"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27,7</w:t>
            </w:r>
          </w:p>
        </w:tc>
        <w:tc>
          <w:tcPr>
            <w:tcW w:w="1758"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26,9</w:t>
            </w:r>
          </w:p>
        </w:tc>
        <w:tc>
          <w:tcPr>
            <w:tcW w:w="1759"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28,6</w:t>
            </w:r>
          </w:p>
        </w:tc>
      </w:tr>
      <w:tr w:rsidR="00706FCA" w:rsidRPr="00582303" w:rsidTr="00FC0457">
        <w:tc>
          <w:tcPr>
            <w:tcW w:w="3369" w:type="dxa"/>
            <w:shd w:val="clear" w:color="auto" w:fill="auto"/>
          </w:tcPr>
          <w:p w:rsidR="00706FCA" w:rsidRPr="00582303" w:rsidRDefault="00706FCA" w:rsidP="00582303">
            <w:pPr>
              <w:spacing w:line="240" w:lineRule="exact"/>
              <w:jc w:val="both"/>
              <w:rPr>
                <w:rFonts w:ascii="Calibri" w:hAnsi="Calibri"/>
                <w:sz w:val="19"/>
                <w:szCs w:val="19"/>
              </w:rPr>
            </w:pPr>
            <w:r w:rsidRPr="00582303">
              <w:rPr>
                <w:rFonts w:ascii="Calibri" w:hAnsi="Calibri"/>
                <w:sz w:val="19"/>
                <w:szCs w:val="19"/>
              </w:rPr>
              <w:t>30 eta 44 urte bitartekoak</w:t>
            </w:r>
          </w:p>
        </w:tc>
        <w:tc>
          <w:tcPr>
            <w:tcW w:w="1758"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21,9</w:t>
            </w:r>
          </w:p>
        </w:tc>
        <w:tc>
          <w:tcPr>
            <w:tcW w:w="1758"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20,8</w:t>
            </w:r>
          </w:p>
        </w:tc>
        <w:tc>
          <w:tcPr>
            <w:tcW w:w="1759"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23,1</w:t>
            </w:r>
          </w:p>
        </w:tc>
      </w:tr>
      <w:tr w:rsidR="00706FCA" w:rsidRPr="00582303" w:rsidTr="00FC0457">
        <w:tc>
          <w:tcPr>
            <w:tcW w:w="3369" w:type="dxa"/>
            <w:shd w:val="clear" w:color="auto" w:fill="auto"/>
          </w:tcPr>
          <w:p w:rsidR="00706FCA" w:rsidRPr="00582303" w:rsidRDefault="00706FCA" w:rsidP="00582303">
            <w:pPr>
              <w:spacing w:line="240" w:lineRule="exact"/>
              <w:jc w:val="both"/>
              <w:rPr>
                <w:rFonts w:ascii="Calibri" w:hAnsi="Calibri"/>
                <w:sz w:val="19"/>
                <w:szCs w:val="19"/>
              </w:rPr>
            </w:pPr>
            <w:r w:rsidRPr="00582303">
              <w:rPr>
                <w:rFonts w:ascii="Calibri" w:hAnsi="Calibri"/>
                <w:sz w:val="19"/>
                <w:szCs w:val="19"/>
              </w:rPr>
              <w:t>45 eta 64 urte bitartekoak</w:t>
            </w:r>
          </w:p>
        </w:tc>
        <w:tc>
          <w:tcPr>
            <w:tcW w:w="1758"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18,0</w:t>
            </w:r>
          </w:p>
        </w:tc>
        <w:tc>
          <w:tcPr>
            <w:tcW w:w="1758"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17,4</w:t>
            </w:r>
          </w:p>
        </w:tc>
        <w:tc>
          <w:tcPr>
            <w:tcW w:w="1759"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18,5</w:t>
            </w:r>
          </w:p>
        </w:tc>
      </w:tr>
      <w:tr w:rsidR="00706FCA" w:rsidRPr="00582303" w:rsidTr="00FC0457">
        <w:tc>
          <w:tcPr>
            <w:tcW w:w="3369" w:type="dxa"/>
            <w:shd w:val="clear" w:color="auto" w:fill="auto"/>
          </w:tcPr>
          <w:p w:rsidR="00706FCA" w:rsidRPr="00582303" w:rsidRDefault="00706FCA" w:rsidP="00582303">
            <w:pPr>
              <w:spacing w:line="240" w:lineRule="exact"/>
              <w:jc w:val="both"/>
              <w:rPr>
                <w:rFonts w:ascii="Calibri" w:hAnsi="Calibri"/>
                <w:sz w:val="19"/>
                <w:szCs w:val="19"/>
              </w:rPr>
            </w:pPr>
            <w:r w:rsidRPr="00582303">
              <w:rPr>
                <w:rFonts w:ascii="Calibri" w:hAnsi="Calibri"/>
                <w:sz w:val="19"/>
                <w:szCs w:val="19"/>
              </w:rPr>
              <w:t>65 urtekoak eta hortik gorakoak</w:t>
            </w:r>
          </w:p>
        </w:tc>
        <w:tc>
          <w:tcPr>
            <w:tcW w:w="1758"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19,2</w:t>
            </w:r>
          </w:p>
        </w:tc>
        <w:tc>
          <w:tcPr>
            <w:tcW w:w="1758"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14,6</w:t>
            </w:r>
          </w:p>
        </w:tc>
        <w:tc>
          <w:tcPr>
            <w:tcW w:w="1759" w:type="dxa"/>
            <w:shd w:val="clear" w:color="auto" w:fill="auto"/>
          </w:tcPr>
          <w:p w:rsidR="00706FCA" w:rsidRPr="00582303" w:rsidRDefault="00706FCA" w:rsidP="00582303">
            <w:pPr>
              <w:spacing w:line="240" w:lineRule="exact"/>
              <w:jc w:val="center"/>
              <w:rPr>
                <w:rFonts w:ascii="Calibri" w:hAnsi="Calibri"/>
                <w:sz w:val="19"/>
                <w:szCs w:val="19"/>
              </w:rPr>
            </w:pPr>
            <w:r w:rsidRPr="00582303">
              <w:rPr>
                <w:rFonts w:ascii="Calibri" w:hAnsi="Calibri"/>
                <w:sz w:val="19"/>
                <w:szCs w:val="19"/>
              </w:rPr>
              <w:t>22,7</w:t>
            </w:r>
          </w:p>
        </w:tc>
      </w:tr>
    </w:tbl>
    <w:p w:rsidR="00706FCA" w:rsidRPr="00582303" w:rsidRDefault="00706FCA" w:rsidP="00582303">
      <w:pPr>
        <w:rPr>
          <w:rFonts w:ascii="Calibri" w:hAnsi="Calibri" w:cs="Arial"/>
          <w:color w:val="333333"/>
          <w:sz w:val="16"/>
          <w:szCs w:val="16"/>
        </w:rPr>
      </w:pPr>
      <w:r w:rsidRPr="00582303">
        <w:rPr>
          <w:rFonts w:ascii="Calibri" w:hAnsi="Calibri"/>
          <w:i/>
          <w:color w:val="333333"/>
          <w:sz w:val="16"/>
          <w:szCs w:val="16"/>
        </w:rPr>
        <w:t>Iturria: Nafarroako Estatistika Institutua- Estatistikaren Koordinazio eta Zabalkunderako Atala</w:t>
      </w:r>
      <w:r w:rsidRPr="00582303">
        <w:rPr>
          <w:rFonts w:ascii="Calibri" w:hAnsi="Calibri"/>
          <w:color w:val="333333"/>
          <w:sz w:val="16"/>
          <w:szCs w:val="16"/>
        </w:rPr>
        <w:t xml:space="preserve"> </w:t>
      </w:r>
      <w:hyperlink r:id="rId8">
        <w:r w:rsidRPr="00582303">
          <w:rPr>
            <w:rStyle w:val="Hipervnculo"/>
            <w:rFonts w:ascii="Calibri" w:hAnsi="Calibri"/>
            <w:sz w:val="16"/>
            <w:szCs w:val="16"/>
          </w:rPr>
          <w:t>www.navarra.es/AppsExt/GN.InstitutoEstadistica.Web/informacionestadistica.aspx?R=1&amp;E=3</w:t>
        </w:r>
      </w:hyperlink>
    </w:p>
    <w:p w:rsidR="00726C28" w:rsidRPr="00582303" w:rsidRDefault="00706FCA" w:rsidP="00706FCA">
      <w:pPr>
        <w:spacing w:line="360" w:lineRule="auto"/>
        <w:jc w:val="both"/>
        <w:rPr>
          <w:rFonts w:ascii="Calibri" w:hAnsi="Calibri"/>
          <w:i/>
          <w:sz w:val="16"/>
          <w:szCs w:val="16"/>
        </w:rPr>
      </w:pPr>
      <w:r w:rsidRPr="00582303">
        <w:rPr>
          <w:rFonts w:ascii="Calibri" w:hAnsi="Calibri"/>
          <w:i/>
          <w:sz w:val="16"/>
          <w:szCs w:val="16"/>
        </w:rPr>
        <w:t>Unitateak: pertsonen portzentajea</w:t>
      </w:r>
    </w:p>
    <w:p w:rsidR="00726C28" w:rsidRDefault="00706FCA" w:rsidP="00706FCA">
      <w:pPr>
        <w:spacing w:line="360" w:lineRule="auto"/>
        <w:jc w:val="both"/>
        <w:rPr>
          <w:rFonts w:ascii="Calibri" w:hAnsi="Calibri"/>
        </w:rPr>
      </w:pPr>
      <w:r>
        <w:rPr>
          <w:rFonts w:ascii="Calibri" w:hAnsi="Calibri"/>
        </w:rPr>
        <w:t xml:space="preserve">Beste alde batetik, zenbaki absolutuetan eta erroldan oinarrituta, datuen arabera </w:t>
      </w:r>
      <w:r>
        <w:rPr>
          <w:rFonts w:ascii="Calibri" w:hAnsi="Calibri"/>
          <w:b/>
        </w:rPr>
        <w:t>143.152 pertsona</w:t>
      </w:r>
      <w:r>
        <w:rPr>
          <w:rFonts w:ascii="Calibri" w:hAnsi="Calibri"/>
        </w:rPr>
        <w:t xml:space="preserve"> daude pobreziaren arriskuan.</w:t>
      </w:r>
    </w:p>
    <w:p w:rsidR="00706FCA" w:rsidRPr="00582303" w:rsidRDefault="00706FCA" w:rsidP="00582303">
      <w:pPr>
        <w:spacing w:line="360" w:lineRule="auto"/>
        <w:jc w:val="center"/>
        <w:rPr>
          <w:rFonts w:ascii="Calibri" w:hAnsi="Calibri"/>
          <w:b/>
          <w:sz w:val="19"/>
          <w:szCs w:val="19"/>
        </w:rPr>
      </w:pPr>
      <w:bookmarkStart w:id="0" w:name="_GoBack"/>
      <w:r w:rsidRPr="00582303">
        <w:rPr>
          <w:rFonts w:ascii="Calibri" w:hAnsi="Calibri"/>
          <w:b/>
          <w:sz w:val="19"/>
          <w:szCs w:val="19"/>
        </w:rPr>
        <w:t>POBREZIAREN ARRISKUAN DAUDENAK ADINAREN ETA SEXUAREN ARABERA</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369"/>
        <w:gridCol w:w="1758"/>
        <w:gridCol w:w="1758"/>
        <w:gridCol w:w="1759"/>
      </w:tblGrid>
      <w:tr w:rsidR="00706FCA" w:rsidRPr="00582303" w:rsidTr="00FC0457">
        <w:tc>
          <w:tcPr>
            <w:tcW w:w="3369" w:type="dxa"/>
            <w:shd w:val="solid" w:color="000080" w:fill="FFFFFF"/>
          </w:tcPr>
          <w:p w:rsidR="00706FCA" w:rsidRPr="00582303" w:rsidRDefault="00706FCA" w:rsidP="00582303">
            <w:pPr>
              <w:spacing w:line="240" w:lineRule="exact"/>
              <w:jc w:val="both"/>
              <w:rPr>
                <w:rFonts w:ascii="Calibri" w:hAnsi="Calibri"/>
                <w:b/>
                <w:bCs/>
                <w:color w:val="FFFFFF"/>
                <w:sz w:val="19"/>
                <w:szCs w:val="19"/>
              </w:rPr>
            </w:pPr>
          </w:p>
        </w:tc>
        <w:tc>
          <w:tcPr>
            <w:tcW w:w="1758" w:type="dxa"/>
            <w:shd w:val="solid" w:color="000080" w:fill="FFFFFF"/>
          </w:tcPr>
          <w:p w:rsidR="00706FCA" w:rsidRPr="00582303" w:rsidRDefault="00706FCA" w:rsidP="00582303">
            <w:pPr>
              <w:spacing w:line="240" w:lineRule="exact"/>
              <w:jc w:val="center"/>
              <w:rPr>
                <w:rFonts w:ascii="Calibri" w:hAnsi="Calibri"/>
                <w:b/>
                <w:bCs/>
                <w:color w:val="FFFFFF"/>
                <w:sz w:val="19"/>
                <w:szCs w:val="19"/>
              </w:rPr>
            </w:pPr>
            <w:r w:rsidRPr="00582303">
              <w:rPr>
                <w:rFonts w:ascii="Calibri" w:hAnsi="Calibri"/>
                <w:b/>
                <w:color w:val="FFFFFF"/>
                <w:sz w:val="19"/>
                <w:szCs w:val="19"/>
              </w:rPr>
              <w:t>Bi sexuak</w:t>
            </w:r>
          </w:p>
        </w:tc>
        <w:tc>
          <w:tcPr>
            <w:tcW w:w="1758" w:type="dxa"/>
            <w:shd w:val="solid" w:color="000080" w:fill="FFFFFF"/>
          </w:tcPr>
          <w:p w:rsidR="00706FCA" w:rsidRPr="00582303" w:rsidRDefault="00706FCA" w:rsidP="00582303">
            <w:pPr>
              <w:spacing w:line="240" w:lineRule="exact"/>
              <w:jc w:val="center"/>
              <w:rPr>
                <w:rFonts w:ascii="Calibri" w:hAnsi="Calibri"/>
                <w:b/>
                <w:bCs/>
                <w:color w:val="FFFFFF"/>
                <w:sz w:val="19"/>
                <w:szCs w:val="19"/>
              </w:rPr>
            </w:pPr>
            <w:r w:rsidRPr="00582303">
              <w:rPr>
                <w:rFonts w:ascii="Calibri" w:hAnsi="Calibri"/>
                <w:b/>
                <w:color w:val="FFFFFF"/>
                <w:sz w:val="19"/>
                <w:szCs w:val="19"/>
              </w:rPr>
              <w:t>Gizonezkoak</w:t>
            </w:r>
          </w:p>
        </w:tc>
        <w:tc>
          <w:tcPr>
            <w:tcW w:w="1759" w:type="dxa"/>
            <w:shd w:val="solid" w:color="000080" w:fill="FFFFFF"/>
          </w:tcPr>
          <w:p w:rsidR="00706FCA" w:rsidRPr="00582303" w:rsidRDefault="00706FCA" w:rsidP="00582303">
            <w:pPr>
              <w:spacing w:line="240" w:lineRule="exact"/>
              <w:jc w:val="center"/>
              <w:rPr>
                <w:rFonts w:ascii="Calibri" w:hAnsi="Calibri"/>
                <w:b/>
                <w:bCs/>
                <w:color w:val="FFFFFF"/>
                <w:sz w:val="19"/>
                <w:szCs w:val="19"/>
              </w:rPr>
            </w:pPr>
            <w:r w:rsidRPr="00582303">
              <w:rPr>
                <w:rFonts w:ascii="Calibri" w:hAnsi="Calibri"/>
                <w:b/>
                <w:color w:val="FFFFFF"/>
                <w:sz w:val="19"/>
                <w:szCs w:val="19"/>
              </w:rPr>
              <w:t>Emakumezkoak</w:t>
            </w:r>
          </w:p>
        </w:tc>
      </w:tr>
      <w:tr w:rsidR="00706FCA" w:rsidRPr="00582303" w:rsidTr="00FC0457">
        <w:tc>
          <w:tcPr>
            <w:tcW w:w="3369" w:type="dxa"/>
            <w:shd w:val="clear" w:color="auto" w:fill="auto"/>
          </w:tcPr>
          <w:p w:rsidR="00706FCA" w:rsidRPr="00582303" w:rsidRDefault="00706FCA" w:rsidP="00582303">
            <w:pPr>
              <w:spacing w:line="240" w:lineRule="exact"/>
              <w:jc w:val="both"/>
              <w:rPr>
                <w:rFonts w:ascii="Calibri" w:hAnsi="Calibri"/>
                <w:sz w:val="19"/>
                <w:szCs w:val="19"/>
              </w:rPr>
            </w:pPr>
            <w:r w:rsidRPr="00582303">
              <w:rPr>
                <w:rFonts w:ascii="Calibri" w:hAnsi="Calibri"/>
                <w:sz w:val="19"/>
                <w:szCs w:val="19"/>
              </w:rPr>
              <w:t>Guztira</w:t>
            </w:r>
          </w:p>
        </w:tc>
        <w:tc>
          <w:tcPr>
            <w:tcW w:w="1758" w:type="dxa"/>
            <w:shd w:val="clear" w:color="auto" w:fill="auto"/>
            <w:vAlign w:val="bottom"/>
          </w:tcPr>
          <w:p w:rsidR="00706FCA" w:rsidRPr="00582303" w:rsidRDefault="00706FCA" w:rsidP="00582303">
            <w:pPr>
              <w:spacing w:line="240" w:lineRule="exact"/>
              <w:jc w:val="center"/>
              <w:rPr>
                <w:rFonts w:ascii="Calibri" w:hAnsi="Calibri"/>
                <w:b/>
                <w:bCs/>
                <w:color w:val="000000"/>
                <w:sz w:val="19"/>
                <w:szCs w:val="19"/>
              </w:rPr>
            </w:pPr>
            <w:r w:rsidRPr="00582303">
              <w:rPr>
                <w:rFonts w:ascii="Calibri" w:hAnsi="Calibri"/>
                <w:b/>
                <w:color w:val="000000"/>
                <w:sz w:val="19"/>
                <w:szCs w:val="19"/>
              </w:rPr>
              <w:t>143.152</w:t>
            </w:r>
          </w:p>
        </w:tc>
        <w:tc>
          <w:tcPr>
            <w:tcW w:w="1758" w:type="dxa"/>
            <w:shd w:val="clear" w:color="auto" w:fill="auto"/>
            <w:vAlign w:val="bottom"/>
          </w:tcPr>
          <w:p w:rsidR="00706FCA" w:rsidRPr="00582303" w:rsidRDefault="00706FCA" w:rsidP="00582303">
            <w:pPr>
              <w:spacing w:line="240" w:lineRule="exact"/>
              <w:jc w:val="center"/>
              <w:rPr>
                <w:rFonts w:ascii="Calibri" w:hAnsi="Calibri"/>
                <w:b/>
                <w:bCs/>
                <w:color w:val="000000"/>
                <w:sz w:val="19"/>
                <w:szCs w:val="19"/>
              </w:rPr>
            </w:pPr>
            <w:r w:rsidRPr="00582303">
              <w:rPr>
                <w:rFonts w:ascii="Calibri" w:hAnsi="Calibri"/>
                <w:b/>
                <w:color w:val="000000"/>
                <w:sz w:val="19"/>
                <w:szCs w:val="19"/>
              </w:rPr>
              <w:t>67.410</w:t>
            </w:r>
          </w:p>
        </w:tc>
        <w:tc>
          <w:tcPr>
            <w:tcW w:w="1759" w:type="dxa"/>
            <w:shd w:val="clear" w:color="auto" w:fill="auto"/>
            <w:vAlign w:val="bottom"/>
          </w:tcPr>
          <w:p w:rsidR="00706FCA" w:rsidRPr="00582303" w:rsidRDefault="00706FCA" w:rsidP="00582303">
            <w:pPr>
              <w:spacing w:line="240" w:lineRule="exact"/>
              <w:jc w:val="center"/>
              <w:rPr>
                <w:rFonts w:ascii="Calibri" w:hAnsi="Calibri"/>
                <w:b/>
                <w:bCs/>
                <w:color w:val="000000"/>
                <w:sz w:val="19"/>
                <w:szCs w:val="19"/>
              </w:rPr>
            </w:pPr>
            <w:r w:rsidRPr="00582303">
              <w:rPr>
                <w:rFonts w:ascii="Calibri" w:hAnsi="Calibri"/>
                <w:b/>
                <w:color w:val="000000"/>
                <w:sz w:val="19"/>
                <w:szCs w:val="19"/>
              </w:rPr>
              <w:t>75.742</w:t>
            </w:r>
          </w:p>
        </w:tc>
      </w:tr>
      <w:tr w:rsidR="00706FCA" w:rsidRPr="00582303" w:rsidTr="00FC0457">
        <w:tc>
          <w:tcPr>
            <w:tcW w:w="3369" w:type="dxa"/>
            <w:shd w:val="clear" w:color="auto" w:fill="auto"/>
          </w:tcPr>
          <w:p w:rsidR="00706FCA" w:rsidRPr="00582303" w:rsidRDefault="00706FCA" w:rsidP="00582303">
            <w:pPr>
              <w:spacing w:line="240" w:lineRule="exact"/>
              <w:jc w:val="both"/>
              <w:rPr>
                <w:rFonts w:ascii="Calibri" w:hAnsi="Calibri"/>
                <w:sz w:val="19"/>
                <w:szCs w:val="19"/>
              </w:rPr>
            </w:pPr>
            <w:r w:rsidRPr="00582303">
              <w:rPr>
                <w:rFonts w:ascii="Calibri" w:hAnsi="Calibri"/>
                <w:sz w:val="19"/>
                <w:szCs w:val="19"/>
              </w:rPr>
              <w:t>16 urtetik beherakoak</w:t>
            </w:r>
          </w:p>
        </w:tc>
        <w:tc>
          <w:tcPr>
            <w:tcW w:w="1758"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31.731</w:t>
            </w:r>
          </w:p>
        </w:tc>
        <w:tc>
          <w:tcPr>
            <w:tcW w:w="1758"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16.235</w:t>
            </w:r>
          </w:p>
        </w:tc>
        <w:tc>
          <w:tcPr>
            <w:tcW w:w="1759"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15.497</w:t>
            </w:r>
          </w:p>
        </w:tc>
      </w:tr>
      <w:tr w:rsidR="00706FCA" w:rsidRPr="00582303" w:rsidTr="00FC0457">
        <w:tc>
          <w:tcPr>
            <w:tcW w:w="3369" w:type="dxa"/>
            <w:shd w:val="clear" w:color="auto" w:fill="auto"/>
          </w:tcPr>
          <w:p w:rsidR="00706FCA" w:rsidRPr="00582303" w:rsidRDefault="00706FCA" w:rsidP="00582303">
            <w:pPr>
              <w:spacing w:line="240" w:lineRule="exact"/>
              <w:jc w:val="both"/>
              <w:rPr>
                <w:rFonts w:ascii="Calibri" w:hAnsi="Calibri"/>
                <w:sz w:val="19"/>
                <w:szCs w:val="19"/>
              </w:rPr>
            </w:pPr>
            <w:r w:rsidRPr="00582303">
              <w:rPr>
                <w:rFonts w:ascii="Calibri" w:hAnsi="Calibri"/>
                <w:sz w:val="19"/>
                <w:szCs w:val="19"/>
              </w:rPr>
              <w:t>16 eta 29 urte bitartekoak</w:t>
            </w:r>
          </w:p>
        </w:tc>
        <w:tc>
          <w:tcPr>
            <w:tcW w:w="1758"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24.922</w:t>
            </w:r>
          </w:p>
        </w:tc>
        <w:tc>
          <w:tcPr>
            <w:tcW w:w="1758"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12.280</w:t>
            </w:r>
          </w:p>
        </w:tc>
        <w:tc>
          <w:tcPr>
            <w:tcW w:w="1759"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12.642</w:t>
            </w:r>
          </w:p>
        </w:tc>
      </w:tr>
      <w:tr w:rsidR="00706FCA" w:rsidRPr="00582303" w:rsidTr="00FC0457">
        <w:tc>
          <w:tcPr>
            <w:tcW w:w="3369" w:type="dxa"/>
            <w:shd w:val="clear" w:color="auto" w:fill="auto"/>
          </w:tcPr>
          <w:p w:rsidR="00706FCA" w:rsidRPr="00582303" w:rsidRDefault="00706FCA" w:rsidP="00582303">
            <w:pPr>
              <w:spacing w:line="240" w:lineRule="exact"/>
              <w:jc w:val="both"/>
              <w:rPr>
                <w:rFonts w:ascii="Calibri" w:hAnsi="Calibri"/>
                <w:sz w:val="19"/>
                <w:szCs w:val="19"/>
              </w:rPr>
            </w:pPr>
            <w:r w:rsidRPr="00582303">
              <w:rPr>
                <w:rFonts w:ascii="Calibri" w:hAnsi="Calibri"/>
                <w:sz w:val="19"/>
                <w:szCs w:val="19"/>
              </w:rPr>
              <w:t>30 eta 44 urte bitartekoak</w:t>
            </w:r>
          </w:p>
        </w:tc>
        <w:tc>
          <w:tcPr>
            <w:tcW w:w="1758"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33.426</w:t>
            </w:r>
          </w:p>
        </w:tc>
        <w:tc>
          <w:tcPr>
            <w:tcW w:w="1758"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16.394</w:t>
            </w:r>
          </w:p>
        </w:tc>
        <w:tc>
          <w:tcPr>
            <w:tcW w:w="1759"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17.032</w:t>
            </w:r>
          </w:p>
        </w:tc>
      </w:tr>
      <w:tr w:rsidR="00706FCA" w:rsidRPr="00582303" w:rsidTr="00FC0457">
        <w:tc>
          <w:tcPr>
            <w:tcW w:w="3369" w:type="dxa"/>
            <w:shd w:val="clear" w:color="auto" w:fill="auto"/>
          </w:tcPr>
          <w:p w:rsidR="00706FCA" w:rsidRPr="00582303" w:rsidRDefault="00706FCA" w:rsidP="00582303">
            <w:pPr>
              <w:spacing w:line="240" w:lineRule="exact"/>
              <w:jc w:val="both"/>
              <w:rPr>
                <w:rFonts w:ascii="Calibri" w:hAnsi="Calibri"/>
                <w:sz w:val="19"/>
                <w:szCs w:val="19"/>
              </w:rPr>
            </w:pPr>
            <w:r w:rsidRPr="00582303">
              <w:rPr>
                <w:rFonts w:ascii="Calibri" w:hAnsi="Calibri"/>
                <w:sz w:val="19"/>
                <w:szCs w:val="19"/>
              </w:rPr>
              <w:t>45 eta 64 urte bitartekoak</w:t>
            </w:r>
          </w:p>
        </w:tc>
        <w:tc>
          <w:tcPr>
            <w:tcW w:w="1758"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30.405</w:t>
            </w:r>
          </w:p>
        </w:tc>
        <w:tc>
          <w:tcPr>
            <w:tcW w:w="1758"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14.970</w:t>
            </w:r>
          </w:p>
        </w:tc>
        <w:tc>
          <w:tcPr>
            <w:tcW w:w="1759"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15.436</w:t>
            </w:r>
          </w:p>
        </w:tc>
      </w:tr>
      <w:tr w:rsidR="00706FCA" w:rsidRPr="00582303" w:rsidTr="00FC0457">
        <w:tc>
          <w:tcPr>
            <w:tcW w:w="3369" w:type="dxa"/>
            <w:shd w:val="clear" w:color="auto" w:fill="auto"/>
          </w:tcPr>
          <w:p w:rsidR="00706FCA" w:rsidRPr="00582303" w:rsidRDefault="00706FCA" w:rsidP="00582303">
            <w:pPr>
              <w:spacing w:line="240" w:lineRule="exact"/>
              <w:jc w:val="both"/>
              <w:rPr>
                <w:rFonts w:ascii="Calibri" w:hAnsi="Calibri"/>
                <w:sz w:val="19"/>
                <w:szCs w:val="19"/>
              </w:rPr>
            </w:pPr>
            <w:r w:rsidRPr="00582303">
              <w:rPr>
                <w:rFonts w:ascii="Calibri" w:hAnsi="Calibri"/>
                <w:sz w:val="19"/>
                <w:szCs w:val="19"/>
              </w:rPr>
              <w:t>65 urtekoak eta hortik gorakoak</w:t>
            </w:r>
          </w:p>
        </w:tc>
        <w:tc>
          <w:tcPr>
            <w:tcW w:w="1758"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22.668</w:t>
            </w:r>
          </w:p>
        </w:tc>
        <w:tc>
          <w:tcPr>
            <w:tcW w:w="1758"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7.532</w:t>
            </w:r>
          </w:p>
        </w:tc>
        <w:tc>
          <w:tcPr>
            <w:tcW w:w="1759" w:type="dxa"/>
            <w:shd w:val="clear" w:color="auto" w:fill="auto"/>
            <w:vAlign w:val="bottom"/>
          </w:tcPr>
          <w:p w:rsidR="00706FCA" w:rsidRPr="00582303" w:rsidRDefault="00706FCA" w:rsidP="00582303">
            <w:pPr>
              <w:spacing w:line="240" w:lineRule="exact"/>
              <w:jc w:val="center"/>
              <w:rPr>
                <w:rFonts w:ascii="Calibri" w:hAnsi="Calibri"/>
                <w:color w:val="000000"/>
                <w:sz w:val="19"/>
                <w:szCs w:val="19"/>
              </w:rPr>
            </w:pPr>
            <w:r w:rsidRPr="00582303">
              <w:rPr>
                <w:rFonts w:ascii="Calibri" w:hAnsi="Calibri"/>
                <w:color w:val="000000"/>
                <w:sz w:val="19"/>
                <w:szCs w:val="19"/>
              </w:rPr>
              <w:t>15.136</w:t>
            </w:r>
          </w:p>
        </w:tc>
      </w:tr>
    </w:tbl>
    <w:p w:rsidR="00706FCA" w:rsidRPr="00582303" w:rsidRDefault="00706FCA" w:rsidP="00582303">
      <w:pPr>
        <w:rPr>
          <w:rFonts w:ascii="Calibri" w:hAnsi="Calibri" w:cs="Arial"/>
          <w:color w:val="333333"/>
          <w:sz w:val="16"/>
          <w:szCs w:val="16"/>
        </w:rPr>
      </w:pPr>
      <w:r w:rsidRPr="00582303">
        <w:rPr>
          <w:rFonts w:ascii="Calibri" w:hAnsi="Calibri"/>
          <w:i/>
          <w:color w:val="333333"/>
          <w:sz w:val="16"/>
          <w:szCs w:val="16"/>
        </w:rPr>
        <w:t>Iturria: Nafarroako Estatistika Institutua- Estatistikaren Koordinazio eta Zabalkunderako Atala</w:t>
      </w:r>
      <w:r w:rsidRPr="00582303">
        <w:rPr>
          <w:rFonts w:ascii="Calibri" w:hAnsi="Calibri"/>
          <w:color w:val="333333"/>
          <w:sz w:val="16"/>
          <w:szCs w:val="16"/>
        </w:rPr>
        <w:t xml:space="preserve"> </w:t>
      </w:r>
      <w:hyperlink r:id="rId9">
        <w:r w:rsidRPr="00582303">
          <w:rPr>
            <w:rStyle w:val="Hipervnculo"/>
            <w:rFonts w:ascii="Calibri" w:hAnsi="Calibri"/>
            <w:sz w:val="16"/>
            <w:szCs w:val="16"/>
          </w:rPr>
          <w:t>www.navarra.es/AppsExt/GN.InstitutoEstadistica.Web/informacionestadistica.aspx?R=1&amp;E=3</w:t>
        </w:r>
      </w:hyperlink>
    </w:p>
    <w:p w:rsidR="00726C28" w:rsidRPr="00582303" w:rsidRDefault="00706FCA" w:rsidP="00CD38AC">
      <w:pPr>
        <w:jc w:val="both"/>
        <w:rPr>
          <w:rFonts w:ascii="Calibri" w:hAnsi="Calibri"/>
          <w:i/>
          <w:sz w:val="16"/>
          <w:szCs w:val="16"/>
        </w:rPr>
      </w:pPr>
      <w:r w:rsidRPr="00582303">
        <w:rPr>
          <w:rFonts w:ascii="Calibri" w:hAnsi="Calibri"/>
          <w:i/>
          <w:sz w:val="16"/>
          <w:szCs w:val="16"/>
        </w:rPr>
        <w:t>Unitateak: pertsonak</w:t>
      </w:r>
    </w:p>
    <w:bookmarkEnd w:id="0"/>
    <w:p w:rsidR="00706FCA" w:rsidRPr="0083197F" w:rsidRDefault="00706FCA" w:rsidP="00706FCA">
      <w:pPr>
        <w:spacing w:line="360" w:lineRule="auto"/>
        <w:jc w:val="both"/>
        <w:rPr>
          <w:rFonts w:ascii="Calibri" w:hAnsi="Calibri"/>
        </w:rPr>
      </w:pPr>
      <w:r>
        <w:rPr>
          <w:rFonts w:ascii="Calibri" w:hAnsi="Calibri"/>
        </w:rPr>
        <w:t>Nafarroako Bizitza Baldintzen Inkestaren bidez 2013ko datu ekonomikoen arabera kalkulatu den Gini indizeari dagokionez, hori 30,42 izan da (2012koa 28,10 izan zen).</w:t>
      </w:r>
    </w:p>
    <w:p w:rsidR="00726C28" w:rsidRDefault="00706FCA" w:rsidP="00706FCA">
      <w:pPr>
        <w:spacing w:line="360" w:lineRule="auto"/>
        <w:jc w:val="both"/>
        <w:rPr>
          <w:rFonts w:ascii="Calibri" w:hAnsi="Calibri"/>
        </w:rPr>
      </w:pPr>
      <w:r>
        <w:rPr>
          <w:rFonts w:ascii="Calibri" w:hAnsi="Calibri"/>
          <w:b/>
        </w:rPr>
        <w:t>Laugarrena.-</w:t>
      </w:r>
      <w:r>
        <w:rPr>
          <w:rFonts w:ascii="Calibri" w:hAnsi="Calibri"/>
        </w:rPr>
        <w:t xml:space="preserve"> Horiek horrela, edozein dela ere erabiltzen den iturria, ikusten da Nafarroako biztanleria gizarte-zailtasun handiko egoeran dagoela eta, zalantzarik gabe, hori emergentzia sozialeko egoeratzat jotzen ahal dugula.</w:t>
      </w:r>
    </w:p>
    <w:p w:rsidR="00726C28" w:rsidRDefault="00C873C6" w:rsidP="00AC4C87">
      <w:pPr>
        <w:tabs>
          <w:tab w:val="left" w:pos="720"/>
        </w:tabs>
        <w:spacing w:line="360" w:lineRule="auto"/>
        <w:jc w:val="both"/>
        <w:rPr>
          <w:rFonts w:ascii="Calibri" w:hAnsi="Calibri" w:cs="Calibri"/>
        </w:rPr>
      </w:pPr>
      <w:r>
        <w:rPr>
          <w:rFonts w:ascii="Calibri" w:hAnsi="Calibri"/>
        </w:rPr>
        <w:t>Hori guztia jakinarazten dizut, Nafarroako Parlamentuko Erregelamenduaren 194. artikulua betez.</w:t>
      </w:r>
    </w:p>
    <w:p w:rsidR="00726C28" w:rsidRDefault="0051685C" w:rsidP="00CD38AC">
      <w:pPr>
        <w:ind w:left="567" w:right="567"/>
        <w:jc w:val="both"/>
        <w:outlineLvl w:val="0"/>
        <w:rPr>
          <w:rFonts w:ascii="Calibri" w:hAnsi="Calibri" w:cs="Calibri"/>
        </w:rPr>
      </w:pPr>
      <w:r>
        <w:rPr>
          <w:rFonts w:ascii="Calibri" w:hAnsi="Calibri"/>
        </w:rPr>
        <w:t>Iruñean, 2015eko urriaren 23an</w:t>
      </w:r>
    </w:p>
    <w:p w:rsidR="00726C28" w:rsidRPr="00726C28" w:rsidRDefault="00706FCA" w:rsidP="00726C28">
      <w:pPr>
        <w:ind w:left="567" w:right="567"/>
        <w:jc w:val="center"/>
        <w:outlineLvl w:val="0"/>
        <w:rPr>
          <w:rFonts w:ascii="Calibri" w:hAnsi="Calibri" w:cs="Calibri"/>
        </w:rPr>
      </w:pPr>
      <w:r>
        <w:rPr>
          <w:rFonts w:ascii="Calibri" w:hAnsi="Calibri"/>
        </w:rPr>
        <w:t>Eskubide Sozialetako lehendakariordea: Miguel Laparra Navarro</w:t>
      </w:r>
    </w:p>
    <w:sectPr w:rsidR="00726C28" w:rsidRPr="00726C28" w:rsidSect="00CD38AC">
      <w:footerReference w:type="even" r:id="rId10"/>
      <w:headerReference w:type="first" r:id="rId11"/>
      <w:footerReference w:type="first" r:id="rId12"/>
      <w:pgSz w:w="11906" w:h="16838" w:code="9"/>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CC" w:rsidRDefault="001E09CC">
      <w:r>
        <w:separator/>
      </w:r>
    </w:p>
  </w:endnote>
  <w:endnote w:type="continuationSeparator" w:id="0">
    <w:p w:rsidR="001E09CC" w:rsidRDefault="001E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94" w:rsidRDefault="00690D94" w:rsidP="0093765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690D94" w:rsidRDefault="00690D94" w:rsidP="00CD38AC">
    <w:pPr>
      <w:pStyle w:val="Piedepgina"/>
      <w:pBdr>
        <w:top w:val="single" w:sz="4" w:space="1" w:color="auto"/>
      </w:pBdr>
      <w:jc w:val="right"/>
    </w:pPr>
    <w:r>
      <w:fldChar w:fldCharType="begin"/>
    </w:r>
    <w:r>
      <w:instrText>PAGE   \* MERGEFORMAT</w:instrText>
    </w:r>
    <w:r>
      <w:fldChar w:fldCharType="separate"/>
    </w:r>
    <w:r w:rsidRPr="00CD38AC">
      <w:rPr>
        <w:noProof/>
      </w:rPr>
      <w:t>4</w:t>
    </w:r>
    <w:r>
      <w:fldChar w:fldCharType="end"/>
    </w:r>
    <w:r>
      <w:tab/>
    </w:r>
    <w:r>
      <w:tab/>
    </w:r>
    <w:r>
      <w:rPr>
        <w:i/>
      </w:rPr>
      <w:t>9-15/PES-00066</w:t>
    </w:r>
  </w:p>
  <w:p w:rsidR="00690D94" w:rsidRDefault="00690D94" w:rsidP="009376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94" w:rsidRDefault="00690D94" w:rsidP="001102A9">
    <w:pPr>
      <w:pStyle w:val="Piedepgina"/>
      <w:pBdr>
        <w:top w:val="single" w:sz="4" w:space="1" w:color="auto"/>
      </w:pBdr>
      <w:jc w:val="right"/>
    </w:pPr>
    <w:r>
      <w:fldChar w:fldCharType="begin"/>
    </w:r>
    <w:r>
      <w:instrText>PAGE   \* MERGEFORMAT</w:instrText>
    </w:r>
    <w:r>
      <w:fldChar w:fldCharType="separate"/>
    </w:r>
    <w:r w:rsidRPr="00CD38AC">
      <w:rPr>
        <w:noProof/>
      </w:rPr>
      <w:t>1</w:t>
    </w:r>
    <w:r>
      <w:fldChar w:fldCharType="end"/>
    </w:r>
    <w:r>
      <w:tab/>
    </w:r>
    <w:r>
      <w:tab/>
    </w:r>
    <w:r>
      <w:rPr>
        <w:i/>
      </w:rPr>
      <w:t>9-15/PES-00066</w:t>
    </w:r>
  </w:p>
  <w:p w:rsidR="00690D94" w:rsidRDefault="00690D94">
    <w:pPr>
      <w:pStyle w:val="Piedepgina"/>
    </w:pPr>
  </w:p>
  <w:p w:rsidR="00690D94" w:rsidRDefault="00690D94" w:rsidP="00985C2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CC" w:rsidRDefault="001E09CC">
      <w:r>
        <w:separator/>
      </w:r>
    </w:p>
  </w:footnote>
  <w:footnote w:type="continuationSeparator" w:id="0">
    <w:p w:rsidR="001E09CC" w:rsidRDefault="001E0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94" w:rsidRDefault="00CB238E" w:rsidP="00706FCA">
    <w:pPr>
      <w:pStyle w:val="Encabezado"/>
      <w:tabs>
        <w:tab w:val="clear" w:pos="4252"/>
        <w:tab w:val="clear" w:pos="8504"/>
        <w:tab w:val="left" w:pos="2604"/>
      </w:tabs>
      <w:ind w:hanging="720"/>
      <w:jc w:val="center"/>
    </w:pPr>
    <w:r>
      <w:rPr>
        <w:noProof/>
        <w:lang w:val="es-ES" w:eastAsia="es-ES" w:bidi="ar-SA"/>
      </w:rPr>
      <w:drawing>
        <wp:inline distT="0" distB="0" distL="0" distR="0">
          <wp:extent cx="4037965" cy="351155"/>
          <wp:effectExtent l="0" t="0" r="635" b="0"/>
          <wp:docPr id="1" name="Imagen 1" descr="http://intranet.gccorporativa.admon-cfnavarra.es/spci/Procesos/Logo%20Departamento%20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gccorporativa.admon-cfnavarra.es/spci/Procesos/Logo%20Departamento%20roj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7965" cy="3511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2BED"/>
    <w:multiLevelType w:val="multilevel"/>
    <w:tmpl w:val="AC50ED28"/>
    <w:lvl w:ilvl="0">
      <w:numFmt w:val="bullet"/>
      <w:lvlText w:val="•"/>
      <w:lvlJc w:val="left"/>
      <w:pPr>
        <w:tabs>
          <w:tab w:val="num" w:pos="196"/>
        </w:tabs>
        <w:ind w:left="196" w:hanging="196"/>
      </w:pPr>
      <w:rPr>
        <w:position w:val="-2"/>
      </w:rPr>
    </w:lvl>
    <w:lvl w:ilvl="1">
      <w:start w:val="1"/>
      <w:numFmt w:val="bullet"/>
      <w:lvlText w:val="•"/>
      <w:lvlJc w:val="left"/>
      <w:pPr>
        <w:tabs>
          <w:tab w:val="num" w:pos="376"/>
        </w:tabs>
        <w:ind w:left="376" w:hanging="196"/>
      </w:pPr>
      <w:rPr>
        <w:position w:val="-2"/>
      </w:rPr>
    </w:lvl>
    <w:lvl w:ilvl="2">
      <w:start w:val="1"/>
      <w:numFmt w:val="bullet"/>
      <w:lvlText w:val="•"/>
      <w:lvlJc w:val="left"/>
      <w:pPr>
        <w:tabs>
          <w:tab w:val="num" w:pos="556"/>
        </w:tabs>
        <w:ind w:left="556" w:hanging="196"/>
      </w:pPr>
      <w:rPr>
        <w:position w:val="-2"/>
      </w:rPr>
    </w:lvl>
    <w:lvl w:ilvl="3">
      <w:start w:val="1"/>
      <w:numFmt w:val="bullet"/>
      <w:lvlText w:val="•"/>
      <w:lvlJc w:val="left"/>
      <w:pPr>
        <w:tabs>
          <w:tab w:val="num" w:pos="736"/>
        </w:tabs>
        <w:ind w:left="736" w:hanging="196"/>
      </w:pPr>
      <w:rPr>
        <w:position w:val="-2"/>
      </w:rPr>
    </w:lvl>
    <w:lvl w:ilvl="4">
      <w:start w:val="1"/>
      <w:numFmt w:val="bullet"/>
      <w:lvlText w:val="•"/>
      <w:lvlJc w:val="left"/>
      <w:pPr>
        <w:tabs>
          <w:tab w:val="num" w:pos="916"/>
        </w:tabs>
        <w:ind w:left="916" w:hanging="196"/>
      </w:pPr>
      <w:rPr>
        <w:position w:val="-2"/>
      </w:rPr>
    </w:lvl>
    <w:lvl w:ilvl="5">
      <w:start w:val="1"/>
      <w:numFmt w:val="bullet"/>
      <w:lvlText w:val="•"/>
      <w:lvlJc w:val="left"/>
      <w:pPr>
        <w:tabs>
          <w:tab w:val="num" w:pos="1096"/>
        </w:tabs>
        <w:ind w:left="1096" w:hanging="196"/>
      </w:pPr>
      <w:rPr>
        <w:position w:val="-2"/>
      </w:rPr>
    </w:lvl>
    <w:lvl w:ilvl="6">
      <w:start w:val="1"/>
      <w:numFmt w:val="bullet"/>
      <w:lvlText w:val="•"/>
      <w:lvlJc w:val="left"/>
      <w:pPr>
        <w:tabs>
          <w:tab w:val="num" w:pos="1276"/>
        </w:tabs>
        <w:ind w:left="1276" w:hanging="196"/>
      </w:pPr>
      <w:rPr>
        <w:position w:val="-2"/>
      </w:rPr>
    </w:lvl>
    <w:lvl w:ilvl="7">
      <w:start w:val="1"/>
      <w:numFmt w:val="bullet"/>
      <w:lvlText w:val="•"/>
      <w:lvlJc w:val="left"/>
      <w:pPr>
        <w:tabs>
          <w:tab w:val="num" w:pos="1456"/>
        </w:tabs>
        <w:ind w:left="1456" w:hanging="196"/>
      </w:pPr>
      <w:rPr>
        <w:position w:val="-2"/>
      </w:rPr>
    </w:lvl>
    <w:lvl w:ilvl="8">
      <w:start w:val="1"/>
      <w:numFmt w:val="bullet"/>
      <w:lvlText w:val="•"/>
      <w:lvlJc w:val="left"/>
      <w:pPr>
        <w:tabs>
          <w:tab w:val="num" w:pos="1636"/>
        </w:tabs>
        <w:ind w:left="1636" w:hanging="196"/>
      </w:pPr>
      <w:rPr>
        <w:position w:val="-2"/>
      </w:rPr>
    </w:lvl>
  </w:abstractNum>
  <w:abstractNum w:abstractNumId="1">
    <w:nsid w:val="241E4BCA"/>
    <w:multiLevelType w:val="hybridMultilevel"/>
    <w:tmpl w:val="A6EAF6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2721F0"/>
    <w:multiLevelType w:val="multilevel"/>
    <w:tmpl w:val="33940308"/>
    <w:styleLink w:val="Vieta"/>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3">
    <w:nsid w:val="5CFD29C1"/>
    <w:multiLevelType w:val="hybridMultilevel"/>
    <w:tmpl w:val="3D5C7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1C80686"/>
    <w:multiLevelType w:val="hybridMultilevel"/>
    <w:tmpl w:val="5D4ED6E0"/>
    <w:lvl w:ilvl="0" w:tplc="7F2E9430">
      <w:start w:val="2"/>
      <w:numFmt w:val="bullet"/>
      <w:lvlText w:val="-"/>
      <w:lvlJc w:val="left"/>
      <w:pPr>
        <w:tabs>
          <w:tab w:val="num" w:pos="1080"/>
        </w:tabs>
        <w:ind w:left="1080" w:hanging="360"/>
      </w:pPr>
      <w:rPr>
        <w:rFonts w:ascii="Century Gothic" w:eastAsia="Arial Unicode MS" w:hAnsi="Century Gothic"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61E9018C"/>
    <w:multiLevelType w:val="multilevel"/>
    <w:tmpl w:val="E962EBFA"/>
    <w:lvl w:ilvl="0">
      <w:numFmt w:val="bullet"/>
      <w:lvlText w:val="•"/>
      <w:lvlJc w:val="left"/>
      <w:pPr>
        <w:tabs>
          <w:tab w:val="num" w:pos="196"/>
        </w:tabs>
        <w:ind w:left="196" w:hanging="196"/>
      </w:pPr>
      <w:rPr>
        <w:position w:val="-2"/>
      </w:rPr>
    </w:lvl>
    <w:lvl w:ilvl="1">
      <w:start w:val="1"/>
      <w:numFmt w:val="bullet"/>
      <w:lvlText w:val="•"/>
      <w:lvlJc w:val="left"/>
      <w:pPr>
        <w:tabs>
          <w:tab w:val="num" w:pos="376"/>
        </w:tabs>
        <w:ind w:left="376" w:hanging="196"/>
      </w:pPr>
      <w:rPr>
        <w:position w:val="-2"/>
      </w:rPr>
    </w:lvl>
    <w:lvl w:ilvl="2">
      <w:start w:val="1"/>
      <w:numFmt w:val="bullet"/>
      <w:lvlText w:val="•"/>
      <w:lvlJc w:val="left"/>
      <w:pPr>
        <w:tabs>
          <w:tab w:val="num" w:pos="556"/>
        </w:tabs>
        <w:ind w:left="556" w:hanging="196"/>
      </w:pPr>
      <w:rPr>
        <w:position w:val="-2"/>
      </w:rPr>
    </w:lvl>
    <w:lvl w:ilvl="3">
      <w:start w:val="1"/>
      <w:numFmt w:val="bullet"/>
      <w:lvlText w:val="•"/>
      <w:lvlJc w:val="left"/>
      <w:pPr>
        <w:tabs>
          <w:tab w:val="num" w:pos="736"/>
        </w:tabs>
        <w:ind w:left="736" w:hanging="196"/>
      </w:pPr>
      <w:rPr>
        <w:position w:val="-2"/>
      </w:rPr>
    </w:lvl>
    <w:lvl w:ilvl="4">
      <w:start w:val="1"/>
      <w:numFmt w:val="bullet"/>
      <w:lvlText w:val="•"/>
      <w:lvlJc w:val="left"/>
      <w:pPr>
        <w:tabs>
          <w:tab w:val="num" w:pos="916"/>
        </w:tabs>
        <w:ind w:left="916" w:hanging="196"/>
      </w:pPr>
      <w:rPr>
        <w:position w:val="-2"/>
      </w:rPr>
    </w:lvl>
    <w:lvl w:ilvl="5">
      <w:start w:val="1"/>
      <w:numFmt w:val="bullet"/>
      <w:lvlText w:val="•"/>
      <w:lvlJc w:val="left"/>
      <w:pPr>
        <w:tabs>
          <w:tab w:val="num" w:pos="1096"/>
        </w:tabs>
        <w:ind w:left="1096" w:hanging="196"/>
      </w:pPr>
      <w:rPr>
        <w:position w:val="-2"/>
      </w:rPr>
    </w:lvl>
    <w:lvl w:ilvl="6">
      <w:start w:val="1"/>
      <w:numFmt w:val="bullet"/>
      <w:lvlText w:val="•"/>
      <w:lvlJc w:val="left"/>
      <w:pPr>
        <w:tabs>
          <w:tab w:val="num" w:pos="1276"/>
        </w:tabs>
        <w:ind w:left="1276" w:hanging="196"/>
      </w:pPr>
      <w:rPr>
        <w:position w:val="-2"/>
      </w:rPr>
    </w:lvl>
    <w:lvl w:ilvl="7">
      <w:start w:val="1"/>
      <w:numFmt w:val="bullet"/>
      <w:lvlText w:val="•"/>
      <w:lvlJc w:val="left"/>
      <w:pPr>
        <w:tabs>
          <w:tab w:val="num" w:pos="1456"/>
        </w:tabs>
        <w:ind w:left="1456" w:hanging="196"/>
      </w:pPr>
      <w:rPr>
        <w:position w:val="-2"/>
      </w:rPr>
    </w:lvl>
    <w:lvl w:ilvl="8">
      <w:start w:val="1"/>
      <w:numFmt w:val="bullet"/>
      <w:lvlText w:val="•"/>
      <w:lvlJc w:val="left"/>
      <w:pPr>
        <w:tabs>
          <w:tab w:val="num" w:pos="1636"/>
        </w:tabs>
        <w:ind w:left="1636" w:hanging="196"/>
      </w:pPr>
      <w:rPr>
        <w:position w:val="-2"/>
      </w:rPr>
    </w:lvl>
  </w:abstractNum>
  <w:abstractNum w:abstractNumId="6">
    <w:nsid w:val="7DEC2924"/>
    <w:multiLevelType w:val="hybridMultilevel"/>
    <w:tmpl w:val="0756EF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C6"/>
    <w:rsid w:val="00000220"/>
    <w:rsid w:val="000005E4"/>
    <w:rsid w:val="000021CD"/>
    <w:rsid w:val="00002574"/>
    <w:rsid w:val="000026B2"/>
    <w:rsid w:val="000028F7"/>
    <w:rsid w:val="000058EF"/>
    <w:rsid w:val="000107AA"/>
    <w:rsid w:val="00012A52"/>
    <w:rsid w:val="00014220"/>
    <w:rsid w:val="0002002D"/>
    <w:rsid w:val="00022A80"/>
    <w:rsid w:val="000248FB"/>
    <w:rsid w:val="00024C1E"/>
    <w:rsid w:val="00026435"/>
    <w:rsid w:val="00030292"/>
    <w:rsid w:val="000302B5"/>
    <w:rsid w:val="00030644"/>
    <w:rsid w:val="0003318B"/>
    <w:rsid w:val="00034A7E"/>
    <w:rsid w:val="000368F7"/>
    <w:rsid w:val="000369EF"/>
    <w:rsid w:val="00036A44"/>
    <w:rsid w:val="00036C7B"/>
    <w:rsid w:val="00037B8B"/>
    <w:rsid w:val="0004108D"/>
    <w:rsid w:val="000424A6"/>
    <w:rsid w:val="000439FE"/>
    <w:rsid w:val="000456E1"/>
    <w:rsid w:val="00050180"/>
    <w:rsid w:val="00050F11"/>
    <w:rsid w:val="0005708E"/>
    <w:rsid w:val="00061C0A"/>
    <w:rsid w:val="0006318A"/>
    <w:rsid w:val="0006424F"/>
    <w:rsid w:val="000660C0"/>
    <w:rsid w:val="000721B2"/>
    <w:rsid w:val="00074DD0"/>
    <w:rsid w:val="000754D2"/>
    <w:rsid w:val="00076EAA"/>
    <w:rsid w:val="00077123"/>
    <w:rsid w:val="0007728D"/>
    <w:rsid w:val="00082777"/>
    <w:rsid w:val="00083CC6"/>
    <w:rsid w:val="00084866"/>
    <w:rsid w:val="00086216"/>
    <w:rsid w:val="00086F34"/>
    <w:rsid w:val="00087813"/>
    <w:rsid w:val="00091D4B"/>
    <w:rsid w:val="00094065"/>
    <w:rsid w:val="00094267"/>
    <w:rsid w:val="00095804"/>
    <w:rsid w:val="000A0B79"/>
    <w:rsid w:val="000A122C"/>
    <w:rsid w:val="000A23FF"/>
    <w:rsid w:val="000A2E60"/>
    <w:rsid w:val="000A45D0"/>
    <w:rsid w:val="000A7E4C"/>
    <w:rsid w:val="000B1954"/>
    <w:rsid w:val="000B27DE"/>
    <w:rsid w:val="000B36AE"/>
    <w:rsid w:val="000B3BC0"/>
    <w:rsid w:val="000B3E89"/>
    <w:rsid w:val="000B4B8E"/>
    <w:rsid w:val="000B5079"/>
    <w:rsid w:val="000B554A"/>
    <w:rsid w:val="000B62A5"/>
    <w:rsid w:val="000B6850"/>
    <w:rsid w:val="000B7756"/>
    <w:rsid w:val="000B78D6"/>
    <w:rsid w:val="000C12A6"/>
    <w:rsid w:val="000C222C"/>
    <w:rsid w:val="000C31F8"/>
    <w:rsid w:val="000C3310"/>
    <w:rsid w:val="000C4976"/>
    <w:rsid w:val="000C5086"/>
    <w:rsid w:val="000C6188"/>
    <w:rsid w:val="000C75CE"/>
    <w:rsid w:val="000D0A4F"/>
    <w:rsid w:val="000D0BD0"/>
    <w:rsid w:val="000D0F06"/>
    <w:rsid w:val="000D11F7"/>
    <w:rsid w:val="000D5AD1"/>
    <w:rsid w:val="000D74CF"/>
    <w:rsid w:val="000E0225"/>
    <w:rsid w:val="000E06C9"/>
    <w:rsid w:val="000E2CE0"/>
    <w:rsid w:val="000E5050"/>
    <w:rsid w:val="000E582C"/>
    <w:rsid w:val="000E6476"/>
    <w:rsid w:val="000F0F7C"/>
    <w:rsid w:val="000F1813"/>
    <w:rsid w:val="000F2646"/>
    <w:rsid w:val="000F32A3"/>
    <w:rsid w:val="000F3671"/>
    <w:rsid w:val="000F5144"/>
    <w:rsid w:val="000F6139"/>
    <w:rsid w:val="000F6B2F"/>
    <w:rsid w:val="000F6CD1"/>
    <w:rsid w:val="000F754A"/>
    <w:rsid w:val="00100E4E"/>
    <w:rsid w:val="00101518"/>
    <w:rsid w:val="00103C5A"/>
    <w:rsid w:val="00103D5A"/>
    <w:rsid w:val="0010468F"/>
    <w:rsid w:val="00105534"/>
    <w:rsid w:val="001063EB"/>
    <w:rsid w:val="001100E1"/>
    <w:rsid w:val="001102A9"/>
    <w:rsid w:val="00110656"/>
    <w:rsid w:val="00110944"/>
    <w:rsid w:val="00110AAD"/>
    <w:rsid w:val="00110C3A"/>
    <w:rsid w:val="00112F76"/>
    <w:rsid w:val="00113457"/>
    <w:rsid w:val="00113A47"/>
    <w:rsid w:val="00115615"/>
    <w:rsid w:val="00117A0E"/>
    <w:rsid w:val="00120885"/>
    <w:rsid w:val="00121ADC"/>
    <w:rsid w:val="001223CE"/>
    <w:rsid w:val="00123A8F"/>
    <w:rsid w:val="00125B9A"/>
    <w:rsid w:val="0013173D"/>
    <w:rsid w:val="00136EF7"/>
    <w:rsid w:val="0013794A"/>
    <w:rsid w:val="00137AAB"/>
    <w:rsid w:val="00142B2F"/>
    <w:rsid w:val="00144DB5"/>
    <w:rsid w:val="00144EB2"/>
    <w:rsid w:val="001456CA"/>
    <w:rsid w:val="00146D76"/>
    <w:rsid w:val="0014763F"/>
    <w:rsid w:val="001479D8"/>
    <w:rsid w:val="0015221D"/>
    <w:rsid w:val="0015303E"/>
    <w:rsid w:val="00153A3A"/>
    <w:rsid w:val="00156503"/>
    <w:rsid w:val="00161AF0"/>
    <w:rsid w:val="00161F35"/>
    <w:rsid w:val="001622E9"/>
    <w:rsid w:val="00162C71"/>
    <w:rsid w:val="00162E6D"/>
    <w:rsid w:val="001645C9"/>
    <w:rsid w:val="00165093"/>
    <w:rsid w:val="0016561F"/>
    <w:rsid w:val="00166417"/>
    <w:rsid w:val="001674A3"/>
    <w:rsid w:val="0017072E"/>
    <w:rsid w:val="00170761"/>
    <w:rsid w:val="001714D7"/>
    <w:rsid w:val="00171832"/>
    <w:rsid w:val="00171B40"/>
    <w:rsid w:val="00172DCD"/>
    <w:rsid w:val="00172E8F"/>
    <w:rsid w:val="0017380F"/>
    <w:rsid w:val="00175117"/>
    <w:rsid w:val="0017536F"/>
    <w:rsid w:val="00175D3C"/>
    <w:rsid w:val="00176581"/>
    <w:rsid w:val="001800FD"/>
    <w:rsid w:val="00181669"/>
    <w:rsid w:val="00182930"/>
    <w:rsid w:val="001848F1"/>
    <w:rsid w:val="00187261"/>
    <w:rsid w:val="0019140A"/>
    <w:rsid w:val="001950FB"/>
    <w:rsid w:val="00195EE1"/>
    <w:rsid w:val="00196679"/>
    <w:rsid w:val="00196DCE"/>
    <w:rsid w:val="00196FC3"/>
    <w:rsid w:val="00197A72"/>
    <w:rsid w:val="001A06E5"/>
    <w:rsid w:val="001A1265"/>
    <w:rsid w:val="001A1B57"/>
    <w:rsid w:val="001A1B88"/>
    <w:rsid w:val="001A1DDC"/>
    <w:rsid w:val="001A3B99"/>
    <w:rsid w:val="001A4679"/>
    <w:rsid w:val="001A7047"/>
    <w:rsid w:val="001B305C"/>
    <w:rsid w:val="001B65A9"/>
    <w:rsid w:val="001B75B7"/>
    <w:rsid w:val="001B7C56"/>
    <w:rsid w:val="001C1541"/>
    <w:rsid w:val="001D130A"/>
    <w:rsid w:val="001D3487"/>
    <w:rsid w:val="001D47A8"/>
    <w:rsid w:val="001D4C96"/>
    <w:rsid w:val="001D6364"/>
    <w:rsid w:val="001D6B8F"/>
    <w:rsid w:val="001D6F39"/>
    <w:rsid w:val="001E03C1"/>
    <w:rsid w:val="001E09CC"/>
    <w:rsid w:val="001E111A"/>
    <w:rsid w:val="001E12E7"/>
    <w:rsid w:val="001E410B"/>
    <w:rsid w:val="001E4448"/>
    <w:rsid w:val="001E6BBC"/>
    <w:rsid w:val="001E6D1E"/>
    <w:rsid w:val="001E7BCF"/>
    <w:rsid w:val="001F19E1"/>
    <w:rsid w:val="001F37E6"/>
    <w:rsid w:val="001F42DC"/>
    <w:rsid w:val="001F55F4"/>
    <w:rsid w:val="001F5927"/>
    <w:rsid w:val="002031EB"/>
    <w:rsid w:val="00203509"/>
    <w:rsid w:val="00203CFD"/>
    <w:rsid w:val="00204756"/>
    <w:rsid w:val="0020664F"/>
    <w:rsid w:val="002072F6"/>
    <w:rsid w:val="00207A9D"/>
    <w:rsid w:val="00211C54"/>
    <w:rsid w:val="002139D0"/>
    <w:rsid w:val="0021716B"/>
    <w:rsid w:val="00220203"/>
    <w:rsid w:val="0022161A"/>
    <w:rsid w:val="00223369"/>
    <w:rsid w:val="0022780B"/>
    <w:rsid w:val="00227CA6"/>
    <w:rsid w:val="002303CE"/>
    <w:rsid w:val="00231EA6"/>
    <w:rsid w:val="0023227C"/>
    <w:rsid w:val="00234C2F"/>
    <w:rsid w:val="00235236"/>
    <w:rsid w:val="00237E9A"/>
    <w:rsid w:val="002403B5"/>
    <w:rsid w:val="00240880"/>
    <w:rsid w:val="00241CDF"/>
    <w:rsid w:val="0024437F"/>
    <w:rsid w:val="002457B7"/>
    <w:rsid w:val="00247592"/>
    <w:rsid w:val="0025162A"/>
    <w:rsid w:val="0025277D"/>
    <w:rsid w:val="0025570D"/>
    <w:rsid w:val="002561F5"/>
    <w:rsid w:val="00257B2F"/>
    <w:rsid w:val="00257DD2"/>
    <w:rsid w:val="00260E46"/>
    <w:rsid w:val="00261D59"/>
    <w:rsid w:val="0026366E"/>
    <w:rsid w:val="00264C04"/>
    <w:rsid w:val="00266F31"/>
    <w:rsid w:val="00271393"/>
    <w:rsid w:val="00271C33"/>
    <w:rsid w:val="00272F2C"/>
    <w:rsid w:val="00273592"/>
    <w:rsid w:val="002746AE"/>
    <w:rsid w:val="0027476D"/>
    <w:rsid w:val="002752F5"/>
    <w:rsid w:val="00275BA7"/>
    <w:rsid w:val="00277B29"/>
    <w:rsid w:val="0028105C"/>
    <w:rsid w:val="002836FB"/>
    <w:rsid w:val="00283A65"/>
    <w:rsid w:val="002854E3"/>
    <w:rsid w:val="0028606E"/>
    <w:rsid w:val="002909EF"/>
    <w:rsid w:val="002917AA"/>
    <w:rsid w:val="00291EED"/>
    <w:rsid w:val="00293C56"/>
    <w:rsid w:val="002962EF"/>
    <w:rsid w:val="00296689"/>
    <w:rsid w:val="002A184E"/>
    <w:rsid w:val="002A1AE3"/>
    <w:rsid w:val="002A2090"/>
    <w:rsid w:val="002A268A"/>
    <w:rsid w:val="002A29E1"/>
    <w:rsid w:val="002A2CED"/>
    <w:rsid w:val="002A2D60"/>
    <w:rsid w:val="002A37D2"/>
    <w:rsid w:val="002A3FC3"/>
    <w:rsid w:val="002A4786"/>
    <w:rsid w:val="002A4C17"/>
    <w:rsid w:val="002A4D6A"/>
    <w:rsid w:val="002A5631"/>
    <w:rsid w:val="002A56FA"/>
    <w:rsid w:val="002B34C4"/>
    <w:rsid w:val="002B38B0"/>
    <w:rsid w:val="002B4B02"/>
    <w:rsid w:val="002B4EEB"/>
    <w:rsid w:val="002B5D56"/>
    <w:rsid w:val="002B6F77"/>
    <w:rsid w:val="002B75AA"/>
    <w:rsid w:val="002B7820"/>
    <w:rsid w:val="002B79F9"/>
    <w:rsid w:val="002C01BD"/>
    <w:rsid w:val="002C1A84"/>
    <w:rsid w:val="002C2FAB"/>
    <w:rsid w:val="002C3221"/>
    <w:rsid w:val="002C46A3"/>
    <w:rsid w:val="002C676E"/>
    <w:rsid w:val="002D06CF"/>
    <w:rsid w:val="002D2648"/>
    <w:rsid w:val="002D4402"/>
    <w:rsid w:val="002D4E62"/>
    <w:rsid w:val="002D618A"/>
    <w:rsid w:val="002D7253"/>
    <w:rsid w:val="002D7773"/>
    <w:rsid w:val="002E0F26"/>
    <w:rsid w:val="002E22B5"/>
    <w:rsid w:val="002E559E"/>
    <w:rsid w:val="002E58E5"/>
    <w:rsid w:val="002E59BB"/>
    <w:rsid w:val="002E5B64"/>
    <w:rsid w:val="002E6EB7"/>
    <w:rsid w:val="002E7B82"/>
    <w:rsid w:val="002F06BB"/>
    <w:rsid w:val="002F08B6"/>
    <w:rsid w:val="002F0E9B"/>
    <w:rsid w:val="002F0EF3"/>
    <w:rsid w:val="002F177F"/>
    <w:rsid w:val="002F2626"/>
    <w:rsid w:val="002F3F4C"/>
    <w:rsid w:val="002F48FF"/>
    <w:rsid w:val="002F67A1"/>
    <w:rsid w:val="002F6D31"/>
    <w:rsid w:val="00301A8F"/>
    <w:rsid w:val="003038E8"/>
    <w:rsid w:val="003058CF"/>
    <w:rsid w:val="003072E9"/>
    <w:rsid w:val="0031007E"/>
    <w:rsid w:val="00310E07"/>
    <w:rsid w:val="00320EC9"/>
    <w:rsid w:val="00322477"/>
    <w:rsid w:val="0032252A"/>
    <w:rsid w:val="00327E14"/>
    <w:rsid w:val="003301DD"/>
    <w:rsid w:val="00330A6E"/>
    <w:rsid w:val="00332553"/>
    <w:rsid w:val="00332FEE"/>
    <w:rsid w:val="003330F6"/>
    <w:rsid w:val="00333669"/>
    <w:rsid w:val="00333FE9"/>
    <w:rsid w:val="00334177"/>
    <w:rsid w:val="003344FB"/>
    <w:rsid w:val="00335BDC"/>
    <w:rsid w:val="00336820"/>
    <w:rsid w:val="00336862"/>
    <w:rsid w:val="00336B0C"/>
    <w:rsid w:val="00342232"/>
    <w:rsid w:val="00346E3D"/>
    <w:rsid w:val="00347E11"/>
    <w:rsid w:val="00350279"/>
    <w:rsid w:val="0035140E"/>
    <w:rsid w:val="00351DA4"/>
    <w:rsid w:val="003625D8"/>
    <w:rsid w:val="00364EDA"/>
    <w:rsid w:val="00366E22"/>
    <w:rsid w:val="00370412"/>
    <w:rsid w:val="0037303F"/>
    <w:rsid w:val="00374FF7"/>
    <w:rsid w:val="00375DFB"/>
    <w:rsid w:val="00376161"/>
    <w:rsid w:val="00377403"/>
    <w:rsid w:val="00377C2C"/>
    <w:rsid w:val="003819A9"/>
    <w:rsid w:val="00381DE0"/>
    <w:rsid w:val="0038222B"/>
    <w:rsid w:val="00383E23"/>
    <w:rsid w:val="00383F1A"/>
    <w:rsid w:val="00384210"/>
    <w:rsid w:val="00387DE9"/>
    <w:rsid w:val="00387ED8"/>
    <w:rsid w:val="00394342"/>
    <w:rsid w:val="00395EB2"/>
    <w:rsid w:val="003A3FD6"/>
    <w:rsid w:val="003A43DD"/>
    <w:rsid w:val="003A56EC"/>
    <w:rsid w:val="003A619B"/>
    <w:rsid w:val="003A67D6"/>
    <w:rsid w:val="003A6AB0"/>
    <w:rsid w:val="003A6AD8"/>
    <w:rsid w:val="003A7B6F"/>
    <w:rsid w:val="003A7EE9"/>
    <w:rsid w:val="003B0113"/>
    <w:rsid w:val="003B11D8"/>
    <w:rsid w:val="003B2AE0"/>
    <w:rsid w:val="003B2CFC"/>
    <w:rsid w:val="003B3F85"/>
    <w:rsid w:val="003B41DB"/>
    <w:rsid w:val="003B471F"/>
    <w:rsid w:val="003B6C9C"/>
    <w:rsid w:val="003B70B6"/>
    <w:rsid w:val="003C224D"/>
    <w:rsid w:val="003C7509"/>
    <w:rsid w:val="003D204E"/>
    <w:rsid w:val="003D2E53"/>
    <w:rsid w:val="003D3B48"/>
    <w:rsid w:val="003D3FBB"/>
    <w:rsid w:val="003D638E"/>
    <w:rsid w:val="003D66B6"/>
    <w:rsid w:val="003D6768"/>
    <w:rsid w:val="003D7AC1"/>
    <w:rsid w:val="003D7CA7"/>
    <w:rsid w:val="003D7D4E"/>
    <w:rsid w:val="003E024D"/>
    <w:rsid w:val="003E3E9B"/>
    <w:rsid w:val="003E516D"/>
    <w:rsid w:val="003E5531"/>
    <w:rsid w:val="003E5CDB"/>
    <w:rsid w:val="003E6781"/>
    <w:rsid w:val="003E6C66"/>
    <w:rsid w:val="003E6F29"/>
    <w:rsid w:val="003E7CF9"/>
    <w:rsid w:val="003F03D4"/>
    <w:rsid w:val="003F0AFA"/>
    <w:rsid w:val="003F5C97"/>
    <w:rsid w:val="00403285"/>
    <w:rsid w:val="004063F9"/>
    <w:rsid w:val="004135BE"/>
    <w:rsid w:val="004141C5"/>
    <w:rsid w:val="00414C8A"/>
    <w:rsid w:val="00414DEE"/>
    <w:rsid w:val="00415067"/>
    <w:rsid w:val="004152C3"/>
    <w:rsid w:val="00415C1C"/>
    <w:rsid w:val="00415D62"/>
    <w:rsid w:val="00420451"/>
    <w:rsid w:val="0042176F"/>
    <w:rsid w:val="0042294C"/>
    <w:rsid w:val="00423344"/>
    <w:rsid w:val="00423ACF"/>
    <w:rsid w:val="00424618"/>
    <w:rsid w:val="00425596"/>
    <w:rsid w:val="00427B49"/>
    <w:rsid w:val="00430940"/>
    <w:rsid w:val="00431635"/>
    <w:rsid w:val="00433664"/>
    <w:rsid w:val="0043460C"/>
    <w:rsid w:val="00436B97"/>
    <w:rsid w:val="00436C09"/>
    <w:rsid w:val="0044041A"/>
    <w:rsid w:val="004451F3"/>
    <w:rsid w:val="00445239"/>
    <w:rsid w:val="00445766"/>
    <w:rsid w:val="004460CF"/>
    <w:rsid w:val="00446FAE"/>
    <w:rsid w:val="00450FBF"/>
    <w:rsid w:val="004524A7"/>
    <w:rsid w:val="004524A8"/>
    <w:rsid w:val="0045277E"/>
    <w:rsid w:val="00453FD6"/>
    <w:rsid w:val="00455162"/>
    <w:rsid w:val="004551B7"/>
    <w:rsid w:val="004558A2"/>
    <w:rsid w:val="004562EB"/>
    <w:rsid w:val="00456880"/>
    <w:rsid w:val="00456D71"/>
    <w:rsid w:val="00457779"/>
    <w:rsid w:val="00461ED7"/>
    <w:rsid w:val="004639D4"/>
    <w:rsid w:val="00463A66"/>
    <w:rsid w:val="00463F18"/>
    <w:rsid w:val="0046453D"/>
    <w:rsid w:val="0046554D"/>
    <w:rsid w:val="00465AB3"/>
    <w:rsid w:val="00466015"/>
    <w:rsid w:val="004666A4"/>
    <w:rsid w:val="00466AA9"/>
    <w:rsid w:val="00470E16"/>
    <w:rsid w:val="00473AEC"/>
    <w:rsid w:val="00476711"/>
    <w:rsid w:val="00476907"/>
    <w:rsid w:val="00477878"/>
    <w:rsid w:val="00480B76"/>
    <w:rsid w:val="004827FA"/>
    <w:rsid w:val="00484656"/>
    <w:rsid w:val="0048551F"/>
    <w:rsid w:val="00486766"/>
    <w:rsid w:val="00486AAB"/>
    <w:rsid w:val="00487A24"/>
    <w:rsid w:val="0049054D"/>
    <w:rsid w:val="004908B7"/>
    <w:rsid w:val="00491C81"/>
    <w:rsid w:val="00492146"/>
    <w:rsid w:val="00493BD6"/>
    <w:rsid w:val="004940F5"/>
    <w:rsid w:val="004952F7"/>
    <w:rsid w:val="0049569A"/>
    <w:rsid w:val="00495C1B"/>
    <w:rsid w:val="00497869"/>
    <w:rsid w:val="00497A7F"/>
    <w:rsid w:val="004A03E1"/>
    <w:rsid w:val="004A0E58"/>
    <w:rsid w:val="004A24B6"/>
    <w:rsid w:val="004A42C3"/>
    <w:rsid w:val="004A477B"/>
    <w:rsid w:val="004A49DF"/>
    <w:rsid w:val="004A5431"/>
    <w:rsid w:val="004A660C"/>
    <w:rsid w:val="004A6C02"/>
    <w:rsid w:val="004B0DEC"/>
    <w:rsid w:val="004B2AE8"/>
    <w:rsid w:val="004B3669"/>
    <w:rsid w:val="004B40CF"/>
    <w:rsid w:val="004B45AC"/>
    <w:rsid w:val="004B511E"/>
    <w:rsid w:val="004B51DC"/>
    <w:rsid w:val="004B6641"/>
    <w:rsid w:val="004B7633"/>
    <w:rsid w:val="004B7F88"/>
    <w:rsid w:val="004C180C"/>
    <w:rsid w:val="004C20A5"/>
    <w:rsid w:val="004C24B4"/>
    <w:rsid w:val="004C2606"/>
    <w:rsid w:val="004C41E2"/>
    <w:rsid w:val="004C7078"/>
    <w:rsid w:val="004D007F"/>
    <w:rsid w:val="004D1C17"/>
    <w:rsid w:val="004D279E"/>
    <w:rsid w:val="004D4777"/>
    <w:rsid w:val="004D589C"/>
    <w:rsid w:val="004D6CEF"/>
    <w:rsid w:val="004E05D0"/>
    <w:rsid w:val="004E23E0"/>
    <w:rsid w:val="004E2A4B"/>
    <w:rsid w:val="004E41FE"/>
    <w:rsid w:val="004E543C"/>
    <w:rsid w:val="004E5D66"/>
    <w:rsid w:val="004E708E"/>
    <w:rsid w:val="004F18A6"/>
    <w:rsid w:val="004F1BAD"/>
    <w:rsid w:val="004F272D"/>
    <w:rsid w:val="004F45C5"/>
    <w:rsid w:val="004F61F9"/>
    <w:rsid w:val="004F6270"/>
    <w:rsid w:val="004F641C"/>
    <w:rsid w:val="004F66BB"/>
    <w:rsid w:val="004F76F9"/>
    <w:rsid w:val="00500FDB"/>
    <w:rsid w:val="0050160B"/>
    <w:rsid w:val="00502A4D"/>
    <w:rsid w:val="00502BF9"/>
    <w:rsid w:val="0050631A"/>
    <w:rsid w:val="005072F1"/>
    <w:rsid w:val="00510793"/>
    <w:rsid w:val="00510F81"/>
    <w:rsid w:val="005110DD"/>
    <w:rsid w:val="00513F8C"/>
    <w:rsid w:val="005141C8"/>
    <w:rsid w:val="0051564C"/>
    <w:rsid w:val="0051685C"/>
    <w:rsid w:val="005175F6"/>
    <w:rsid w:val="00523DE8"/>
    <w:rsid w:val="005241AE"/>
    <w:rsid w:val="00525669"/>
    <w:rsid w:val="00533314"/>
    <w:rsid w:val="00534188"/>
    <w:rsid w:val="00536247"/>
    <w:rsid w:val="00540ED1"/>
    <w:rsid w:val="00540F8F"/>
    <w:rsid w:val="00542EBC"/>
    <w:rsid w:val="005444A8"/>
    <w:rsid w:val="00545336"/>
    <w:rsid w:val="00545734"/>
    <w:rsid w:val="00545A46"/>
    <w:rsid w:val="005477BE"/>
    <w:rsid w:val="0055021C"/>
    <w:rsid w:val="0055337D"/>
    <w:rsid w:val="00554E3D"/>
    <w:rsid w:val="00555E9A"/>
    <w:rsid w:val="0055617A"/>
    <w:rsid w:val="00557CCF"/>
    <w:rsid w:val="00560CE7"/>
    <w:rsid w:val="00561A98"/>
    <w:rsid w:val="005623CA"/>
    <w:rsid w:val="00563B6F"/>
    <w:rsid w:val="0056428E"/>
    <w:rsid w:val="00570AAF"/>
    <w:rsid w:val="00571694"/>
    <w:rsid w:val="00571A63"/>
    <w:rsid w:val="00571B39"/>
    <w:rsid w:val="00573421"/>
    <w:rsid w:val="00574AA6"/>
    <w:rsid w:val="0057546A"/>
    <w:rsid w:val="005772DC"/>
    <w:rsid w:val="00577367"/>
    <w:rsid w:val="005804BB"/>
    <w:rsid w:val="00580E3E"/>
    <w:rsid w:val="0058194B"/>
    <w:rsid w:val="00582303"/>
    <w:rsid w:val="00582D2F"/>
    <w:rsid w:val="005838EF"/>
    <w:rsid w:val="005849BC"/>
    <w:rsid w:val="00584F1E"/>
    <w:rsid w:val="00586E56"/>
    <w:rsid w:val="005872F1"/>
    <w:rsid w:val="0058766B"/>
    <w:rsid w:val="005876FF"/>
    <w:rsid w:val="00591241"/>
    <w:rsid w:val="00591BCD"/>
    <w:rsid w:val="00592351"/>
    <w:rsid w:val="0059427F"/>
    <w:rsid w:val="005949FF"/>
    <w:rsid w:val="005969C0"/>
    <w:rsid w:val="00596C91"/>
    <w:rsid w:val="005978DF"/>
    <w:rsid w:val="005A596F"/>
    <w:rsid w:val="005A6417"/>
    <w:rsid w:val="005A6D6D"/>
    <w:rsid w:val="005B24B1"/>
    <w:rsid w:val="005B2F78"/>
    <w:rsid w:val="005B3652"/>
    <w:rsid w:val="005B4D1C"/>
    <w:rsid w:val="005B4DCF"/>
    <w:rsid w:val="005C0D9C"/>
    <w:rsid w:val="005C1B5B"/>
    <w:rsid w:val="005C4848"/>
    <w:rsid w:val="005C5E75"/>
    <w:rsid w:val="005C6811"/>
    <w:rsid w:val="005C7950"/>
    <w:rsid w:val="005D0BA8"/>
    <w:rsid w:val="005D0E5C"/>
    <w:rsid w:val="005D1ED1"/>
    <w:rsid w:val="005D441C"/>
    <w:rsid w:val="005D624D"/>
    <w:rsid w:val="005D717A"/>
    <w:rsid w:val="005D766A"/>
    <w:rsid w:val="005D7931"/>
    <w:rsid w:val="005E0F40"/>
    <w:rsid w:val="005F126C"/>
    <w:rsid w:val="005F1FFC"/>
    <w:rsid w:val="005F3B9F"/>
    <w:rsid w:val="005F41B4"/>
    <w:rsid w:val="005F5134"/>
    <w:rsid w:val="005F5283"/>
    <w:rsid w:val="005F636C"/>
    <w:rsid w:val="005F6679"/>
    <w:rsid w:val="005F6EBF"/>
    <w:rsid w:val="005F6FC0"/>
    <w:rsid w:val="005F7AB6"/>
    <w:rsid w:val="00601E05"/>
    <w:rsid w:val="00602636"/>
    <w:rsid w:val="00602779"/>
    <w:rsid w:val="00603B78"/>
    <w:rsid w:val="00603BBF"/>
    <w:rsid w:val="00603F32"/>
    <w:rsid w:val="00604D18"/>
    <w:rsid w:val="006072E8"/>
    <w:rsid w:val="00610FB3"/>
    <w:rsid w:val="00611F59"/>
    <w:rsid w:val="00612EEE"/>
    <w:rsid w:val="00613CF9"/>
    <w:rsid w:val="006158D8"/>
    <w:rsid w:val="00616324"/>
    <w:rsid w:val="0061643F"/>
    <w:rsid w:val="00617AF3"/>
    <w:rsid w:val="00617D17"/>
    <w:rsid w:val="00620003"/>
    <w:rsid w:val="00620A6C"/>
    <w:rsid w:val="00620A6E"/>
    <w:rsid w:val="00622ACB"/>
    <w:rsid w:val="006235AF"/>
    <w:rsid w:val="00623736"/>
    <w:rsid w:val="00623D89"/>
    <w:rsid w:val="00624A60"/>
    <w:rsid w:val="006265E3"/>
    <w:rsid w:val="00632534"/>
    <w:rsid w:val="006326DB"/>
    <w:rsid w:val="0063298B"/>
    <w:rsid w:val="0063436A"/>
    <w:rsid w:val="00634946"/>
    <w:rsid w:val="006362E6"/>
    <w:rsid w:val="00636CAF"/>
    <w:rsid w:val="00640EEA"/>
    <w:rsid w:val="006424BD"/>
    <w:rsid w:val="00644565"/>
    <w:rsid w:val="00644BFF"/>
    <w:rsid w:val="006465E0"/>
    <w:rsid w:val="00652F14"/>
    <w:rsid w:val="006541A6"/>
    <w:rsid w:val="00654D69"/>
    <w:rsid w:val="006555E0"/>
    <w:rsid w:val="00655DBE"/>
    <w:rsid w:val="00656873"/>
    <w:rsid w:val="00656903"/>
    <w:rsid w:val="00657EF1"/>
    <w:rsid w:val="0066162B"/>
    <w:rsid w:val="0066165D"/>
    <w:rsid w:val="00661BBE"/>
    <w:rsid w:val="0066392E"/>
    <w:rsid w:val="00664282"/>
    <w:rsid w:val="006652C6"/>
    <w:rsid w:val="00667AF7"/>
    <w:rsid w:val="00672224"/>
    <w:rsid w:val="0067337C"/>
    <w:rsid w:val="00673B16"/>
    <w:rsid w:val="00673F69"/>
    <w:rsid w:val="006743B6"/>
    <w:rsid w:val="00675E58"/>
    <w:rsid w:val="006765F2"/>
    <w:rsid w:val="00676DCC"/>
    <w:rsid w:val="00676E2E"/>
    <w:rsid w:val="006773DA"/>
    <w:rsid w:val="00680333"/>
    <w:rsid w:val="006811B5"/>
    <w:rsid w:val="00681A5C"/>
    <w:rsid w:val="00682FDE"/>
    <w:rsid w:val="00684BE2"/>
    <w:rsid w:val="006854DB"/>
    <w:rsid w:val="0068571E"/>
    <w:rsid w:val="006875B3"/>
    <w:rsid w:val="00687951"/>
    <w:rsid w:val="00690D94"/>
    <w:rsid w:val="00692B93"/>
    <w:rsid w:val="00693C27"/>
    <w:rsid w:val="00694BD8"/>
    <w:rsid w:val="006961B8"/>
    <w:rsid w:val="006A0E07"/>
    <w:rsid w:val="006A2797"/>
    <w:rsid w:val="006A34A5"/>
    <w:rsid w:val="006A3A24"/>
    <w:rsid w:val="006A5876"/>
    <w:rsid w:val="006A5B5B"/>
    <w:rsid w:val="006A659C"/>
    <w:rsid w:val="006A6CD2"/>
    <w:rsid w:val="006B05EB"/>
    <w:rsid w:val="006B3A58"/>
    <w:rsid w:val="006B3B31"/>
    <w:rsid w:val="006B3B56"/>
    <w:rsid w:val="006B4F71"/>
    <w:rsid w:val="006B52A4"/>
    <w:rsid w:val="006B76B1"/>
    <w:rsid w:val="006C048D"/>
    <w:rsid w:val="006C4B02"/>
    <w:rsid w:val="006C4FB5"/>
    <w:rsid w:val="006C55FE"/>
    <w:rsid w:val="006D1A64"/>
    <w:rsid w:val="006D1F9F"/>
    <w:rsid w:val="006D391F"/>
    <w:rsid w:val="006D3EA0"/>
    <w:rsid w:val="006D467E"/>
    <w:rsid w:val="006D4731"/>
    <w:rsid w:val="006D4B2F"/>
    <w:rsid w:val="006D6402"/>
    <w:rsid w:val="006D6CBD"/>
    <w:rsid w:val="006D6CF9"/>
    <w:rsid w:val="006D7998"/>
    <w:rsid w:val="006E0420"/>
    <w:rsid w:val="006E0EA5"/>
    <w:rsid w:val="006E13D7"/>
    <w:rsid w:val="006E1FAD"/>
    <w:rsid w:val="006E37F1"/>
    <w:rsid w:val="006E4379"/>
    <w:rsid w:val="006E4470"/>
    <w:rsid w:val="006E4C89"/>
    <w:rsid w:val="006F06F3"/>
    <w:rsid w:val="006F0AD8"/>
    <w:rsid w:val="006F0D44"/>
    <w:rsid w:val="006F38E3"/>
    <w:rsid w:val="006F6872"/>
    <w:rsid w:val="007031D4"/>
    <w:rsid w:val="00703570"/>
    <w:rsid w:val="00705E2F"/>
    <w:rsid w:val="00706FCA"/>
    <w:rsid w:val="007111E1"/>
    <w:rsid w:val="00720706"/>
    <w:rsid w:val="00721437"/>
    <w:rsid w:val="00721E51"/>
    <w:rsid w:val="00726C28"/>
    <w:rsid w:val="00731360"/>
    <w:rsid w:val="00731DD9"/>
    <w:rsid w:val="00733052"/>
    <w:rsid w:val="0073319D"/>
    <w:rsid w:val="007347FA"/>
    <w:rsid w:val="00735037"/>
    <w:rsid w:val="00735C92"/>
    <w:rsid w:val="007360C8"/>
    <w:rsid w:val="00736957"/>
    <w:rsid w:val="007437D8"/>
    <w:rsid w:val="00746715"/>
    <w:rsid w:val="007475BC"/>
    <w:rsid w:val="00752F93"/>
    <w:rsid w:val="00755DF7"/>
    <w:rsid w:val="00757934"/>
    <w:rsid w:val="00757ED5"/>
    <w:rsid w:val="00761442"/>
    <w:rsid w:val="0076340D"/>
    <w:rsid w:val="0076465F"/>
    <w:rsid w:val="007662D1"/>
    <w:rsid w:val="0076729E"/>
    <w:rsid w:val="0077250B"/>
    <w:rsid w:val="00774A1B"/>
    <w:rsid w:val="007774F7"/>
    <w:rsid w:val="00777581"/>
    <w:rsid w:val="00780137"/>
    <w:rsid w:val="00780ECF"/>
    <w:rsid w:val="00781E68"/>
    <w:rsid w:val="007827B4"/>
    <w:rsid w:val="00784485"/>
    <w:rsid w:val="00792919"/>
    <w:rsid w:val="00793A55"/>
    <w:rsid w:val="00795029"/>
    <w:rsid w:val="00795349"/>
    <w:rsid w:val="00795DEE"/>
    <w:rsid w:val="007974F0"/>
    <w:rsid w:val="007A04B0"/>
    <w:rsid w:val="007A1D53"/>
    <w:rsid w:val="007A2B66"/>
    <w:rsid w:val="007A3309"/>
    <w:rsid w:val="007A4614"/>
    <w:rsid w:val="007A56FB"/>
    <w:rsid w:val="007A5745"/>
    <w:rsid w:val="007A5B75"/>
    <w:rsid w:val="007A671A"/>
    <w:rsid w:val="007A6F34"/>
    <w:rsid w:val="007A6FF3"/>
    <w:rsid w:val="007A7518"/>
    <w:rsid w:val="007B058E"/>
    <w:rsid w:val="007B1B36"/>
    <w:rsid w:val="007B2669"/>
    <w:rsid w:val="007B288A"/>
    <w:rsid w:val="007B2DD7"/>
    <w:rsid w:val="007B3AB9"/>
    <w:rsid w:val="007B407E"/>
    <w:rsid w:val="007B5616"/>
    <w:rsid w:val="007B6271"/>
    <w:rsid w:val="007B6E15"/>
    <w:rsid w:val="007B7F1A"/>
    <w:rsid w:val="007C0B49"/>
    <w:rsid w:val="007C0C54"/>
    <w:rsid w:val="007C1124"/>
    <w:rsid w:val="007C3545"/>
    <w:rsid w:val="007C5AF6"/>
    <w:rsid w:val="007C5D4B"/>
    <w:rsid w:val="007C6FC8"/>
    <w:rsid w:val="007D0239"/>
    <w:rsid w:val="007D12D0"/>
    <w:rsid w:val="007D17FD"/>
    <w:rsid w:val="007D453D"/>
    <w:rsid w:val="007D4E79"/>
    <w:rsid w:val="007D52BA"/>
    <w:rsid w:val="007D5998"/>
    <w:rsid w:val="007D5A8A"/>
    <w:rsid w:val="007D6EBB"/>
    <w:rsid w:val="007D7D6A"/>
    <w:rsid w:val="007E0441"/>
    <w:rsid w:val="007E21A3"/>
    <w:rsid w:val="007E3782"/>
    <w:rsid w:val="007E614A"/>
    <w:rsid w:val="007E6D0E"/>
    <w:rsid w:val="007F0B5D"/>
    <w:rsid w:val="007F1048"/>
    <w:rsid w:val="007F287E"/>
    <w:rsid w:val="007F2F33"/>
    <w:rsid w:val="007F6432"/>
    <w:rsid w:val="0080149E"/>
    <w:rsid w:val="0080152E"/>
    <w:rsid w:val="008044F0"/>
    <w:rsid w:val="00804E05"/>
    <w:rsid w:val="008062F8"/>
    <w:rsid w:val="00806600"/>
    <w:rsid w:val="008067FF"/>
    <w:rsid w:val="00806B51"/>
    <w:rsid w:val="00806D12"/>
    <w:rsid w:val="0080770D"/>
    <w:rsid w:val="00813576"/>
    <w:rsid w:val="008148C7"/>
    <w:rsid w:val="00814B2F"/>
    <w:rsid w:val="008162B9"/>
    <w:rsid w:val="008206F8"/>
    <w:rsid w:val="00824654"/>
    <w:rsid w:val="00827978"/>
    <w:rsid w:val="00827BBA"/>
    <w:rsid w:val="00831ED0"/>
    <w:rsid w:val="00832D23"/>
    <w:rsid w:val="0083566C"/>
    <w:rsid w:val="008358D4"/>
    <w:rsid w:val="00835AA3"/>
    <w:rsid w:val="008364D7"/>
    <w:rsid w:val="008374D1"/>
    <w:rsid w:val="00837C13"/>
    <w:rsid w:val="00840981"/>
    <w:rsid w:val="00841337"/>
    <w:rsid w:val="0084265A"/>
    <w:rsid w:val="0084347D"/>
    <w:rsid w:val="00843985"/>
    <w:rsid w:val="0084481B"/>
    <w:rsid w:val="008458E5"/>
    <w:rsid w:val="00847293"/>
    <w:rsid w:val="00847919"/>
    <w:rsid w:val="00847981"/>
    <w:rsid w:val="008536FE"/>
    <w:rsid w:val="00854F89"/>
    <w:rsid w:val="0085678D"/>
    <w:rsid w:val="00857F44"/>
    <w:rsid w:val="008621BA"/>
    <w:rsid w:val="0086329D"/>
    <w:rsid w:val="008637F9"/>
    <w:rsid w:val="00864B41"/>
    <w:rsid w:val="00864D5F"/>
    <w:rsid w:val="0086554A"/>
    <w:rsid w:val="00866617"/>
    <w:rsid w:val="00866AB6"/>
    <w:rsid w:val="008671E9"/>
    <w:rsid w:val="008807DD"/>
    <w:rsid w:val="00882CA1"/>
    <w:rsid w:val="0088430E"/>
    <w:rsid w:val="00884F70"/>
    <w:rsid w:val="00886638"/>
    <w:rsid w:val="00886D45"/>
    <w:rsid w:val="00891150"/>
    <w:rsid w:val="008A2A05"/>
    <w:rsid w:val="008A43AE"/>
    <w:rsid w:val="008A5072"/>
    <w:rsid w:val="008A58A6"/>
    <w:rsid w:val="008A6DEF"/>
    <w:rsid w:val="008A7648"/>
    <w:rsid w:val="008B0CEF"/>
    <w:rsid w:val="008B7381"/>
    <w:rsid w:val="008C0A39"/>
    <w:rsid w:val="008C0D94"/>
    <w:rsid w:val="008C2741"/>
    <w:rsid w:val="008C29F4"/>
    <w:rsid w:val="008C39D4"/>
    <w:rsid w:val="008C545E"/>
    <w:rsid w:val="008D0559"/>
    <w:rsid w:val="008D0B91"/>
    <w:rsid w:val="008D1DC9"/>
    <w:rsid w:val="008D3D1D"/>
    <w:rsid w:val="008D3F0D"/>
    <w:rsid w:val="008D4847"/>
    <w:rsid w:val="008E1FEC"/>
    <w:rsid w:val="008E2135"/>
    <w:rsid w:val="008E3ACA"/>
    <w:rsid w:val="008E3C36"/>
    <w:rsid w:val="008F2216"/>
    <w:rsid w:val="008F2E3C"/>
    <w:rsid w:val="008F5B2B"/>
    <w:rsid w:val="00901455"/>
    <w:rsid w:val="00901815"/>
    <w:rsid w:val="00902FA2"/>
    <w:rsid w:val="00907001"/>
    <w:rsid w:val="00910B1E"/>
    <w:rsid w:val="00912E20"/>
    <w:rsid w:val="00916FAC"/>
    <w:rsid w:val="009176DF"/>
    <w:rsid w:val="00920E14"/>
    <w:rsid w:val="00922306"/>
    <w:rsid w:val="00922751"/>
    <w:rsid w:val="00925DD1"/>
    <w:rsid w:val="00926871"/>
    <w:rsid w:val="00926D83"/>
    <w:rsid w:val="00927176"/>
    <w:rsid w:val="00931F39"/>
    <w:rsid w:val="0093357F"/>
    <w:rsid w:val="009349B0"/>
    <w:rsid w:val="0093545D"/>
    <w:rsid w:val="009358B2"/>
    <w:rsid w:val="0093650A"/>
    <w:rsid w:val="00936C4C"/>
    <w:rsid w:val="0093765A"/>
    <w:rsid w:val="00941F23"/>
    <w:rsid w:val="00942878"/>
    <w:rsid w:val="00945C20"/>
    <w:rsid w:val="00945CD4"/>
    <w:rsid w:val="00952999"/>
    <w:rsid w:val="00952A25"/>
    <w:rsid w:val="00952EF2"/>
    <w:rsid w:val="00954665"/>
    <w:rsid w:val="00954EF0"/>
    <w:rsid w:val="00956B70"/>
    <w:rsid w:val="00962830"/>
    <w:rsid w:val="009638E3"/>
    <w:rsid w:val="0096396E"/>
    <w:rsid w:val="00963E88"/>
    <w:rsid w:val="009652A9"/>
    <w:rsid w:val="00965501"/>
    <w:rsid w:val="009721A9"/>
    <w:rsid w:val="0097316E"/>
    <w:rsid w:val="0097443A"/>
    <w:rsid w:val="009758A8"/>
    <w:rsid w:val="00977107"/>
    <w:rsid w:val="00977B72"/>
    <w:rsid w:val="00977B8B"/>
    <w:rsid w:val="00982AB2"/>
    <w:rsid w:val="009851A2"/>
    <w:rsid w:val="009852F1"/>
    <w:rsid w:val="00985C29"/>
    <w:rsid w:val="009861A7"/>
    <w:rsid w:val="00986722"/>
    <w:rsid w:val="00990105"/>
    <w:rsid w:val="00990447"/>
    <w:rsid w:val="0099070D"/>
    <w:rsid w:val="00990755"/>
    <w:rsid w:val="00990C1E"/>
    <w:rsid w:val="009927E2"/>
    <w:rsid w:val="00997B17"/>
    <w:rsid w:val="009A0902"/>
    <w:rsid w:val="009A0E5A"/>
    <w:rsid w:val="009A1B15"/>
    <w:rsid w:val="009A567C"/>
    <w:rsid w:val="009B02E5"/>
    <w:rsid w:val="009B2782"/>
    <w:rsid w:val="009B6843"/>
    <w:rsid w:val="009B7C1F"/>
    <w:rsid w:val="009C00FB"/>
    <w:rsid w:val="009C3863"/>
    <w:rsid w:val="009C4859"/>
    <w:rsid w:val="009C4AC9"/>
    <w:rsid w:val="009C5E1C"/>
    <w:rsid w:val="009C7A4D"/>
    <w:rsid w:val="009C7DC1"/>
    <w:rsid w:val="009D1511"/>
    <w:rsid w:val="009D1AE7"/>
    <w:rsid w:val="009D2840"/>
    <w:rsid w:val="009D2BD2"/>
    <w:rsid w:val="009D3802"/>
    <w:rsid w:val="009D7525"/>
    <w:rsid w:val="009E17E2"/>
    <w:rsid w:val="009E1E62"/>
    <w:rsid w:val="009E24B2"/>
    <w:rsid w:val="009E34F0"/>
    <w:rsid w:val="009E39A6"/>
    <w:rsid w:val="009E696E"/>
    <w:rsid w:val="009E69B8"/>
    <w:rsid w:val="009E6AB7"/>
    <w:rsid w:val="009E6CA2"/>
    <w:rsid w:val="009F0019"/>
    <w:rsid w:val="009F13C5"/>
    <w:rsid w:val="009F721D"/>
    <w:rsid w:val="00A0014B"/>
    <w:rsid w:val="00A02D82"/>
    <w:rsid w:val="00A039EA"/>
    <w:rsid w:val="00A03AC6"/>
    <w:rsid w:val="00A04C84"/>
    <w:rsid w:val="00A05C2E"/>
    <w:rsid w:val="00A0783E"/>
    <w:rsid w:val="00A139D7"/>
    <w:rsid w:val="00A13EDD"/>
    <w:rsid w:val="00A148EE"/>
    <w:rsid w:val="00A20B82"/>
    <w:rsid w:val="00A23537"/>
    <w:rsid w:val="00A24A6C"/>
    <w:rsid w:val="00A24D62"/>
    <w:rsid w:val="00A25DED"/>
    <w:rsid w:val="00A31309"/>
    <w:rsid w:val="00A327FF"/>
    <w:rsid w:val="00A33446"/>
    <w:rsid w:val="00A339A1"/>
    <w:rsid w:val="00A33D5A"/>
    <w:rsid w:val="00A34965"/>
    <w:rsid w:val="00A34E25"/>
    <w:rsid w:val="00A352A8"/>
    <w:rsid w:val="00A36F7A"/>
    <w:rsid w:val="00A379A0"/>
    <w:rsid w:val="00A4094C"/>
    <w:rsid w:val="00A41ACF"/>
    <w:rsid w:val="00A42817"/>
    <w:rsid w:val="00A42C7A"/>
    <w:rsid w:val="00A4453C"/>
    <w:rsid w:val="00A44F68"/>
    <w:rsid w:val="00A45699"/>
    <w:rsid w:val="00A46699"/>
    <w:rsid w:val="00A46BE2"/>
    <w:rsid w:val="00A47402"/>
    <w:rsid w:val="00A5149D"/>
    <w:rsid w:val="00A52CE3"/>
    <w:rsid w:val="00A53CCA"/>
    <w:rsid w:val="00A53F5E"/>
    <w:rsid w:val="00A5442B"/>
    <w:rsid w:val="00A54443"/>
    <w:rsid w:val="00A546F4"/>
    <w:rsid w:val="00A54DFB"/>
    <w:rsid w:val="00A554D1"/>
    <w:rsid w:val="00A5685A"/>
    <w:rsid w:val="00A572A0"/>
    <w:rsid w:val="00A617F4"/>
    <w:rsid w:val="00A64A1C"/>
    <w:rsid w:val="00A65B5C"/>
    <w:rsid w:val="00A670E7"/>
    <w:rsid w:val="00A7126F"/>
    <w:rsid w:val="00A71DFE"/>
    <w:rsid w:val="00A762AB"/>
    <w:rsid w:val="00A77925"/>
    <w:rsid w:val="00A83101"/>
    <w:rsid w:val="00A831DC"/>
    <w:rsid w:val="00A850F3"/>
    <w:rsid w:val="00A869BE"/>
    <w:rsid w:val="00A900E7"/>
    <w:rsid w:val="00A90A24"/>
    <w:rsid w:val="00A92717"/>
    <w:rsid w:val="00A939E5"/>
    <w:rsid w:val="00A942AF"/>
    <w:rsid w:val="00A949AC"/>
    <w:rsid w:val="00A950C1"/>
    <w:rsid w:val="00A96839"/>
    <w:rsid w:val="00AA0584"/>
    <w:rsid w:val="00AA61FF"/>
    <w:rsid w:val="00AA6286"/>
    <w:rsid w:val="00AA6F49"/>
    <w:rsid w:val="00AA7E67"/>
    <w:rsid w:val="00AA7FE0"/>
    <w:rsid w:val="00AB3094"/>
    <w:rsid w:val="00AB32D9"/>
    <w:rsid w:val="00AB3F1F"/>
    <w:rsid w:val="00AB6494"/>
    <w:rsid w:val="00AB706B"/>
    <w:rsid w:val="00AB7E47"/>
    <w:rsid w:val="00AC0018"/>
    <w:rsid w:val="00AC0A8C"/>
    <w:rsid w:val="00AC0FB4"/>
    <w:rsid w:val="00AC16AE"/>
    <w:rsid w:val="00AC1AD5"/>
    <w:rsid w:val="00AC1AD6"/>
    <w:rsid w:val="00AC2420"/>
    <w:rsid w:val="00AC3C1D"/>
    <w:rsid w:val="00AC4C87"/>
    <w:rsid w:val="00AC56D5"/>
    <w:rsid w:val="00AC5A3F"/>
    <w:rsid w:val="00AC68CA"/>
    <w:rsid w:val="00AC6E49"/>
    <w:rsid w:val="00AC7D55"/>
    <w:rsid w:val="00AD11A3"/>
    <w:rsid w:val="00AD1DA0"/>
    <w:rsid w:val="00AD2534"/>
    <w:rsid w:val="00AD55B9"/>
    <w:rsid w:val="00AD5836"/>
    <w:rsid w:val="00AD6678"/>
    <w:rsid w:val="00AE66E9"/>
    <w:rsid w:val="00AE6833"/>
    <w:rsid w:val="00AF08CB"/>
    <w:rsid w:val="00AF24EE"/>
    <w:rsid w:val="00AF293B"/>
    <w:rsid w:val="00AF3104"/>
    <w:rsid w:val="00AF3567"/>
    <w:rsid w:val="00AF46B0"/>
    <w:rsid w:val="00AF50E0"/>
    <w:rsid w:val="00AF5301"/>
    <w:rsid w:val="00AF5702"/>
    <w:rsid w:val="00AF6664"/>
    <w:rsid w:val="00AF6681"/>
    <w:rsid w:val="00B01F0B"/>
    <w:rsid w:val="00B041F7"/>
    <w:rsid w:val="00B04295"/>
    <w:rsid w:val="00B046FA"/>
    <w:rsid w:val="00B05553"/>
    <w:rsid w:val="00B06E26"/>
    <w:rsid w:val="00B07D30"/>
    <w:rsid w:val="00B10388"/>
    <w:rsid w:val="00B10A8B"/>
    <w:rsid w:val="00B12717"/>
    <w:rsid w:val="00B13F8E"/>
    <w:rsid w:val="00B16A28"/>
    <w:rsid w:val="00B178F7"/>
    <w:rsid w:val="00B21636"/>
    <w:rsid w:val="00B223F1"/>
    <w:rsid w:val="00B23AC2"/>
    <w:rsid w:val="00B24208"/>
    <w:rsid w:val="00B25019"/>
    <w:rsid w:val="00B2668A"/>
    <w:rsid w:val="00B32B78"/>
    <w:rsid w:val="00B3371C"/>
    <w:rsid w:val="00B34160"/>
    <w:rsid w:val="00B3643E"/>
    <w:rsid w:val="00B36BA8"/>
    <w:rsid w:val="00B37E98"/>
    <w:rsid w:val="00B42C0F"/>
    <w:rsid w:val="00B461A7"/>
    <w:rsid w:val="00B46789"/>
    <w:rsid w:val="00B47663"/>
    <w:rsid w:val="00B50788"/>
    <w:rsid w:val="00B510B8"/>
    <w:rsid w:val="00B51482"/>
    <w:rsid w:val="00B51619"/>
    <w:rsid w:val="00B520C4"/>
    <w:rsid w:val="00B54DE1"/>
    <w:rsid w:val="00B553F4"/>
    <w:rsid w:val="00B5601D"/>
    <w:rsid w:val="00B62F7D"/>
    <w:rsid w:val="00B65B83"/>
    <w:rsid w:val="00B65E6D"/>
    <w:rsid w:val="00B709C6"/>
    <w:rsid w:val="00B71B7D"/>
    <w:rsid w:val="00B74BF4"/>
    <w:rsid w:val="00B75553"/>
    <w:rsid w:val="00B76F51"/>
    <w:rsid w:val="00B81F16"/>
    <w:rsid w:val="00B82567"/>
    <w:rsid w:val="00B82D2B"/>
    <w:rsid w:val="00B84A64"/>
    <w:rsid w:val="00B85760"/>
    <w:rsid w:val="00B8608D"/>
    <w:rsid w:val="00B8694F"/>
    <w:rsid w:val="00B90CA1"/>
    <w:rsid w:val="00B9214F"/>
    <w:rsid w:val="00B928CB"/>
    <w:rsid w:val="00B92F59"/>
    <w:rsid w:val="00B94D46"/>
    <w:rsid w:val="00B951D9"/>
    <w:rsid w:val="00BA1536"/>
    <w:rsid w:val="00BA2082"/>
    <w:rsid w:val="00BA568B"/>
    <w:rsid w:val="00BA581C"/>
    <w:rsid w:val="00BA72E5"/>
    <w:rsid w:val="00BA7A2F"/>
    <w:rsid w:val="00BB05CD"/>
    <w:rsid w:val="00BB1FD7"/>
    <w:rsid w:val="00BB2541"/>
    <w:rsid w:val="00BB376A"/>
    <w:rsid w:val="00BB40EF"/>
    <w:rsid w:val="00BB542D"/>
    <w:rsid w:val="00BB5AC4"/>
    <w:rsid w:val="00BC0191"/>
    <w:rsid w:val="00BC0336"/>
    <w:rsid w:val="00BC0C8A"/>
    <w:rsid w:val="00BC15D7"/>
    <w:rsid w:val="00BC2255"/>
    <w:rsid w:val="00BC3D1A"/>
    <w:rsid w:val="00BC3F9D"/>
    <w:rsid w:val="00BC76D0"/>
    <w:rsid w:val="00BD03CF"/>
    <w:rsid w:val="00BD0958"/>
    <w:rsid w:val="00BD2E8C"/>
    <w:rsid w:val="00BD3AAC"/>
    <w:rsid w:val="00BD45DA"/>
    <w:rsid w:val="00BD47F3"/>
    <w:rsid w:val="00BD70DA"/>
    <w:rsid w:val="00BE6613"/>
    <w:rsid w:val="00BE7E03"/>
    <w:rsid w:val="00BF3100"/>
    <w:rsid w:val="00BF4377"/>
    <w:rsid w:val="00C012E1"/>
    <w:rsid w:val="00C03014"/>
    <w:rsid w:val="00C0498E"/>
    <w:rsid w:val="00C05653"/>
    <w:rsid w:val="00C06A9A"/>
    <w:rsid w:val="00C07384"/>
    <w:rsid w:val="00C13591"/>
    <w:rsid w:val="00C142DE"/>
    <w:rsid w:val="00C15F6F"/>
    <w:rsid w:val="00C166F4"/>
    <w:rsid w:val="00C16ED1"/>
    <w:rsid w:val="00C20AF4"/>
    <w:rsid w:val="00C235A4"/>
    <w:rsid w:val="00C235B9"/>
    <w:rsid w:val="00C253C7"/>
    <w:rsid w:val="00C25691"/>
    <w:rsid w:val="00C25CA4"/>
    <w:rsid w:val="00C31186"/>
    <w:rsid w:val="00C33CC1"/>
    <w:rsid w:val="00C35E41"/>
    <w:rsid w:val="00C4043B"/>
    <w:rsid w:val="00C428D1"/>
    <w:rsid w:val="00C442AC"/>
    <w:rsid w:val="00C44996"/>
    <w:rsid w:val="00C4563A"/>
    <w:rsid w:val="00C4606C"/>
    <w:rsid w:val="00C4668D"/>
    <w:rsid w:val="00C46815"/>
    <w:rsid w:val="00C46F43"/>
    <w:rsid w:val="00C5038C"/>
    <w:rsid w:val="00C50BD2"/>
    <w:rsid w:val="00C6018F"/>
    <w:rsid w:val="00C60E17"/>
    <w:rsid w:val="00C612DC"/>
    <w:rsid w:val="00C63AAE"/>
    <w:rsid w:val="00C64512"/>
    <w:rsid w:val="00C6499B"/>
    <w:rsid w:val="00C65B8A"/>
    <w:rsid w:val="00C67482"/>
    <w:rsid w:val="00C7353D"/>
    <w:rsid w:val="00C7378D"/>
    <w:rsid w:val="00C76506"/>
    <w:rsid w:val="00C76F0F"/>
    <w:rsid w:val="00C80403"/>
    <w:rsid w:val="00C804F0"/>
    <w:rsid w:val="00C831A7"/>
    <w:rsid w:val="00C83827"/>
    <w:rsid w:val="00C873C6"/>
    <w:rsid w:val="00C87984"/>
    <w:rsid w:val="00C90E03"/>
    <w:rsid w:val="00C92859"/>
    <w:rsid w:val="00C930FC"/>
    <w:rsid w:val="00C9351E"/>
    <w:rsid w:val="00C93BAD"/>
    <w:rsid w:val="00C95FD1"/>
    <w:rsid w:val="00C96285"/>
    <w:rsid w:val="00C97E57"/>
    <w:rsid w:val="00CA327B"/>
    <w:rsid w:val="00CA372E"/>
    <w:rsid w:val="00CA38CF"/>
    <w:rsid w:val="00CA4C35"/>
    <w:rsid w:val="00CA5D75"/>
    <w:rsid w:val="00CA603C"/>
    <w:rsid w:val="00CB015E"/>
    <w:rsid w:val="00CB107C"/>
    <w:rsid w:val="00CB1B3A"/>
    <w:rsid w:val="00CB1D98"/>
    <w:rsid w:val="00CB238E"/>
    <w:rsid w:val="00CB39BF"/>
    <w:rsid w:val="00CB487E"/>
    <w:rsid w:val="00CB4924"/>
    <w:rsid w:val="00CB4933"/>
    <w:rsid w:val="00CB6AF6"/>
    <w:rsid w:val="00CB784C"/>
    <w:rsid w:val="00CC1A87"/>
    <w:rsid w:val="00CC2B10"/>
    <w:rsid w:val="00CC2C93"/>
    <w:rsid w:val="00CC4CBF"/>
    <w:rsid w:val="00CC5F08"/>
    <w:rsid w:val="00CC749A"/>
    <w:rsid w:val="00CC75EC"/>
    <w:rsid w:val="00CD38AC"/>
    <w:rsid w:val="00CE002A"/>
    <w:rsid w:val="00CE212C"/>
    <w:rsid w:val="00CE23B0"/>
    <w:rsid w:val="00CE3643"/>
    <w:rsid w:val="00CE40E5"/>
    <w:rsid w:val="00CE542F"/>
    <w:rsid w:val="00CE567A"/>
    <w:rsid w:val="00CE75DD"/>
    <w:rsid w:val="00CE765F"/>
    <w:rsid w:val="00CF0150"/>
    <w:rsid w:val="00CF0326"/>
    <w:rsid w:val="00CF35B6"/>
    <w:rsid w:val="00CF39B7"/>
    <w:rsid w:val="00CF4C15"/>
    <w:rsid w:val="00CF5C8E"/>
    <w:rsid w:val="00CF61E3"/>
    <w:rsid w:val="00CF6874"/>
    <w:rsid w:val="00CF703A"/>
    <w:rsid w:val="00D03D5B"/>
    <w:rsid w:val="00D05E50"/>
    <w:rsid w:val="00D07328"/>
    <w:rsid w:val="00D1015A"/>
    <w:rsid w:val="00D12633"/>
    <w:rsid w:val="00D14132"/>
    <w:rsid w:val="00D14A52"/>
    <w:rsid w:val="00D15404"/>
    <w:rsid w:val="00D164B7"/>
    <w:rsid w:val="00D2097D"/>
    <w:rsid w:val="00D21DE8"/>
    <w:rsid w:val="00D3124C"/>
    <w:rsid w:val="00D314E6"/>
    <w:rsid w:val="00D317A1"/>
    <w:rsid w:val="00D31F05"/>
    <w:rsid w:val="00D3280C"/>
    <w:rsid w:val="00D32F16"/>
    <w:rsid w:val="00D33015"/>
    <w:rsid w:val="00D33C4C"/>
    <w:rsid w:val="00D34AFF"/>
    <w:rsid w:val="00D3640D"/>
    <w:rsid w:val="00D36803"/>
    <w:rsid w:val="00D37DFB"/>
    <w:rsid w:val="00D403A7"/>
    <w:rsid w:val="00D41889"/>
    <w:rsid w:val="00D42270"/>
    <w:rsid w:val="00D43A3A"/>
    <w:rsid w:val="00D46756"/>
    <w:rsid w:val="00D4691C"/>
    <w:rsid w:val="00D51715"/>
    <w:rsid w:val="00D518DE"/>
    <w:rsid w:val="00D52DEC"/>
    <w:rsid w:val="00D54ED5"/>
    <w:rsid w:val="00D54F53"/>
    <w:rsid w:val="00D556C9"/>
    <w:rsid w:val="00D579BC"/>
    <w:rsid w:val="00D630C7"/>
    <w:rsid w:val="00D641F4"/>
    <w:rsid w:val="00D64CE1"/>
    <w:rsid w:val="00D73243"/>
    <w:rsid w:val="00D73FF9"/>
    <w:rsid w:val="00D75161"/>
    <w:rsid w:val="00D773AA"/>
    <w:rsid w:val="00D81FDD"/>
    <w:rsid w:val="00D820A6"/>
    <w:rsid w:val="00D82A6C"/>
    <w:rsid w:val="00D83A1B"/>
    <w:rsid w:val="00D848B7"/>
    <w:rsid w:val="00D84B6A"/>
    <w:rsid w:val="00D852FD"/>
    <w:rsid w:val="00D86B1C"/>
    <w:rsid w:val="00D87C90"/>
    <w:rsid w:val="00D913E2"/>
    <w:rsid w:val="00D9229C"/>
    <w:rsid w:val="00D92E6E"/>
    <w:rsid w:val="00D96993"/>
    <w:rsid w:val="00DA5B96"/>
    <w:rsid w:val="00DB1836"/>
    <w:rsid w:val="00DB1B07"/>
    <w:rsid w:val="00DB6C1F"/>
    <w:rsid w:val="00DC24A7"/>
    <w:rsid w:val="00DC2CF0"/>
    <w:rsid w:val="00DC3CB9"/>
    <w:rsid w:val="00DC4F46"/>
    <w:rsid w:val="00DC6516"/>
    <w:rsid w:val="00DC6A66"/>
    <w:rsid w:val="00DD06E3"/>
    <w:rsid w:val="00DD0A07"/>
    <w:rsid w:val="00DD17B8"/>
    <w:rsid w:val="00DD1DA1"/>
    <w:rsid w:val="00DD1F5B"/>
    <w:rsid w:val="00DD24CA"/>
    <w:rsid w:val="00DD378A"/>
    <w:rsid w:val="00DD45FC"/>
    <w:rsid w:val="00DD69AF"/>
    <w:rsid w:val="00DE06AE"/>
    <w:rsid w:val="00DE134B"/>
    <w:rsid w:val="00DE25D6"/>
    <w:rsid w:val="00DE4DF2"/>
    <w:rsid w:val="00DE5739"/>
    <w:rsid w:val="00DF0B43"/>
    <w:rsid w:val="00DF2575"/>
    <w:rsid w:val="00DF276B"/>
    <w:rsid w:val="00DF64A4"/>
    <w:rsid w:val="00DF6F8C"/>
    <w:rsid w:val="00E00C81"/>
    <w:rsid w:val="00E0106D"/>
    <w:rsid w:val="00E0162A"/>
    <w:rsid w:val="00E01F35"/>
    <w:rsid w:val="00E07A15"/>
    <w:rsid w:val="00E1075B"/>
    <w:rsid w:val="00E11051"/>
    <w:rsid w:val="00E1112C"/>
    <w:rsid w:val="00E131E5"/>
    <w:rsid w:val="00E164D7"/>
    <w:rsid w:val="00E16ABF"/>
    <w:rsid w:val="00E16EC5"/>
    <w:rsid w:val="00E24246"/>
    <w:rsid w:val="00E24C2B"/>
    <w:rsid w:val="00E3002F"/>
    <w:rsid w:val="00E30CE9"/>
    <w:rsid w:val="00E30E6B"/>
    <w:rsid w:val="00E31A97"/>
    <w:rsid w:val="00E32CF6"/>
    <w:rsid w:val="00E332C3"/>
    <w:rsid w:val="00E36A79"/>
    <w:rsid w:val="00E40A7D"/>
    <w:rsid w:val="00E416AB"/>
    <w:rsid w:val="00E5038D"/>
    <w:rsid w:val="00E51A54"/>
    <w:rsid w:val="00E532A6"/>
    <w:rsid w:val="00E5393B"/>
    <w:rsid w:val="00E54561"/>
    <w:rsid w:val="00E57ADF"/>
    <w:rsid w:val="00E605FC"/>
    <w:rsid w:val="00E61365"/>
    <w:rsid w:val="00E61EC4"/>
    <w:rsid w:val="00E62FE0"/>
    <w:rsid w:val="00E65B5C"/>
    <w:rsid w:val="00E66895"/>
    <w:rsid w:val="00E671B0"/>
    <w:rsid w:val="00E67267"/>
    <w:rsid w:val="00E70B57"/>
    <w:rsid w:val="00E72A96"/>
    <w:rsid w:val="00E737F8"/>
    <w:rsid w:val="00E80D21"/>
    <w:rsid w:val="00E8180A"/>
    <w:rsid w:val="00E81E4A"/>
    <w:rsid w:val="00E8211F"/>
    <w:rsid w:val="00E8250A"/>
    <w:rsid w:val="00E82CF2"/>
    <w:rsid w:val="00E82D30"/>
    <w:rsid w:val="00E82FEC"/>
    <w:rsid w:val="00E84ABF"/>
    <w:rsid w:val="00E873E1"/>
    <w:rsid w:val="00E9113B"/>
    <w:rsid w:val="00E955B3"/>
    <w:rsid w:val="00E95901"/>
    <w:rsid w:val="00E96B37"/>
    <w:rsid w:val="00E9700A"/>
    <w:rsid w:val="00EA0D7B"/>
    <w:rsid w:val="00EA17AC"/>
    <w:rsid w:val="00EA193D"/>
    <w:rsid w:val="00EA2895"/>
    <w:rsid w:val="00EA592E"/>
    <w:rsid w:val="00EA5AA9"/>
    <w:rsid w:val="00EA6853"/>
    <w:rsid w:val="00EB04AB"/>
    <w:rsid w:val="00EB15ED"/>
    <w:rsid w:val="00EB1D6A"/>
    <w:rsid w:val="00EB2170"/>
    <w:rsid w:val="00EB2DDD"/>
    <w:rsid w:val="00EB3FB0"/>
    <w:rsid w:val="00EB459E"/>
    <w:rsid w:val="00EB5F6F"/>
    <w:rsid w:val="00EB60CD"/>
    <w:rsid w:val="00EC0144"/>
    <w:rsid w:val="00EC0AFE"/>
    <w:rsid w:val="00EC1E34"/>
    <w:rsid w:val="00EC299E"/>
    <w:rsid w:val="00EC29B8"/>
    <w:rsid w:val="00EC2CE2"/>
    <w:rsid w:val="00EC7293"/>
    <w:rsid w:val="00EC737D"/>
    <w:rsid w:val="00ED035B"/>
    <w:rsid w:val="00ED6F09"/>
    <w:rsid w:val="00ED7C3D"/>
    <w:rsid w:val="00EE232E"/>
    <w:rsid w:val="00EE2C0D"/>
    <w:rsid w:val="00EE35EA"/>
    <w:rsid w:val="00EE458E"/>
    <w:rsid w:val="00EE4D75"/>
    <w:rsid w:val="00EE5154"/>
    <w:rsid w:val="00EE6766"/>
    <w:rsid w:val="00EF01C4"/>
    <w:rsid w:val="00EF21F5"/>
    <w:rsid w:val="00EF3FEA"/>
    <w:rsid w:val="00EF6424"/>
    <w:rsid w:val="00F01260"/>
    <w:rsid w:val="00F02FA8"/>
    <w:rsid w:val="00F0575E"/>
    <w:rsid w:val="00F05A6E"/>
    <w:rsid w:val="00F05BC6"/>
    <w:rsid w:val="00F07924"/>
    <w:rsid w:val="00F11C1B"/>
    <w:rsid w:val="00F11D3D"/>
    <w:rsid w:val="00F123AC"/>
    <w:rsid w:val="00F13CB3"/>
    <w:rsid w:val="00F16865"/>
    <w:rsid w:val="00F20E6A"/>
    <w:rsid w:val="00F20E89"/>
    <w:rsid w:val="00F21D07"/>
    <w:rsid w:val="00F2512A"/>
    <w:rsid w:val="00F26207"/>
    <w:rsid w:val="00F31AD4"/>
    <w:rsid w:val="00F32240"/>
    <w:rsid w:val="00F32ED6"/>
    <w:rsid w:val="00F334BF"/>
    <w:rsid w:val="00F336C9"/>
    <w:rsid w:val="00F355D8"/>
    <w:rsid w:val="00F371B2"/>
    <w:rsid w:val="00F4028C"/>
    <w:rsid w:val="00F42194"/>
    <w:rsid w:val="00F431D0"/>
    <w:rsid w:val="00F43D4D"/>
    <w:rsid w:val="00F4467E"/>
    <w:rsid w:val="00F44A8B"/>
    <w:rsid w:val="00F455F0"/>
    <w:rsid w:val="00F465DD"/>
    <w:rsid w:val="00F46A74"/>
    <w:rsid w:val="00F47ACE"/>
    <w:rsid w:val="00F47C4D"/>
    <w:rsid w:val="00F47F76"/>
    <w:rsid w:val="00F51E5F"/>
    <w:rsid w:val="00F5241A"/>
    <w:rsid w:val="00F52A15"/>
    <w:rsid w:val="00F545C3"/>
    <w:rsid w:val="00F54683"/>
    <w:rsid w:val="00F57E85"/>
    <w:rsid w:val="00F608D1"/>
    <w:rsid w:val="00F617ED"/>
    <w:rsid w:val="00F64851"/>
    <w:rsid w:val="00F67B6B"/>
    <w:rsid w:val="00F67FB4"/>
    <w:rsid w:val="00F707C0"/>
    <w:rsid w:val="00F71EEF"/>
    <w:rsid w:val="00F733E5"/>
    <w:rsid w:val="00F7593B"/>
    <w:rsid w:val="00F75BC6"/>
    <w:rsid w:val="00F767DD"/>
    <w:rsid w:val="00F77178"/>
    <w:rsid w:val="00F7723F"/>
    <w:rsid w:val="00F80A1D"/>
    <w:rsid w:val="00F82D9F"/>
    <w:rsid w:val="00F830AA"/>
    <w:rsid w:val="00F86426"/>
    <w:rsid w:val="00F87FC1"/>
    <w:rsid w:val="00F92D19"/>
    <w:rsid w:val="00F9349E"/>
    <w:rsid w:val="00F94006"/>
    <w:rsid w:val="00F954F8"/>
    <w:rsid w:val="00F96BF2"/>
    <w:rsid w:val="00FA0DCA"/>
    <w:rsid w:val="00FA345B"/>
    <w:rsid w:val="00FA53A8"/>
    <w:rsid w:val="00FA61BE"/>
    <w:rsid w:val="00FA7E4B"/>
    <w:rsid w:val="00FB0435"/>
    <w:rsid w:val="00FB062D"/>
    <w:rsid w:val="00FB1547"/>
    <w:rsid w:val="00FB15AE"/>
    <w:rsid w:val="00FB3D2D"/>
    <w:rsid w:val="00FC0457"/>
    <w:rsid w:val="00FC7C53"/>
    <w:rsid w:val="00FD0A37"/>
    <w:rsid w:val="00FD23BB"/>
    <w:rsid w:val="00FD2A7D"/>
    <w:rsid w:val="00FD2B28"/>
    <w:rsid w:val="00FD2E46"/>
    <w:rsid w:val="00FD4D2B"/>
    <w:rsid w:val="00FD536E"/>
    <w:rsid w:val="00FD7FA5"/>
    <w:rsid w:val="00FE02B4"/>
    <w:rsid w:val="00FE0A81"/>
    <w:rsid w:val="00FE2571"/>
    <w:rsid w:val="00FE2F99"/>
    <w:rsid w:val="00FE351B"/>
    <w:rsid w:val="00FE36D0"/>
    <w:rsid w:val="00FE66B7"/>
    <w:rsid w:val="00FE6D88"/>
    <w:rsid w:val="00FE6E8D"/>
    <w:rsid w:val="00FE721C"/>
    <w:rsid w:val="00FF0BE4"/>
    <w:rsid w:val="00FF2CF0"/>
    <w:rsid w:val="00FF44F8"/>
    <w:rsid w:val="00FF477A"/>
    <w:rsid w:val="00FF4A69"/>
    <w:rsid w:val="00FF5EFC"/>
    <w:rsid w:val="00FF7CA8"/>
    <w:rsid w:val="00FF7F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3C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D3F0D"/>
    <w:pPr>
      <w:tabs>
        <w:tab w:val="center" w:pos="4252"/>
        <w:tab w:val="right" w:pos="8504"/>
      </w:tabs>
    </w:pPr>
  </w:style>
  <w:style w:type="paragraph" w:styleId="Piedepgina">
    <w:name w:val="footer"/>
    <w:basedOn w:val="Normal"/>
    <w:link w:val="PiedepginaCar"/>
    <w:uiPriority w:val="99"/>
    <w:rsid w:val="008D3F0D"/>
    <w:pPr>
      <w:tabs>
        <w:tab w:val="center" w:pos="4252"/>
        <w:tab w:val="right" w:pos="8504"/>
      </w:tabs>
    </w:pPr>
  </w:style>
  <w:style w:type="table" w:styleId="Tablaconcuadrcula">
    <w:name w:val="Table Grid"/>
    <w:basedOn w:val="Tablanormal"/>
    <w:rsid w:val="0095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3765A"/>
  </w:style>
  <w:style w:type="numbering" w:customStyle="1" w:styleId="Vieta">
    <w:name w:val="Viñeta"/>
    <w:rsid w:val="00C873C6"/>
    <w:pPr>
      <w:numPr>
        <w:numId w:val="3"/>
      </w:numPr>
    </w:pPr>
  </w:style>
  <w:style w:type="paragraph" w:styleId="Prrafodelista">
    <w:name w:val="List Paragraph"/>
    <w:basedOn w:val="Normal"/>
    <w:qFormat/>
    <w:rsid w:val="00C873C6"/>
    <w:pPr>
      <w:pBdr>
        <w:top w:val="nil"/>
        <w:left w:val="nil"/>
        <w:bottom w:val="nil"/>
        <w:right w:val="nil"/>
        <w:between w:val="nil"/>
        <w:bar w:val="nil"/>
      </w:pBdr>
      <w:ind w:left="720"/>
      <w:contextualSpacing/>
    </w:pPr>
    <w:rPr>
      <w:rFonts w:eastAsia="Arial Unicode MS" w:hAnsi="Arial Unicode MS" w:cs="Arial Unicode MS"/>
      <w:color w:val="000000"/>
      <w:u w:color="000000"/>
      <w:bdr w:val="nil"/>
    </w:rPr>
  </w:style>
  <w:style w:type="paragraph" w:styleId="Textonotapie">
    <w:name w:val="footnote text"/>
    <w:basedOn w:val="Normal"/>
    <w:semiHidden/>
    <w:rsid w:val="00D556C9"/>
    <w:rPr>
      <w:rFonts w:eastAsia="Batang"/>
      <w:sz w:val="20"/>
      <w:szCs w:val="20"/>
    </w:rPr>
  </w:style>
  <w:style w:type="character" w:styleId="Refdenotaalpie">
    <w:name w:val="footnote reference"/>
    <w:semiHidden/>
    <w:rsid w:val="00D556C9"/>
    <w:rPr>
      <w:vertAlign w:val="superscript"/>
    </w:rPr>
  </w:style>
  <w:style w:type="character" w:styleId="Hipervnculo">
    <w:name w:val="Hyperlink"/>
    <w:rsid w:val="00706FCA"/>
    <w:rPr>
      <w:color w:val="0000FF"/>
      <w:u w:val="single"/>
    </w:rPr>
  </w:style>
  <w:style w:type="character" w:customStyle="1" w:styleId="PiedepginaCar">
    <w:name w:val="Pie de página Car"/>
    <w:link w:val="Piedepgina"/>
    <w:uiPriority w:val="99"/>
    <w:rsid w:val="00985C29"/>
    <w:rPr>
      <w:sz w:val="24"/>
      <w:szCs w:val="24"/>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3C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D3F0D"/>
    <w:pPr>
      <w:tabs>
        <w:tab w:val="center" w:pos="4252"/>
        <w:tab w:val="right" w:pos="8504"/>
      </w:tabs>
    </w:pPr>
  </w:style>
  <w:style w:type="paragraph" w:styleId="Piedepgina">
    <w:name w:val="footer"/>
    <w:basedOn w:val="Normal"/>
    <w:link w:val="PiedepginaCar"/>
    <w:uiPriority w:val="99"/>
    <w:rsid w:val="008D3F0D"/>
    <w:pPr>
      <w:tabs>
        <w:tab w:val="center" w:pos="4252"/>
        <w:tab w:val="right" w:pos="8504"/>
      </w:tabs>
    </w:pPr>
  </w:style>
  <w:style w:type="table" w:styleId="Tablaconcuadrcula">
    <w:name w:val="Table Grid"/>
    <w:basedOn w:val="Tablanormal"/>
    <w:rsid w:val="0095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3765A"/>
  </w:style>
  <w:style w:type="numbering" w:customStyle="1" w:styleId="Vieta">
    <w:name w:val="Viñeta"/>
    <w:rsid w:val="00C873C6"/>
    <w:pPr>
      <w:numPr>
        <w:numId w:val="3"/>
      </w:numPr>
    </w:pPr>
  </w:style>
  <w:style w:type="paragraph" w:styleId="Prrafodelista">
    <w:name w:val="List Paragraph"/>
    <w:basedOn w:val="Normal"/>
    <w:qFormat/>
    <w:rsid w:val="00C873C6"/>
    <w:pPr>
      <w:pBdr>
        <w:top w:val="nil"/>
        <w:left w:val="nil"/>
        <w:bottom w:val="nil"/>
        <w:right w:val="nil"/>
        <w:between w:val="nil"/>
        <w:bar w:val="nil"/>
      </w:pBdr>
      <w:ind w:left="720"/>
      <w:contextualSpacing/>
    </w:pPr>
    <w:rPr>
      <w:rFonts w:eastAsia="Arial Unicode MS" w:hAnsi="Arial Unicode MS" w:cs="Arial Unicode MS"/>
      <w:color w:val="000000"/>
      <w:u w:color="000000"/>
      <w:bdr w:val="nil"/>
    </w:rPr>
  </w:style>
  <w:style w:type="paragraph" w:styleId="Textonotapie">
    <w:name w:val="footnote text"/>
    <w:basedOn w:val="Normal"/>
    <w:semiHidden/>
    <w:rsid w:val="00D556C9"/>
    <w:rPr>
      <w:rFonts w:eastAsia="Batang"/>
      <w:sz w:val="20"/>
      <w:szCs w:val="20"/>
    </w:rPr>
  </w:style>
  <w:style w:type="character" w:styleId="Refdenotaalpie">
    <w:name w:val="footnote reference"/>
    <w:semiHidden/>
    <w:rsid w:val="00D556C9"/>
    <w:rPr>
      <w:vertAlign w:val="superscript"/>
    </w:rPr>
  </w:style>
  <w:style w:type="character" w:styleId="Hipervnculo">
    <w:name w:val="Hyperlink"/>
    <w:rsid w:val="00706FCA"/>
    <w:rPr>
      <w:color w:val="0000FF"/>
      <w:u w:val="single"/>
    </w:rPr>
  </w:style>
  <w:style w:type="character" w:customStyle="1" w:styleId="PiedepginaCar">
    <w:name w:val="Pie de página Car"/>
    <w:link w:val="Piedepgina"/>
    <w:uiPriority w:val="99"/>
    <w:rsid w:val="00985C29"/>
    <w:rPr>
      <w:sz w:val="24"/>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varra.es/AppsExt/GN.InstitutoEstadistica.Web/informacionestadistica.aspx?R=1&amp;E=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varra.es/AppsExt/GN.InstitutoEstadistica.Web/informacionestadistica.aspx?R=1&amp;E=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755</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6644</CharactersWithSpaces>
  <SharedDoc>false</SharedDoc>
  <HLinks>
    <vt:vector size="12" baseType="variant">
      <vt:variant>
        <vt:i4>5701699</vt:i4>
      </vt:variant>
      <vt:variant>
        <vt:i4>3</vt:i4>
      </vt:variant>
      <vt:variant>
        <vt:i4>0</vt:i4>
      </vt:variant>
      <vt:variant>
        <vt:i4>5</vt:i4>
      </vt:variant>
      <vt:variant>
        <vt:lpwstr>http://www.navarra.es/AppsExt/GN.InstitutoEstadistica.Web/informacionestadistica.aspx?R=1&amp;E=3</vt:lpwstr>
      </vt:variant>
      <vt:variant>
        <vt:lpwstr/>
      </vt:variant>
      <vt:variant>
        <vt:i4>5701699</vt:i4>
      </vt:variant>
      <vt:variant>
        <vt:i4>0</vt:i4>
      </vt:variant>
      <vt:variant>
        <vt:i4>0</vt:i4>
      </vt:variant>
      <vt:variant>
        <vt:i4>5</vt:i4>
      </vt:variant>
      <vt:variant>
        <vt:lpwstr>http://www.navarra.es/AppsExt/GN.InstitutoEstadistica.Web/informacionestadistica.aspx?R=1&amp;E=3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d147433</dc:creator>
  <cp:lastModifiedBy>De Santiago, Iñaki</cp:lastModifiedBy>
  <cp:revision>3</cp:revision>
  <cp:lastPrinted>2015-10-06T14:55:00Z</cp:lastPrinted>
  <dcterms:created xsi:type="dcterms:W3CDTF">2016-02-23T10:52:00Z</dcterms:created>
  <dcterms:modified xsi:type="dcterms:W3CDTF">2016-02-23T11:02:00Z</dcterms:modified>
</cp:coreProperties>
</file>