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33" w:rsidRDefault="006E23EF" w:rsidP="00846A3D">
      <w:pPr>
        <w:autoSpaceDE w:val="0"/>
        <w:autoSpaceDN w:val="0"/>
        <w:adjustRightInd w:val="0"/>
        <w:spacing w:line="276" w:lineRule="auto"/>
        <w:jc w:val="both"/>
        <w:rPr>
          <w:rFonts w:ascii="Times New Roman" w:hAnsi="Times New Roman" w:cs="Times New Roman"/>
          <w:sz w:val="28"/>
          <w:szCs w:val="28"/>
        </w:rPr>
      </w:pPr>
      <w:r w:rsidRPr="00846A3D">
        <w:rPr>
          <w:rFonts w:ascii="Times New Roman" w:hAnsi="Times New Roman" w:cs="Times New Roman"/>
          <w:sz w:val="28"/>
          <w:szCs w:val="28"/>
        </w:rPr>
        <w:t xml:space="preserve">La Consejera de Relaciones Ciudadanas e Institucionales, en relación con la pregunta escrita formulada por la parlamentaria doña Miren Aranoa Astigarraga, adscrita al Grupo Parlamentario de EH </w:t>
      </w:r>
      <w:r w:rsidR="00456F33" w:rsidRPr="00846A3D">
        <w:rPr>
          <w:rFonts w:ascii="Times New Roman" w:hAnsi="Times New Roman" w:cs="Times New Roman"/>
          <w:sz w:val="28"/>
          <w:szCs w:val="28"/>
        </w:rPr>
        <w:t xml:space="preserve">Bildu </w:t>
      </w:r>
      <w:proofErr w:type="spellStart"/>
      <w:r w:rsidR="00456F33" w:rsidRPr="00846A3D">
        <w:rPr>
          <w:rFonts w:ascii="Times New Roman" w:hAnsi="Times New Roman" w:cs="Times New Roman"/>
          <w:sz w:val="28"/>
          <w:szCs w:val="28"/>
        </w:rPr>
        <w:t>Nafarroa</w:t>
      </w:r>
      <w:proofErr w:type="spellEnd"/>
      <w:r w:rsidRPr="00846A3D">
        <w:rPr>
          <w:rFonts w:ascii="Times New Roman" w:hAnsi="Times New Roman" w:cs="Times New Roman"/>
          <w:sz w:val="28"/>
          <w:szCs w:val="28"/>
        </w:rPr>
        <w:t>, sobre medidas, protocolos o programas de actuación ante situaciones homófobas o de transfobia (9-15/PES-00142), tiene el honor de informarle lo siguiente:</w:t>
      </w:r>
    </w:p>
    <w:p w:rsidR="00456F33" w:rsidRDefault="006E23EF" w:rsidP="00846A3D">
      <w:pPr>
        <w:autoSpaceDE w:val="0"/>
        <w:autoSpaceDN w:val="0"/>
        <w:adjustRightInd w:val="0"/>
        <w:spacing w:line="276" w:lineRule="auto"/>
        <w:jc w:val="both"/>
        <w:rPr>
          <w:rFonts w:ascii="Times New Roman" w:hAnsi="Times New Roman" w:cs="Times New Roman"/>
          <w:sz w:val="28"/>
          <w:szCs w:val="28"/>
        </w:rPr>
      </w:pPr>
      <w:r w:rsidRPr="00846A3D">
        <w:rPr>
          <w:rFonts w:ascii="Times New Roman" w:hAnsi="Times New Roman" w:cs="Times New Roman"/>
          <w:sz w:val="28"/>
          <w:szCs w:val="28"/>
        </w:rPr>
        <w:t>En las diferentes áreas del Gobierno de Navarra no existen protocolos de actuación específicos ante las citadas situaciones. Sin embargo, existen una serie de actuaciones y medidas incluidas en programas y planes, que tratan esta materia tanto de manera específica como transversal, en coordinación interdepartamental entre los departamentos de Salud y Educación principalmente.</w:t>
      </w:r>
    </w:p>
    <w:p w:rsidR="00456F33" w:rsidRDefault="006E23EF" w:rsidP="00846A3D">
      <w:pPr>
        <w:autoSpaceDE w:val="0"/>
        <w:autoSpaceDN w:val="0"/>
        <w:adjustRightInd w:val="0"/>
        <w:spacing w:line="276" w:lineRule="auto"/>
        <w:jc w:val="both"/>
        <w:rPr>
          <w:rFonts w:ascii="Times New Roman" w:hAnsi="Times New Roman" w:cs="Times New Roman"/>
          <w:sz w:val="28"/>
          <w:szCs w:val="28"/>
        </w:rPr>
      </w:pPr>
      <w:r w:rsidRPr="00846A3D">
        <w:rPr>
          <w:rFonts w:ascii="Times New Roman" w:hAnsi="Times New Roman" w:cs="Times New Roman"/>
          <w:sz w:val="28"/>
          <w:szCs w:val="28"/>
        </w:rPr>
        <w:t>En el Departamento de Salud destaca lo siguiente: actuaciones preventivas incluidas en las líneas de trabajo de la Educación afectivo-sexual en los centros escolares, desarrolladas en coordinación con los COFES/CAM, el ISP/ISPLN y el Departamento de Educación a lo largo de las últimas décadas. Incluyen Guías y diversos materiales educativos, junto con formación y apoyo al profesorado, que trabajan el respeto, la aceptación y la visibilización de la diversidad de opciones sexuales y formas de orientación del deseo.</w:t>
      </w:r>
    </w:p>
    <w:p w:rsidR="00456F33" w:rsidRDefault="006E23EF" w:rsidP="00846A3D">
      <w:pPr>
        <w:autoSpaceDE w:val="0"/>
        <w:autoSpaceDN w:val="0"/>
        <w:adjustRightInd w:val="0"/>
        <w:spacing w:line="276" w:lineRule="auto"/>
        <w:jc w:val="both"/>
        <w:rPr>
          <w:rFonts w:ascii="Times New Roman" w:hAnsi="Times New Roman" w:cs="Times New Roman"/>
          <w:sz w:val="28"/>
          <w:szCs w:val="28"/>
        </w:rPr>
      </w:pPr>
      <w:r w:rsidRPr="00846A3D">
        <w:rPr>
          <w:rFonts w:ascii="Times New Roman" w:hAnsi="Times New Roman" w:cs="Times New Roman"/>
          <w:sz w:val="28"/>
          <w:szCs w:val="28"/>
        </w:rPr>
        <w:t>Para el alumnado universitario y en coordinación con la UPNA, dentro del Plan de Universidad saludable existe una Guía para trabajar la educación afectivo-sexual de manera transversal y específicamente con varias actividades para trabajar en el aula.</w:t>
      </w:r>
    </w:p>
    <w:p w:rsidR="006E23EF" w:rsidRPr="00846A3D" w:rsidRDefault="006E23EF" w:rsidP="00846A3D">
      <w:pPr>
        <w:autoSpaceDE w:val="0"/>
        <w:autoSpaceDN w:val="0"/>
        <w:adjustRightInd w:val="0"/>
        <w:spacing w:line="276" w:lineRule="auto"/>
        <w:jc w:val="both"/>
        <w:rPr>
          <w:rFonts w:ascii="Times New Roman" w:hAnsi="Times New Roman" w:cs="Times New Roman"/>
          <w:sz w:val="28"/>
          <w:szCs w:val="28"/>
        </w:rPr>
      </w:pPr>
      <w:r w:rsidRPr="00846A3D">
        <w:rPr>
          <w:rFonts w:ascii="Times New Roman" w:hAnsi="Times New Roman" w:cs="Times New Roman"/>
          <w:sz w:val="28"/>
          <w:szCs w:val="28"/>
        </w:rPr>
        <w:t>Por otro lado, desde el Programa del SIDA/VIH y la Sección de Promoción de salud del ISPLN, se apoyan iniciativas sociales que trabajan la citada materia mediante subvenciones a entidades sociales de HSH (Hombres que tienen Sexo con Hombres), Comisión Ciudadana Antisida de Navarra /Hiesaren Aurkako Nafarroako Batzorde Hiritarra y Asociación SARE.</w:t>
      </w:r>
    </w:p>
    <w:p w:rsidR="00456F33" w:rsidRDefault="00102720" w:rsidP="00846A3D">
      <w:pPr>
        <w:autoSpaceDE w:val="0"/>
        <w:autoSpaceDN w:val="0"/>
        <w:adjustRightInd w:val="0"/>
        <w:spacing w:line="276" w:lineRule="auto"/>
        <w:jc w:val="both"/>
        <w:rPr>
          <w:rFonts w:ascii="Times New Roman" w:hAnsi="Times New Roman" w:cs="Times New Roman"/>
          <w:sz w:val="28"/>
          <w:szCs w:val="28"/>
        </w:rPr>
      </w:pPr>
      <w:r w:rsidRPr="00846A3D">
        <w:rPr>
          <w:rFonts w:ascii="Times New Roman" w:hAnsi="Times New Roman" w:cs="Times New Roman"/>
          <w:sz w:val="28"/>
          <w:szCs w:val="28"/>
        </w:rPr>
        <w:t xml:space="preserve">En lo relativo al Departamento de Educación, en la gestión de la convivencia en los centros educativos existe el protocolo de actuación en casos de acoso escolar. Uno de los parámetros que influye en la situación de hostilidad social puede ser el componente de la identidad u orientación sexual. Por lo tanto, en el caso de homofobia o </w:t>
      </w:r>
      <w:proofErr w:type="spellStart"/>
      <w:r w:rsidRPr="00846A3D">
        <w:rPr>
          <w:rFonts w:ascii="Times New Roman" w:hAnsi="Times New Roman" w:cs="Times New Roman"/>
          <w:sz w:val="28"/>
          <w:szCs w:val="28"/>
        </w:rPr>
        <w:t>transfobia</w:t>
      </w:r>
      <w:proofErr w:type="spellEnd"/>
      <w:r w:rsidRPr="00846A3D">
        <w:rPr>
          <w:rFonts w:ascii="Times New Roman" w:hAnsi="Times New Roman" w:cs="Times New Roman"/>
          <w:sz w:val="28"/>
          <w:szCs w:val="28"/>
        </w:rPr>
        <w:t xml:space="preserve"> se enmarca la</w:t>
      </w:r>
      <w:r w:rsidR="00456F33">
        <w:rPr>
          <w:rFonts w:ascii="Times New Roman" w:hAnsi="Times New Roman" w:cs="Times New Roman"/>
          <w:sz w:val="28"/>
          <w:szCs w:val="28"/>
        </w:rPr>
        <w:t xml:space="preserve"> </w:t>
      </w:r>
      <w:r w:rsidRPr="00846A3D">
        <w:rPr>
          <w:rFonts w:ascii="Times New Roman" w:hAnsi="Times New Roman" w:cs="Times New Roman"/>
          <w:sz w:val="28"/>
          <w:szCs w:val="28"/>
        </w:rPr>
        <w:lastRenderedPageBreak/>
        <w:t>situación de acoso que el grupo o individuo hostigador justifica en la falsa atribución del “hecho diferencial”.</w:t>
      </w:r>
    </w:p>
    <w:p w:rsidR="00456F33" w:rsidRDefault="00102720" w:rsidP="00846A3D">
      <w:pPr>
        <w:autoSpaceDE w:val="0"/>
        <w:autoSpaceDN w:val="0"/>
        <w:adjustRightInd w:val="0"/>
        <w:spacing w:line="276" w:lineRule="auto"/>
        <w:jc w:val="both"/>
        <w:rPr>
          <w:rFonts w:ascii="Times New Roman" w:hAnsi="Times New Roman" w:cs="Times New Roman"/>
          <w:sz w:val="28"/>
          <w:szCs w:val="28"/>
        </w:rPr>
      </w:pPr>
      <w:r w:rsidRPr="00846A3D">
        <w:rPr>
          <w:rFonts w:ascii="Times New Roman" w:hAnsi="Times New Roman" w:cs="Times New Roman"/>
          <w:sz w:val="28"/>
          <w:szCs w:val="28"/>
        </w:rPr>
        <w:t>De forma global y en el ámbito educativo las medidas de prevención, detección e intervención responden a situaciones de discriminación, ya sea por acoso escolar, violencia de género o identidad de género. Si bien la gravedad de la situación concreta será la que dictamine qué recursos se pongan en juego.</w:t>
      </w:r>
    </w:p>
    <w:p w:rsidR="00456F33" w:rsidRDefault="00102720" w:rsidP="00846A3D">
      <w:pPr>
        <w:autoSpaceDE w:val="0"/>
        <w:autoSpaceDN w:val="0"/>
        <w:adjustRightInd w:val="0"/>
        <w:spacing w:line="276" w:lineRule="auto"/>
        <w:jc w:val="both"/>
        <w:rPr>
          <w:rFonts w:ascii="Times New Roman" w:hAnsi="Times New Roman" w:cs="Times New Roman"/>
          <w:sz w:val="28"/>
          <w:szCs w:val="28"/>
        </w:rPr>
      </w:pPr>
      <w:r w:rsidRPr="00846A3D">
        <w:rPr>
          <w:rFonts w:ascii="Times New Roman" w:hAnsi="Times New Roman" w:cs="Times New Roman"/>
          <w:sz w:val="28"/>
          <w:szCs w:val="28"/>
        </w:rPr>
        <w:t>Todo este tipo de actuaciones se enmarcan en el Decreto Foral 47/2010, de 23 de agosto, de derechos y deberes del alumnado y de la convivencia en los centros educativos no universitarios públicos y privados concertados de la Comunidad Foral de Navarra (BON 24-9-2010), y en la Orden Foral 204/2010, de 16 de diciembre, del Consejero de Educación por la que se regula la convivencia en los centros educativos no universitarios públicos y privados concertados de la Comunidad Foral de Navarra (BON 20-1-2011).</w:t>
      </w:r>
    </w:p>
    <w:p w:rsidR="00456F33" w:rsidRDefault="00102720" w:rsidP="00846A3D">
      <w:pPr>
        <w:autoSpaceDE w:val="0"/>
        <w:autoSpaceDN w:val="0"/>
        <w:adjustRightInd w:val="0"/>
        <w:spacing w:line="276" w:lineRule="auto"/>
        <w:jc w:val="both"/>
        <w:rPr>
          <w:rFonts w:ascii="Times New Roman" w:hAnsi="Times New Roman" w:cs="Times New Roman"/>
          <w:sz w:val="28"/>
          <w:szCs w:val="28"/>
        </w:rPr>
      </w:pPr>
      <w:r w:rsidRPr="00846A3D">
        <w:rPr>
          <w:rFonts w:ascii="Times New Roman" w:hAnsi="Times New Roman" w:cs="Times New Roman"/>
          <w:sz w:val="28"/>
          <w:szCs w:val="28"/>
        </w:rPr>
        <w:t>Existen medidas para la prevención y detección del acoso homofóbico y transfóbico en el desarrollo y aplicación del Decreto Foral 47/2010 y de la Orden Foral 204/2010 mencionados anteriormente, incluidas en diversos modelos de protocolos para prevención, detección y actuación ante los casos de todo tipo de acoso escolar, en general, para incorporar a los planes de convivencia de los centros escolares.</w:t>
      </w:r>
    </w:p>
    <w:p w:rsidR="00456F33" w:rsidRDefault="00102720" w:rsidP="00846A3D">
      <w:pPr>
        <w:autoSpaceDE w:val="0"/>
        <w:autoSpaceDN w:val="0"/>
        <w:adjustRightInd w:val="0"/>
        <w:spacing w:line="276" w:lineRule="auto"/>
        <w:jc w:val="both"/>
        <w:rPr>
          <w:rFonts w:ascii="Times New Roman" w:hAnsi="Times New Roman" w:cs="Times New Roman"/>
          <w:sz w:val="28"/>
          <w:szCs w:val="28"/>
        </w:rPr>
      </w:pPr>
      <w:r w:rsidRPr="00846A3D">
        <w:rPr>
          <w:rFonts w:ascii="Times New Roman" w:hAnsi="Times New Roman" w:cs="Times New Roman"/>
          <w:sz w:val="28"/>
          <w:szCs w:val="28"/>
        </w:rPr>
        <w:t>En cuanto a la formación para el personal docente, todos los cursos escolares una vez detectadas las necesidades de formación del profesorado que remiten</w:t>
      </w:r>
      <w:r w:rsidR="00681E99" w:rsidRPr="00846A3D">
        <w:rPr>
          <w:rFonts w:ascii="Times New Roman" w:hAnsi="Times New Roman" w:cs="Times New Roman"/>
          <w:sz w:val="28"/>
          <w:szCs w:val="28"/>
        </w:rPr>
        <w:t xml:space="preserve"> </w:t>
      </w:r>
      <w:r w:rsidRPr="00846A3D">
        <w:rPr>
          <w:rFonts w:ascii="Times New Roman" w:hAnsi="Times New Roman" w:cs="Times New Roman"/>
          <w:sz w:val="28"/>
          <w:szCs w:val="28"/>
        </w:rPr>
        <w:t xml:space="preserve">los centros escolares y a la vista de las demandas que se plantean, se </w:t>
      </w:r>
      <w:proofErr w:type="gramStart"/>
      <w:r w:rsidRPr="00846A3D">
        <w:rPr>
          <w:rFonts w:ascii="Times New Roman" w:hAnsi="Times New Roman" w:cs="Times New Roman"/>
          <w:sz w:val="28"/>
          <w:szCs w:val="28"/>
        </w:rPr>
        <w:t>realiza</w:t>
      </w:r>
      <w:proofErr w:type="gramEnd"/>
      <w:r w:rsidRPr="00846A3D">
        <w:rPr>
          <w:rFonts w:ascii="Times New Roman" w:hAnsi="Times New Roman" w:cs="Times New Roman"/>
          <w:sz w:val="28"/>
          <w:szCs w:val="28"/>
        </w:rPr>
        <w:t xml:space="preserve"> la</w:t>
      </w:r>
      <w:r w:rsidR="00681E99" w:rsidRPr="00846A3D">
        <w:rPr>
          <w:rFonts w:ascii="Times New Roman" w:hAnsi="Times New Roman" w:cs="Times New Roman"/>
          <w:sz w:val="28"/>
          <w:szCs w:val="28"/>
        </w:rPr>
        <w:t xml:space="preserve"> </w:t>
      </w:r>
      <w:r w:rsidRPr="00846A3D">
        <w:rPr>
          <w:rFonts w:ascii="Times New Roman" w:hAnsi="Times New Roman" w:cs="Times New Roman"/>
          <w:sz w:val="28"/>
          <w:szCs w:val="28"/>
        </w:rPr>
        <w:t>oferta de formación correspondiente. Los contenidos en materia de formación</w:t>
      </w:r>
      <w:r w:rsidR="00681E99" w:rsidRPr="00846A3D">
        <w:rPr>
          <w:rFonts w:ascii="Times New Roman" w:hAnsi="Times New Roman" w:cs="Times New Roman"/>
          <w:sz w:val="28"/>
          <w:szCs w:val="28"/>
        </w:rPr>
        <w:t xml:space="preserve"> </w:t>
      </w:r>
      <w:r w:rsidRPr="00846A3D">
        <w:rPr>
          <w:rFonts w:ascii="Times New Roman" w:hAnsi="Times New Roman" w:cs="Times New Roman"/>
          <w:sz w:val="28"/>
          <w:szCs w:val="28"/>
        </w:rPr>
        <w:t>al profesorado contemplan recursos didácticos y propuestas educativas para</w:t>
      </w:r>
      <w:r w:rsidR="00681E99" w:rsidRPr="00846A3D">
        <w:rPr>
          <w:rFonts w:ascii="Times New Roman" w:hAnsi="Times New Roman" w:cs="Times New Roman"/>
          <w:sz w:val="28"/>
          <w:szCs w:val="28"/>
        </w:rPr>
        <w:t xml:space="preserve"> </w:t>
      </w:r>
      <w:r w:rsidRPr="00846A3D">
        <w:rPr>
          <w:rFonts w:ascii="Times New Roman" w:hAnsi="Times New Roman" w:cs="Times New Roman"/>
          <w:sz w:val="28"/>
          <w:szCs w:val="28"/>
        </w:rPr>
        <w:t>prevenir la discriminación por asuntos de género.</w:t>
      </w:r>
    </w:p>
    <w:p w:rsidR="00456F33" w:rsidRDefault="00102720" w:rsidP="00846A3D">
      <w:pPr>
        <w:autoSpaceDE w:val="0"/>
        <w:autoSpaceDN w:val="0"/>
        <w:adjustRightInd w:val="0"/>
        <w:spacing w:line="276" w:lineRule="auto"/>
        <w:jc w:val="both"/>
        <w:rPr>
          <w:rFonts w:ascii="Times New Roman" w:hAnsi="Times New Roman" w:cs="Times New Roman"/>
          <w:sz w:val="28"/>
          <w:szCs w:val="28"/>
        </w:rPr>
      </w:pPr>
      <w:r w:rsidRPr="00846A3D">
        <w:rPr>
          <w:rFonts w:ascii="Times New Roman" w:hAnsi="Times New Roman" w:cs="Times New Roman"/>
          <w:sz w:val="28"/>
          <w:szCs w:val="28"/>
        </w:rPr>
        <w:t>Se está en disposición y ánimo de concretar y ampliar el Decreto foral</w:t>
      </w:r>
      <w:r w:rsidR="00681E99" w:rsidRPr="00846A3D">
        <w:rPr>
          <w:rFonts w:ascii="Times New Roman" w:hAnsi="Times New Roman" w:cs="Times New Roman"/>
          <w:sz w:val="28"/>
          <w:szCs w:val="28"/>
        </w:rPr>
        <w:t xml:space="preserve"> </w:t>
      </w:r>
      <w:r w:rsidRPr="00846A3D">
        <w:rPr>
          <w:rFonts w:ascii="Times New Roman" w:hAnsi="Times New Roman" w:cs="Times New Roman"/>
          <w:sz w:val="28"/>
          <w:szCs w:val="28"/>
        </w:rPr>
        <w:t>47/2010 para que la convivencia en la comunidad educativa esté libre de</w:t>
      </w:r>
      <w:r w:rsidR="00681E99" w:rsidRPr="00846A3D">
        <w:rPr>
          <w:rFonts w:ascii="Times New Roman" w:hAnsi="Times New Roman" w:cs="Times New Roman"/>
          <w:sz w:val="28"/>
          <w:szCs w:val="28"/>
        </w:rPr>
        <w:t xml:space="preserve"> </w:t>
      </w:r>
      <w:r w:rsidRPr="00846A3D">
        <w:rPr>
          <w:rFonts w:ascii="Times New Roman" w:hAnsi="Times New Roman" w:cs="Times New Roman"/>
          <w:sz w:val="28"/>
          <w:szCs w:val="28"/>
        </w:rPr>
        <w:t xml:space="preserve">situaciones de acoso y, desde luego, de acoso homofóbico y </w:t>
      </w:r>
      <w:proofErr w:type="spellStart"/>
      <w:r w:rsidRPr="00846A3D">
        <w:rPr>
          <w:rFonts w:ascii="Times New Roman" w:hAnsi="Times New Roman" w:cs="Times New Roman"/>
          <w:sz w:val="28"/>
          <w:szCs w:val="28"/>
        </w:rPr>
        <w:t>transfóbico</w:t>
      </w:r>
      <w:proofErr w:type="spellEnd"/>
      <w:r w:rsidRPr="00846A3D">
        <w:rPr>
          <w:rFonts w:ascii="Times New Roman" w:hAnsi="Times New Roman" w:cs="Times New Roman"/>
          <w:sz w:val="28"/>
          <w:szCs w:val="28"/>
        </w:rPr>
        <w:t>.</w:t>
      </w:r>
    </w:p>
    <w:p w:rsidR="00456F33" w:rsidRDefault="006E23EF" w:rsidP="00846A3D">
      <w:pPr>
        <w:autoSpaceDE w:val="0"/>
        <w:autoSpaceDN w:val="0"/>
        <w:adjustRightInd w:val="0"/>
        <w:spacing w:line="276" w:lineRule="auto"/>
        <w:jc w:val="both"/>
        <w:rPr>
          <w:rFonts w:ascii="Times New Roman" w:hAnsi="Times New Roman" w:cs="Times New Roman"/>
          <w:sz w:val="28"/>
          <w:szCs w:val="28"/>
        </w:rPr>
      </w:pPr>
      <w:r w:rsidRPr="00846A3D">
        <w:rPr>
          <w:rFonts w:ascii="Times New Roman" w:hAnsi="Times New Roman" w:cs="Times New Roman"/>
          <w:sz w:val="28"/>
          <w:szCs w:val="28"/>
        </w:rPr>
        <w:t xml:space="preserve">Para acabar, desde el departamento de Relaciones Ciudadanas e Institucionales y el organismo autónomo del Instituto Navarro para la Igualdad / Nafarroako Berdintasunerako Institutua se trabaja junto con la plataforma LGTB para establecer mecanismos de coordinación y realizar </w:t>
      </w:r>
      <w:r w:rsidRPr="00846A3D">
        <w:rPr>
          <w:rFonts w:ascii="Times New Roman" w:hAnsi="Times New Roman" w:cs="Times New Roman"/>
          <w:sz w:val="28"/>
          <w:szCs w:val="28"/>
        </w:rPr>
        <w:lastRenderedPageBreak/>
        <w:t>un análisis conjunto de las necesidades con el objetivo de diseñar medidas concretas, teniendo en consideración las situaciones homófobas o de transfobia. Por ello, el anteproyecto de presupuestos cuenta con una nueva partida de 40.000 euros para desarrollar la creación de un servicio de información y atención LGTB, medida recogida en el acuerdo programático firmado en julio.</w:t>
      </w:r>
    </w:p>
    <w:p w:rsidR="00456F33" w:rsidRDefault="006E23EF" w:rsidP="00846A3D">
      <w:pPr>
        <w:autoSpaceDE w:val="0"/>
        <w:autoSpaceDN w:val="0"/>
        <w:adjustRightInd w:val="0"/>
        <w:spacing w:line="276" w:lineRule="auto"/>
        <w:jc w:val="both"/>
        <w:rPr>
          <w:rFonts w:ascii="Times New Roman" w:hAnsi="Times New Roman" w:cs="Times New Roman"/>
          <w:sz w:val="28"/>
          <w:szCs w:val="28"/>
        </w:rPr>
      </w:pPr>
      <w:r w:rsidRPr="00846A3D">
        <w:rPr>
          <w:rFonts w:ascii="Times New Roman" w:hAnsi="Times New Roman" w:cs="Times New Roman"/>
          <w:sz w:val="28"/>
          <w:szCs w:val="28"/>
        </w:rPr>
        <w:t>Es todo cuanto tengo el honor de informar en cumplimiento al artículo</w:t>
      </w:r>
      <w:r w:rsidR="00681E99" w:rsidRPr="00846A3D">
        <w:rPr>
          <w:rFonts w:ascii="Times New Roman" w:hAnsi="Times New Roman" w:cs="Times New Roman"/>
          <w:sz w:val="28"/>
          <w:szCs w:val="28"/>
        </w:rPr>
        <w:t xml:space="preserve"> </w:t>
      </w:r>
      <w:r w:rsidRPr="00846A3D">
        <w:rPr>
          <w:rFonts w:ascii="Times New Roman" w:hAnsi="Times New Roman" w:cs="Times New Roman"/>
          <w:sz w:val="28"/>
          <w:szCs w:val="28"/>
        </w:rPr>
        <w:t>194 del Reglamento del Parlamento de Navarra.</w:t>
      </w:r>
    </w:p>
    <w:p w:rsidR="006E23EF" w:rsidRPr="00846A3D" w:rsidRDefault="006E23EF" w:rsidP="00846A3D">
      <w:pPr>
        <w:autoSpaceDE w:val="0"/>
        <w:autoSpaceDN w:val="0"/>
        <w:adjustRightInd w:val="0"/>
        <w:spacing w:line="276" w:lineRule="auto"/>
        <w:jc w:val="center"/>
        <w:rPr>
          <w:rFonts w:ascii="Times New Roman" w:hAnsi="Times New Roman" w:cs="Times New Roman"/>
          <w:sz w:val="28"/>
          <w:szCs w:val="28"/>
        </w:rPr>
      </w:pPr>
      <w:r w:rsidRPr="00846A3D">
        <w:rPr>
          <w:rFonts w:ascii="Times New Roman" w:hAnsi="Times New Roman" w:cs="Times New Roman"/>
          <w:sz w:val="28"/>
          <w:szCs w:val="28"/>
        </w:rPr>
        <w:t>Pamplona-</w:t>
      </w:r>
      <w:proofErr w:type="spellStart"/>
      <w:r w:rsidRPr="00846A3D">
        <w:rPr>
          <w:rFonts w:ascii="Times New Roman" w:hAnsi="Times New Roman" w:cs="Times New Roman"/>
          <w:sz w:val="28"/>
          <w:szCs w:val="28"/>
        </w:rPr>
        <w:t>Iruñea</w:t>
      </w:r>
      <w:proofErr w:type="spellEnd"/>
      <w:r w:rsidRPr="00846A3D">
        <w:rPr>
          <w:rFonts w:ascii="Times New Roman" w:hAnsi="Times New Roman" w:cs="Times New Roman"/>
          <w:sz w:val="28"/>
          <w:szCs w:val="28"/>
        </w:rPr>
        <w:t xml:space="preserve">, 30 de </w:t>
      </w:r>
      <w:r w:rsidR="00456F33">
        <w:rPr>
          <w:rFonts w:ascii="Times New Roman" w:hAnsi="Times New Roman" w:cs="Times New Roman"/>
          <w:sz w:val="28"/>
          <w:szCs w:val="28"/>
        </w:rPr>
        <w:t>d</w:t>
      </w:r>
      <w:r w:rsidRPr="00846A3D">
        <w:rPr>
          <w:rFonts w:ascii="Times New Roman" w:hAnsi="Times New Roman" w:cs="Times New Roman"/>
          <w:sz w:val="28"/>
          <w:szCs w:val="28"/>
        </w:rPr>
        <w:t>iciembre de 2015</w:t>
      </w:r>
    </w:p>
    <w:p w:rsidR="00456F33" w:rsidRDefault="00456F33" w:rsidP="00846A3D">
      <w:pPr>
        <w:autoSpaceDE w:val="0"/>
        <w:autoSpaceDN w:val="0"/>
        <w:adjustRightInd w:val="0"/>
        <w:spacing w:line="276" w:lineRule="auto"/>
        <w:jc w:val="center"/>
        <w:rPr>
          <w:rFonts w:ascii="Times New Roman" w:hAnsi="Times New Roman" w:cs="Times New Roman"/>
          <w:sz w:val="28"/>
          <w:szCs w:val="28"/>
        </w:rPr>
      </w:pPr>
      <w:r w:rsidRPr="00846A3D">
        <w:rPr>
          <w:rFonts w:ascii="Times New Roman" w:hAnsi="Times New Roman" w:cs="Times New Roman"/>
          <w:sz w:val="28"/>
          <w:szCs w:val="28"/>
        </w:rPr>
        <w:t>La Consejera de Relaciones Ciudadanas e Institucionales</w:t>
      </w:r>
      <w:r>
        <w:rPr>
          <w:rFonts w:ascii="Times New Roman" w:hAnsi="Times New Roman" w:cs="Times New Roman"/>
          <w:sz w:val="28"/>
          <w:szCs w:val="28"/>
        </w:rPr>
        <w:t>:</w:t>
      </w:r>
      <w:bookmarkStart w:id="0" w:name="_GoBack"/>
      <w:bookmarkEnd w:id="0"/>
      <w:r w:rsidRPr="00846A3D">
        <w:rPr>
          <w:rFonts w:ascii="Times New Roman" w:hAnsi="Times New Roman" w:cs="Times New Roman"/>
          <w:sz w:val="28"/>
          <w:szCs w:val="28"/>
        </w:rPr>
        <w:t xml:space="preserve"> </w:t>
      </w:r>
      <w:r w:rsidR="006E23EF" w:rsidRPr="00846A3D">
        <w:rPr>
          <w:rFonts w:ascii="Times New Roman" w:hAnsi="Times New Roman" w:cs="Times New Roman"/>
          <w:sz w:val="28"/>
          <w:szCs w:val="28"/>
        </w:rPr>
        <w:t xml:space="preserve">Ana </w:t>
      </w:r>
      <w:proofErr w:type="spellStart"/>
      <w:r w:rsidR="006E23EF" w:rsidRPr="00846A3D">
        <w:rPr>
          <w:rFonts w:ascii="Times New Roman" w:hAnsi="Times New Roman" w:cs="Times New Roman"/>
          <w:sz w:val="28"/>
          <w:szCs w:val="28"/>
        </w:rPr>
        <w:t>Ollo</w:t>
      </w:r>
      <w:proofErr w:type="spellEnd"/>
      <w:r w:rsidR="006E23EF" w:rsidRPr="00846A3D">
        <w:rPr>
          <w:rFonts w:ascii="Times New Roman" w:hAnsi="Times New Roman" w:cs="Times New Roman"/>
          <w:sz w:val="28"/>
          <w:szCs w:val="28"/>
        </w:rPr>
        <w:t xml:space="preserve"> </w:t>
      </w:r>
      <w:proofErr w:type="spellStart"/>
      <w:r w:rsidR="006E23EF" w:rsidRPr="00846A3D">
        <w:rPr>
          <w:rFonts w:ascii="Times New Roman" w:hAnsi="Times New Roman" w:cs="Times New Roman"/>
          <w:sz w:val="28"/>
          <w:szCs w:val="28"/>
        </w:rPr>
        <w:t>Hualde</w:t>
      </w:r>
      <w:proofErr w:type="spellEnd"/>
    </w:p>
    <w:p w:rsidR="00456F33" w:rsidRDefault="00456F33" w:rsidP="00846A3D">
      <w:pPr>
        <w:autoSpaceDE w:val="0"/>
        <w:autoSpaceDN w:val="0"/>
        <w:adjustRightInd w:val="0"/>
        <w:spacing w:line="276" w:lineRule="auto"/>
        <w:jc w:val="both"/>
        <w:rPr>
          <w:rFonts w:ascii="Times New Roman" w:hAnsi="Times New Roman" w:cs="Times New Roman"/>
          <w:sz w:val="28"/>
          <w:szCs w:val="28"/>
        </w:rPr>
      </w:pPr>
    </w:p>
    <w:p w:rsidR="00456F33" w:rsidRDefault="00456F33" w:rsidP="00846A3D">
      <w:pPr>
        <w:autoSpaceDE w:val="0"/>
        <w:autoSpaceDN w:val="0"/>
        <w:adjustRightInd w:val="0"/>
        <w:spacing w:line="276" w:lineRule="auto"/>
        <w:jc w:val="both"/>
        <w:rPr>
          <w:rFonts w:ascii="Times New Roman" w:hAnsi="Times New Roman" w:cs="Times New Roman"/>
          <w:sz w:val="28"/>
          <w:szCs w:val="28"/>
        </w:rPr>
      </w:pPr>
    </w:p>
    <w:p w:rsidR="006E23EF" w:rsidRPr="00846A3D" w:rsidRDefault="006E23EF" w:rsidP="00846A3D">
      <w:pPr>
        <w:autoSpaceDE w:val="0"/>
        <w:autoSpaceDN w:val="0"/>
        <w:adjustRightInd w:val="0"/>
        <w:spacing w:line="276" w:lineRule="auto"/>
        <w:jc w:val="both"/>
        <w:rPr>
          <w:rFonts w:ascii="Times New Roman" w:hAnsi="Times New Roman" w:cs="Times New Roman"/>
          <w:sz w:val="28"/>
          <w:szCs w:val="28"/>
        </w:rPr>
      </w:pPr>
    </w:p>
    <w:sectPr w:rsidR="006E23EF" w:rsidRPr="00846A3D" w:rsidSect="00CA2D00">
      <w:pgSz w:w="11906" w:h="16838" w:code="9"/>
      <w:pgMar w:top="2835"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EF"/>
    <w:rsid w:val="000729C6"/>
    <w:rsid w:val="00102720"/>
    <w:rsid w:val="003D1B02"/>
    <w:rsid w:val="00456F33"/>
    <w:rsid w:val="00473689"/>
    <w:rsid w:val="004775C5"/>
    <w:rsid w:val="005D1B01"/>
    <w:rsid w:val="00617212"/>
    <w:rsid w:val="00681E99"/>
    <w:rsid w:val="006E23EF"/>
    <w:rsid w:val="00733E27"/>
    <w:rsid w:val="00792996"/>
    <w:rsid w:val="007F1D74"/>
    <w:rsid w:val="00846A3D"/>
    <w:rsid w:val="00A71054"/>
    <w:rsid w:val="00C14526"/>
    <w:rsid w:val="00CA2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776</Words>
  <Characters>4319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n059048</dc:creator>
  <cp:lastModifiedBy>Aranaz, Carlota</cp:lastModifiedBy>
  <cp:revision>3</cp:revision>
  <dcterms:created xsi:type="dcterms:W3CDTF">2016-01-08T12:15:00Z</dcterms:created>
  <dcterms:modified xsi:type="dcterms:W3CDTF">2016-01-13T10:53:00Z</dcterms:modified>
</cp:coreProperties>
</file>