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DF" w:rsidRDefault="000C71DF" w:rsidP="00B8264E">
      <w:pPr>
        <w:pStyle w:val="EstiloPortada"/>
        <w:ind w:left="3766" w:right="-58"/>
        <w:rPr>
          <w:rFonts w:ascii="GillSans" w:hAnsi="GillSans"/>
          <w:color w:val="808080"/>
          <w:sz w:val="40"/>
        </w:rPr>
      </w:pPr>
    </w:p>
    <w:p w:rsidR="001C3A32" w:rsidRPr="00405E1D" w:rsidRDefault="00FA495F" w:rsidP="00B8264E">
      <w:pPr>
        <w:pStyle w:val="EstiloPortada"/>
        <w:ind w:left="3766" w:right="-58"/>
        <w:rPr>
          <w:rFonts w:ascii="GillSans" w:hAnsi="GillSans"/>
          <w:color w:val="808080"/>
          <w:sz w:val="40"/>
        </w:rPr>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64D51" w:rsidRPr="002C7026" w:rsidRDefault="00964D51"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964D51" w:rsidRPr="002C7026" w:rsidRDefault="00964D51"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964D51" w:rsidRPr="002C7026" w:rsidRDefault="00964D51"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964D51" w:rsidRPr="002C7026" w:rsidRDefault="00964D51"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964D51" w:rsidRPr="002C7026" w:rsidRDefault="00964D51"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964D51" w:rsidRPr="002C7026" w:rsidRDefault="00964D51"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64D51" w:rsidRPr="002C7026" w:rsidRDefault="00964D51" w:rsidP="002C7026">
                      <w:pPr>
                        <w:spacing w:after="0"/>
                        <w:ind w:firstLine="0"/>
                        <w:jc w:val="center"/>
                        <w:rPr>
                          <w:rFonts w:ascii="Trajan" w:hAnsi="Trajan"/>
                          <w:sz w:val="18"/>
                          <w:szCs w:val="18"/>
                          <w:lang w:val="es-ES"/>
                        </w:rPr>
                      </w:pPr>
                      <w:proofErr w:type="spellStart"/>
                      <w:r w:rsidRPr="002C7026">
                        <w:rPr>
                          <w:rFonts w:ascii="Trajan" w:hAnsi="Trajan"/>
                          <w:sz w:val="18"/>
                          <w:szCs w:val="18"/>
                          <w:lang w:val="es-ES"/>
                        </w:rPr>
                        <w:t>Camara</w:t>
                      </w:r>
                      <w:proofErr w:type="spellEnd"/>
                      <w:r w:rsidRPr="002C7026">
                        <w:rPr>
                          <w:rFonts w:ascii="Trajan" w:hAnsi="Trajan"/>
                          <w:sz w:val="18"/>
                          <w:szCs w:val="18"/>
                          <w:lang w:val="es-ES"/>
                        </w:rPr>
                        <w:t xml:space="preserve"> de</w:t>
                      </w:r>
                    </w:p>
                    <w:p w:rsidR="00964D51" w:rsidRPr="002C7026" w:rsidRDefault="00964D51"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964D51" w:rsidRPr="002C7026" w:rsidRDefault="00964D51"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964D51" w:rsidRPr="002C7026" w:rsidRDefault="00964D51"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964D51" w:rsidRPr="002C7026" w:rsidRDefault="00964D51"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964D51" w:rsidRPr="002C7026" w:rsidRDefault="00964D51"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1C3A32" w:rsidRPr="001D4F09" w:rsidRDefault="00AF15D9" w:rsidP="00B8264E">
      <w:pPr>
        <w:pStyle w:val="EstiloPortada"/>
        <w:ind w:left="3766"/>
      </w:pPr>
      <w:r>
        <w:t xml:space="preserve">Ayuntamiento de </w:t>
      </w:r>
      <w:r w:rsidR="00FB614C">
        <w:br/>
      </w:r>
      <w:proofErr w:type="spellStart"/>
      <w:r>
        <w:t>Baztan</w:t>
      </w:r>
      <w:proofErr w:type="spellEnd"/>
      <w:r>
        <w:t>, 2014</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Default="001C3A32" w:rsidP="00891D73">
      <w:pPr>
        <w:pStyle w:val="texto"/>
      </w:pPr>
    </w:p>
    <w:p w:rsidR="00F03A6D" w:rsidRPr="00204979" w:rsidRDefault="00F03A6D"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F73290" w:rsidRPr="00204979" w:rsidRDefault="00F7329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F73290" w:rsidRDefault="00F73290" w:rsidP="00891D73">
      <w:pPr>
        <w:pStyle w:val="texto"/>
      </w:pPr>
    </w:p>
    <w:p w:rsidR="00254FFC" w:rsidRDefault="00254FFC" w:rsidP="00891D73">
      <w:pPr>
        <w:pStyle w:val="texto"/>
      </w:pPr>
    </w:p>
    <w:p w:rsidR="00254FFC" w:rsidRDefault="00254FFC" w:rsidP="00891D73">
      <w:pPr>
        <w:pStyle w:val="texto"/>
      </w:pPr>
    </w:p>
    <w:p w:rsidR="00716463" w:rsidRPr="001D4F09" w:rsidRDefault="00254FFC" w:rsidP="009936FC">
      <w:pPr>
        <w:pStyle w:val="Fechaportada"/>
      </w:pPr>
      <w:r>
        <w:t>Mayo</w:t>
      </w:r>
      <w:r w:rsidR="00AF15D9">
        <w:t xml:space="preserve"> de 2016</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F15D9" w:rsidRDefault="00AF15D9" w:rsidP="00AF15D9">
      <w:pPr>
        <w:pStyle w:val="ndice"/>
      </w:pPr>
      <w:r w:rsidRPr="00891D73">
        <w:lastRenderedPageBreak/>
        <w:t>Índice</w:t>
      </w:r>
    </w:p>
    <w:p w:rsidR="00AF15D9" w:rsidRPr="004740FB" w:rsidRDefault="00AF15D9" w:rsidP="00AF15D9">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1B2B0E" w:rsidRDefault="0014728F" w:rsidP="001B2B0E">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52368181" w:history="1">
        <w:r w:rsidR="001B2B0E" w:rsidRPr="00C22F70">
          <w:rPr>
            <w:rStyle w:val="Hipervnculo"/>
            <w:noProof/>
          </w:rPr>
          <w:t>I. Introducción</w:t>
        </w:r>
        <w:r w:rsidR="001B2B0E">
          <w:rPr>
            <w:noProof/>
            <w:webHidden/>
          </w:rPr>
          <w:tab/>
        </w:r>
        <w:r w:rsidR="001B2B0E">
          <w:rPr>
            <w:noProof/>
            <w:webHidden/>
          </w:rPr>
          <w:fldChar w:fldCharType="begin"/>
        </w:r>
        <w:r w:rsidR="001B2B0E">
          <w:rPr>
            <w:noProof/>
            <w:webHidden/>
          </w:rPr>
          <w:instrText xml:space="preserve"> PAGEREF _Toc452368181 \h </w:instrText>
        </w:r>
        <w:r w:rsidR="001B2B0E">
          <w:rPr>
            <w:noProof/>
            <w:webHidden/>
          </w:rPr>
        </w:r>
        <w:r w:rsidR="001B2B0E">
          <w:rPr>
            <w:noProof/>
            <w:webHidden/>
          </w:rPr>
          <w:fldChar w:fldCharType="separate"/>
        </w:r>
        <w:r w:rsidR="00565A7A">
          <w:rPr>
            <w:noProof/>
            <w:webHidden/>
          </w:rPr>
          <w:t>3</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182" w:history="1">
        <w:r w:rsidR="001B2B0E" w:rsidRPr="00C22F70">
          <w:rPr>
            <w:rStyle w:val="Hipervnculo"/>
            <w:noProof/>
          </w:rPr>
          <w:t>II. Datos generales</w:t>
        </w:r>
        <w:r w:rsidR="001B2B0E">
          <w:rPr>
            <w:noProof/>
            <w:webHidden/>
          </w:rPr>
          <w:tab/>
        </w:r>
        <w:r w:rsidR="001B2B0E">
          <w:rPr>
            <w:noProof/>
            <w:webHidden/>
          </w:rPr>
          <w:fldChar w:fldCharType="begin"/>
        </w:r>
        <w:r w:rsidR="001B2B0E">
          <w:rPr>
            <w:noProof/>
            <w:webHidden/>
          </w:rPr>
          <w:instrText xml:space="preserve"> PAGEREF _Toc452368182 \h </w:instrText>
        </w:r>
        <w:r w:rsidR="001B2B0E">
          <w:rPr>
            <w:noProof/>
            <w:webHidden/>
          </w:rPr>
        </w:r>
        <w:r w:rsidR="001B2B0E">
          <w:rPr>
            <w:noProof/>
            <w:webHidden/>
          </w:rPr>
          <w:fldChar w:fldCharType="separate"/>
        </w:r>
        <w:r w:rsidR="00565A7A">
          <w:rPr>
            <w:noProof/>
            <w:webHidden/>
          </w:rPr>
          <w:t>4</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183" w:history="1">
        <w:r w:rsidR="001B2B0E" w:rsidRPr="00C22F70">
          <w:rPr>
            <w:rStyle w:val="Hipervnculo"/>
            <w:noProof/>
          </w:rPr>
          <w:t>III. Objetivos y alcance de la fiscalización</w:t>
        </w:r>
        <w:r w:rsidR="001B2B0E">
          <w:rPr>
            <w:noProof/>
            <w:webHidden/>
          </w:rPr>
          <w:tab/>
        </w:r>
        <w:r w:rsidR="001B2B0E">
          <w:rPr>
            <w:noProof/>
            <w:webHidden/>
          </w:rPr>
          <w:fldChar w:fldCharType="begin"/>
        </w:r>
        <w:r w:rsidR="001B2B0E">
          <w:rPr>
            <w:noProof/>
            <w:webHidden/>
          </w:rPr>
          <w:instrText xml:space="preserve"> PAGEREF _Toc452368183 \h </w:instrText>
        </w:r>
        <w:r w:rsidR="001B2B0E">
          <w:rPr>
            <w:noProof/>
            <w:webHidden/>
          </w:rPr>
        </w:r>
        <w:r w:rsidR="001B2B0E">
          <w:rPr>
            <w:noProof/>
            <w:webHidden/>
          </w:rPr>
          <w:fldChar w:fldCharType="separate"/>
        </w:r>
        <w:r w:rsidR="00565A7A">
          <w:rPr>
            <w:noProof/>
            <w:webHidden/>
          </w:rPr>
          <w:t>6</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184" w:history="1">
        <w:r w:rsidR="001B2B0E" w:rsidRPr="00C22F70">
          <w:rPr>
            <w:rStyle w:val="Hipervnculo"/>
            <w:noProof/>
          </w:rPr>
          <w:t>IV. Opinión</w:t>
        </w:r>
        <w:r w:rsidR="001B2B0E">
          <w:rPr>
            <w:noProof/>
            <w:webHidden/>
          </w:rPr>
          <w:tab/>
        </w:r>
        <w:r w:rsidR="001B2B0E">
          <w:rPr>
            <w:noProof/>
            <w:webHidden/>
          </w:rPr>
          <w:fldChar w:fldCharType="begin"/>
        </w:r>
        <w:r w:rsidR="001B2B0E">
          <w:rPr>
            <w:noProof/>
            <w:webHidden/>
          </w:rPr>
          <w:instrText xml:space="preserve"> PAGEREF _Toc452368184 \h </w:instrText>
        </w:r>
        <w:r w:rsidR="001B2B0E">
          <w:rPr>
            <w:noProof/>
            <w:webHidden/>
          </w:rPr>
        </w:r>
        <w:r w:rsidR="001B2B0E">
          <w:rPr>
            <w:noProof/>
            <w:webHidden/>
          </w:rPr>
          <w:fldChar w:fldCharType="separate"/>
        </w:r>
        <w:r w:rsidR="00565A7A">
          <w:rPr>
            <w:noProof/>
            <w:webHidden/>
          </w:rPr>
          <w:t>8</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85" w:history="1">
        <w:r w:rsidR="001B2B0E" w:rsidRPr="00C22F70">
          <w:rPr>
            <w:rStyle w:val="Hipervnculo"/>
            <w:noProof/>
          </w:rPr>
          <w:t>IV.1. Opinión sobre auditoría financiera</w:t>
        </w:r>
        <w:r w:rsidR="001B2B0E">
          <w:rPr>
            <w:noProof/>
            <w:webHidden/>
          </w:rPr>
          <w:tab/>
        </w:r>
        <w:r w:rsidR="001B2B0E">
          <w:rPr>
            <w:noProof/>
            <w:webHidden/>
          </w:rPr>
          <w:fldChar w:fldCharType="begin"/>
        </w:r>
        <w:r w:rsidR="001B2B0E">
          <w:rPr>
            <w:noProof/>
            <w:webHidden/>
          </w:rPr>
          <w:instrText xml:space="preserve"> PAGEREF _Toc452368185 \h </w:instrText>
        </w:r>
        <w:r w:rsidR="001B2B0E">
          <w:rPr>
            <w:noProof/>
            <w:webHidden/>
          </w:rPr>
        </w:r>
        <w:r w:rsidR="001B2B0E">
          <w:rPr>
            <w:noProof/>
            <w:webHidden/>
          </w:rPr>
          <w:fldChar w:fldCharType="separate"/>
        </w:r>
        <w:r w:rsidR="00565A7A">
          <w:rPr>
            <w:noProof/>
            <w:webHidden/>
          </w:rPr>
          <w:t>9</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86" w:history="1">
        <w:r w:rsidR="001B2B0E" w:rsidRPr="00C22F70">
          <w:rPr>
            <w:rStyle w:val="Hipervnculo"/>
            <w:noProof/>
          </w:rPr>
          <w:t>IV.2. Opinión sobre cumplimiento de legalidad</w:t>
        </w:r>
        <w:r w:rsidR="001B2B0E">
          <w:rPr>
            <w:noProof/>
            <w:webHidden/>
          </w:rPr>
          <w:tab/>
        </w:r>
        <w:r w:rsidR="001B2B0E">
          <w:rPr>
            <w:noProof/>
            <w:webHidden/>
          </w:rPr>
          <w:fldChar w:fldCharType="begin"/>
        </w:r>
        <w:r w:rsidR="001B2B0E">
          <w:rPr>
            <w:noProof/>
            <w:webHidden/>
          </w:rPr>
          <w:instrText xml:space="preserve"> PAGEREF _Toc452368186 \h </w:instrText>
        </w:r>
        <w:r w:rsidR="001B2B0E">
          <w:rPr>
            <w:noProof/>
            <w:webHidden/>
          </w:rPr>
        </w:r>
        <w:r w:rsidR="001B2B0E">
          <w:rPr>
            <w:noProof/>
            <w:webHidden/>
          </w:rPr>
          <w:fldChar w:fldCharType="separate"/>
        </w:r>
        <w:r w:rsidR="00565A7A">
          <w:rPr>
            <w:noProof/>
            <w:webHidden/>
          </w:rPr>
          <w:t>9</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87" w:history="1">
        <w:r w:rsidR="001B2B0E" w:rsidRPr="00C22F70">
          <w:rPr>
            <w:rStyle w:val="Hipervnculo"/>
            <w:noProof/>
          </w:rPr>
          <w:t>IV.3. Situación económico-financiera consolidada</w:t>
        </w:r>
        <w:r w:rsidR="001B2B0E">
          <w:rPr>
            <w:noProof/>
            <w:webHidden/>
          </w:rPr>
          <w:tab/>
        </w:r>
        <w:r w:rsidR="001B2B0E">
          <w:rPr>
            <w:noProof/>
            <w:webHidden/>
          </w:rPr>
          <w:fldChar w:fldCharType="begin"/>
        </w:r>
        <w:r w:rsidR="001B2B0E">
          <w:rPr>
            <w:noProof/>
            <w:webHidden/>
          </w:rPr>
          <w:instrText xml:space="preserve"> PAGEREF _Toc452368187 \h </w:instrText>
        </w:r>
        <w:r w:rsidR="001B2B0E">
          <w:rPr>
            <w:noProof/>
            <w:webHidden/>
          </w:rPr>
        </w:r>
        <w:r w:rsidR="001B2B0E">
          <w:rPr>
            <w:noProof/>
            <w:webHidden/>
          </w:rPr>
          <w:fldChar w:fldCharType="separate"/>
        </w:r>
        <w:r w:rsidR="00565A7A">
          <w:rPr>
            <w:noProof/>
            <w:webHidden/>
          </w:rPr>
          <w:t>10</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188" w:history="1">
        <w:r w:rsidR="001B2B0E" w:rsidRPr="00C22F70">
          <w:rPr>
            <w:rStyle w:val="Hipervnculo"/>
            <w:noProof/>
          </w:rPr>
          <w:t>V. Estados financieros</w:t>
        </w:r>
        <w:r w:rsidR="001B2B0E">
          <w:rPr>
            <w:noProof/>
            <w:webHidden/>
          </w:rPr>
          <w:tab/>
        </w:r>
        <w:r w:rsidR="001B2B0E">
          <w:rPr>
            <w:noProof/>
            <w:webHidden/>
          </w:rPr>
          <w:fldChar w:fldCharType="begin"/>
        </w:r>
        <w:r w:rsidR="001B2B0E">
          <w:rPr>
            <w:noProof/>
            <w:webHidden/>
          </w:rPr>
          <w:instrText xml:space="preserve"> PAGEREF _Toc452368188 \h </w:instrText>
        </w:r>
        <w:r w:rsidR="001B2B0E">
          <w:rPr>
            <w:noProof/>
            <w:webHidden/>
          </w:rPr>
        </w:r>
        <w:r w:rsidR="001B2B0E">
          <w:rPr>
            <w:noProof/>
            <w:webHidden/>
          </w:rPr>
          <w:fldChar w:fldCharType="separate"/>
        </w:r>
        <w:r w:rsidR="00565A7A">
          <w:rPr>
            <w:noProof/>
            <w:webHidden/>
          </w:rPr>
          <w:t>13</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89" w:history="1">
        <w:r w:rsidR="001B2B0E" w:rsidRPr="00C22F70">
          <w:rPr>
            <w:rStyle w:val="Hipervnculo"/>
            <w:noProof/>
          </w:rPr>
          <w:t>V.1. Ayuntamiento de Baztan</w:t>
        </w:r>
        <w:r w:rsidR="001B2B0E">
          <w:rPr>
            <w:noProof/>
            <w:webHidden/>
          </w:rPr>
          <w:tab/>
        </w:r>
        <w:r w:rsidR="001B2B0E">
          <w:rPr>
            <w:noProof/>
            <w:webHidden/>
          </w:rPr>
          <w:fldChar w:fldCharType="begin"/>
        </w:r>
        <w:r w:rsidR="001B2B0E">
          <w:rPr>
            <w:noProof/>
            <w:webHidden/>
          </w:rPr>
          <w:instrText xml:space="preserve"> PAGEREF _Toc452368189 \h </w:instrText>
        </w:r>
        <w:r w:rsidR="001B2B0E">
          <w:rPr>
            <w:noProof/>
            <w:webHidden/>
          </w:rPr>
        </w:r>
        <w:r w:rsidR="001B2B0E">
          <w:rPr>
            <w:noProof/>
            <w:webHidden/>
          </w:rPr>
          <w:fldChar w:fldCharType="separate"/>
        </w:r>
        <w:r w:rsidR="00565A7A">
          <w:rPr>
            <w:noProof/>
            <w:webHidden/>
          </w:rPr>
          <w:t>13</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0" w:history="1">
        <w:r w:rsidR="001B2B0E" w:rsidRPr="00C22F70">
          <w:rPr>
            <w:rStyle w:val="Hipervnculo"/>
            <w:noProof/>
          </w:rPr>
          <w:t>V.2. Ikastola Municipal</w:t>
        </w:r>
        <w:r w:rsidR="001B2B0E">
          <w:rPr>
            <w:noProof/>
            <w:webHidden/>
          </w:rPr>
          <w:tab/>
        </w:r>
        <w:r w:rsidR="001B2B0E">
          <w:rPr>
            <w:noProof/>
            <w:webHidden/>
          </w:rPr>
          <w:fldChar w:fldCharType="begin"/>
        </w:r>
        <w:r w:rsidR="001B2B0E">
          <w:rPr>
            <w:noProof/>
            <w:webHidden/>
          </w:rPr>
          <w:instrText xml:space="preserve"> PAGEREF _Toc452368190 \h </w:instrText>
        </w:r>
        <w:r w:rsidR="001B2B0E">
          <w:rPr>
            <w:noProof/>
            <w:webHidden/>
          </w:rPr>
        </w:r>
        <w:r w:rsidR="001B2B0E">
          <w:rPr>
            <w:noProof/>
            <w:webHidden/>
          </w:rPr>
          <w:fldChar w:fldCharType="separate"/>
        </w:r>
        <w:r w:rsidR="00565A7A">
          <w:rPr>
            <w:noProof/>
            <w:webHidden/>
          </w:rPr>
          <w:t>15</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1" w:history="1">
        <w:r w:rsidR="001B2B0E" w:rsidRPr="00C22F70">
          <w:rPr>
            <w:rStyle w:val="Hipervnculo"/>
            <w:noProof/>
          </w:rPr>
          <w:t>V.3. Residencia de Ancianos Francisco Joaquín de Iriarte</w:t>
        </w:r>
        <w:r w:rsidR="001B2B0E">
          <w:rPr>
            <w:noProof/>
            <w:webHidden/>
          </w:rPr>
          <w:tab/>
        </w:r>
        <w:r w:rsidR="001B2B0E">
          <w:rPr>
            <w:noProof/>
            <w:webHidden/>
          </w:rPr>
          <w:fldChar w:fldCharType="begin"/>
        </w:r>
        <w:r w:rsidR="001B2B0E">
          <w:rPr>
            <w:noProof/>
            <w:webHidden/>
          </w:rPr>
          <w:instrText xml:space="preserve"> PAGEREF _Toc452368191 \h </w:instrText>
        </w:r>
        <w:r w:rsidR="001B2B0E">
          <w:rPr>
            <w:noProof/>
            <w:webHidden/>
          </w:rPr>
        </w:r>
        <w:r w:rsidR="001B2B0E">
          <w:rPr>
            <w:noProof/>
            <w:webHidden/>
          </w:rPr>
          <w:fldChar w:fldCharType="separate"/>
        </w:r>
        <w:r w:rsidR="00565A7A">
          <w:rPr>
            <w:noProof/>
            <w:webHidden/>
          </w:rPr>
          <w:t>18</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2" w:history="1">
        <w:r w:rsidR="001B2B0E" w:rsidRPr="00C22F70">
          <w:rPr>
            <w:rStyle w:val="Hipervnculo"/>
            <w:noProof/>
          </w:rPr>
          <w:t>V.4. Sociedad Giltxaurdi, S.L.</w:t>
        </w:r>
        <w:r w:rsidR="001B2B0E">
          <w:rPr>
            <w:noProof/>
            <w:webHidden/>
          </w:rPr>
          <w:tab/>
        </w:r>
        <w:r w:rsidR="001B2B0E">
          <w:rPr>
            <w:noProof/>
            <w:webHidden/>
          </w:rPr>
          <w:fldChar w:fldCharType="begin"/>
        </w:r>
        <w:r w:rsidR="001B2B0E">
          <w:rPr>
            <w:noProof/>
            <w:webHidden/>
          </w:rPr>
          <w:instrText xml:space="preserve"> PAGEREF _Toc452368192 \h </w:instrText>
        </w:r>
        <w:r w:rsidR="001B2B0E">
          <w:rPr>
            <w:noProof/>
            <w:webHidden/>
          </w:rPr>
        </w:r>
        <w:r w:rsidR="001B2B0E">
          <w:rPr>
            <w:noProof/>
            <w:webHidden/>
          </w:rPr>
          <w:fldChar w:fldCharType="separate"/>
        </w:r>
        <w:r w:rsidR="00565A7A">
          <w:rPr>
            <w:noProof/>
            <w:webHidden/>
          </w:rPr>
          <w:t>20</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193" w:history="1">
        <w:r w:rsidR="001B2B0E" w:rsidRPr="00C22F70">
          <w:rPr>
            <w:rStyle w:val="Hipervnculo"/>
            <w:noProof/>
          </w:rPr>
          <w:t>VI. Conclusiones y recomendaciones</w:t>
        </w:r>
        <w:r w:rsidR="001B2B0E">
          <w:rPr>
            <w:noProof/>
            <w:webHidden/>
          </w:rPr>
          <w:tab/>
        </w:r>
        <w:r w:rsidR="001B2B0E">
          <w:rPr>
            <w:noProof/>
            <w:webHidden/>
          </w:rPr>
          <w:fldChar w:fldCharType="begin"/>
        </w:r>
        <w:r w:rsidR="001B2B0E">
          <w:rPr>
            <w:noProof/>
            <w:webHidden/>
          </w:rPr>
          <w:instrText xml:space="preserve"> PAGEREF _Toc452368193 \h </w:instrText>
        </w:r>
        <w:r w:rsidR="001B2B0E">
          <w:rPr>
            <w:noProof/>
            <w:webHidden/>
          </w:rPr>
        </w:r>
        <w:r w:rsidR="001B2B0E">
          <w:rPr>
            <w:noProof/>
            <w:webHidden/>
          </w:rPr>
          <w:fldChar w:fldCharType="separate"/>
        </w:r>
        <w:r w:rsidR="00565A7A">
          <w:rPr>
            <w:noProof/>
            <w:webHidden/>
          </w:rPr>
          <w:t>22</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4" w:history="1">
        <w:r w:rsidR="001B2B0E" w:rsidRPr="00C22F70">
          <w:rPr>
            <w:rStyle w:val="Hipervnculo"/>
            <w:noProof/>
          </w:rPr>
          <w:t>VI.1. Aspectos generales</w:t>
        </w:r>
        <w:r w:rsidR="001B2B0E">
          <w:rPr>
            <w:noProof/>
            <w:webHidden/>
          </w:rPr>
          <w:tab/>
        </w:r>
        <w:r w:rsidR="001B2B0E">
          <w:rPr>
            <w:noProof/>
            <w:webHidden/>
          </w:rPr>
          <w:fldChar w:fldCharType="begin"/>
        </w:r>
        <w:r w:rsidR="001B2B0E">
          <w:rPr>
            <w:noProof/>
            <w:webHidden/>
          </w:rPr>
          <w:instrText xml:space="preserve"> PAGEREF _Toc452368194 \h </w:instrText>
        </w:r>
        <w:r w:rsidR="001B2B0E">
          <w:rPr>
            <w:noProof/>
            <w:webHidden/>
          </w:rPr>
        </w:r>
        <w:r w:rsidR="001B2B0E">
          <w:rPr>
            <w:noProof/>
            <w:webHidden/>
          </w:rPr>
          <w:fldChar w:fldCharType="separate"/>
        </w:r>
        <w:r w:rsidR="00565A7A">
          <w:rPr>
            <w:noProof/>
            <w:webHidden/>
          </w:rPr>
          <w:t>22</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5" w:history="1">
        <w:r w:rsidR="001B2B0E" w:rsidRPr="00C22F70">
          <w:rPr>
            <w:rStyle w:val="Hipervnculo"/>
            <w:noProof/>
          </w:rPr>
          <w:t>VI.2. Ayuntamiento</w:t>
        </w:r>
        <w:r w:rsidR="001B2B0E">
          <w:rPr>
            <w:noProof/>
            <w:webHidden/>
          </w:rPr>
          <w:tab/>
        </w:r>
        <w:r w:rsidR="001B2B0E">
          <w:rPr>
            <w:noProof/>
            <w:webHidden/>
          </w:rPr>
          <w:fldChar w:fldCharType="begin"/>
        </w:r>
        <w:r w:rsidR="001B2B0E">
          <w:rPr>
            <w:noProof/>
            <w:webHidden/>
          </w:rPr>
          <w:instrText xml:space="preserve"> PAGEREF _Toc452368195 \h </w:instrText>
        </w:r>
        <w:r w:rsidR="001B2B0E">
          <w:rPr>
            <w:noProof/>
            <w:webHidden/>
          </w:rPr>
        </w:r>
        <w:r w:rsidR="001B2B0E">
          <w:rPr>
            <w:noProof/>
            <w:webHidden/>
          </w:rPr>
          <w:fldChar w:fldCharType="separate"/>
        </w:r>
        <w:r w:rsidR="00565A7A">
          <w:rPr>
            <w:noProof/>
            <w:webHidden/>
          </w:rPr>
          <w:t>23</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6" w:history="1">
        <w:r w:rsidR="001B2B0E" w:rsidRPr="00C22F70">
          <w:rPr>
            <w:rStyle w:val="Hipervnculo"/>
            <w:noProof/>
          </w:rPr>
          <w:t>VI.3. Ikastola Municipal</w:t>
        </w:r>
        <w:r w:rsidR="001B2B0E">
          <w:rPr>
            <w:noProof/>
            <w:webHidden/>
          </w:rPr>
          <w:tab/>
        </w:r>
        <w:r w:rsidR="001B2B0E">
          <w:rPr>
            <w:noProof/>
            <w:webHidden/>
          </w:rPr>
          <w:fldChar w:fldCharType="begin"/>
        </w:r>
        <w:r w:rsidR="001B2B0E">
          <w:rPr>
            <w:noProof/>
            <w:webHidden/>
          </w:rPr>
          <w:instrText xml:space="preserve"> PAGEREF _Toc452368196 \h </w:instrText>
        </w:r>
        <w:r w:rsidR="001B2B0E">
          <w:rPr>
            <w:noProof/>
            <w:webHidden/>
          </w:rPr>
        </w:r>
        <w:r w:rsidR="001B2B0E">
          <w:rPr>
            <w:noProof/>
            <w:webHidden/>
          </w:rPr>
          <w:fldChar w:fldCharType="separate"/>
        </w:r>
        <w:r w:rsidR="00565A7A">
          <w:rPr>
            <w:noProof/>
            <w:webHidden/>
          </w:rPr>
          <w:t>32</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7" w:history="1">
        <w:r w:rsidR="001B2B0E" w:rsidRPr="00C22F70">
          <w:rPr>
            <w:rStyle w:val="Hipervnculo"/>
            <w:noProof/>
          </w:rPr>
          <w:t>VI.4. Residencia de Ancianos Francisco Joaquín de Iriarte</w:t>
        </w:r>
        <w:r w:rsidR="001B2B0E">
          <w:rPr>
            <w:noProof/>
            <w:webHidden/>
          </w:rPr>
          <w:tab/>
        </w:r>
        <w:r w:rsidR="001B2B0E">
          <w:rPr>
            <w:noProof/>
            <w:webHidden/>
          </w:rPr>
          <w:fldChar w:fldCharType="begin"/>
        </w:r>
        <w:r w:rsidR="001B2B0E">
          <w:rPr>
            <w:noProof/>
            <w:webHidden/>
          </w:rPr>
          <w:instrText xml:space="preserve"> PAGEREF _Toc452368197 \h </w:instrText>
        </w:r>
        <w:r w:rsidR="001B2B0E">
          <w:rPr>
            <w:noProof/>
            <w:webHidden/>
          </w:rPr>
        </w:r>
        <w:r w:rsidR="001B2B0E">
          <w:rPr>
            <w:noProof/>
            <w:webHidden/>
          </w:rPr>
          <w:fldChar w:fldCharType="separate"/>
        </w:r>
        <w:r w:rsidR="00565A7A">
          <w:rPr>
            <w:noProof/>
            <w:webHidden/>
          </w:rPr>
          <w:t>35</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8" w:history="1">
        <w:r w:rsidR="001B2B0E" w:rsidRPr="00C22F70">
          <w:rPr>
            <w:rStyle w:val="Hipervnculo"/>
            <w:noProof/>
          </w:rPr>
          <w:t>VI.5. Sociedad Giltxaurdi S.L.</w:t>
        </w:r>
        <w:r w:rsidR="001B2B0E">
          <w:rPr>
            <w:noProof/>
            <w:webHidden/>
          </w:rPr>
          <w:tab/>
        </w:r>
        <w:r w:rsidR="001B2B0E">
          <w:rPr>
            <w:noProof/>
            <w:webHidden/>
          </w:rPr>
          <w:fldChar w:fldCharType="begin"/>
        </w:r>
        <w:r w:rsidR="001B2B0E">
          <w:rPr>
            <w:noProof/>
            <w:webHidden/>
          </w:rPr>
          <w:instrText xml:space="preserve"> PAGEREF _Toc452368198 \h </w:instrText>
        </w:r>
        <w:r w:rsidR="001B2B0E">
          <w:rPr>
            <w:noProof/>
            <w:webHidden/>
          </w:rPr>
        </w:r>
        <w:r w:rsidR="001B2B0E">
          <w:rPr>
            <w:noProof/>
            <w:webHidden/>
          </w:rPr>
          <w:fldChar w:fldCharType="separate"/>
        </w:r>
        <w:r w:rsidR="00565A7A">
          <w:rPr>
            <w:noProof/>
            <w:webHidden/>
          </w:rPr>
          <w:t>39</w:t>
        </w:r>
        <w:r w:rsidR="001B2B0E">
          <w:rPr>
            <w:noProof/>
            <w:webHidden/>
          </w:rPr>
          <w:fldChar w:fldCharType="end"/>
        </w:r>
      </w:hyperlink>
    </w:p>
    <w:p w:rsidR="001B2B0E" w:rsidRDefault="009E34D3" w:rsidP="001B2B0E">
      <w:pPr>
        <w:pStyle w:val="TDC2"/>
        <w:ind w:left="0"/>
        <w:rPr>
          <w:rFonts w:asciiTheme="minorHAnsi" w:eastAsiaTheme="minorEastAsia" w:hAnsiTheme="minorHAnsi" w:cstheme="minorBidi"/>
          <w:noProof/>
          <w:szCs w:val="22"/>
          <w:lang w:val="es-ES" w:eastAsia="es-ES"/>
        </w:rPr>
      </w:pPr>
      <w:hyperlink w:anchor="_Toc452368199" w:history="1">
        <w:r w:rsidR="001B2B0E" w:rsidRPr="00C22F70">
          <w:rPr>
            <w:rStyle w:val="Hipervnculo"/>
            <w:noProof/>
          </w:rPr>
          <w:t>VI.6. Plan Aroztegia</w:t>
        </w:r>
        <w:r w:rsidR="001B2B0E">
          <w:rPr>
            <w:noProof/>
            <w:webHidden/>
          </w:rPr>
          <w:tab/>
        </w:r>
        <w:r w:rsidR="001B2B0E">
          <w:rPr>
            <w:noProof/>
            <w:webHidden/>
          </w:rPr>
          <w:fldChar w:fldCharType="begin"/>
        </w:r>
        <w:r w:rsidR="001B2B0E">
          <w:rPr>
            <w:noProof/>
            <w:webHidden/>
          </w:rPr>
          <w:instrText xml:space="preserve"> PAGEREF _Toc452368199 \h </w:instrText>
        </w:r>
        <w:r w:rsidR="001B2B0E">
          <w:rPr>
            <w:noProof/>
            <w:webHidden/>
          </w:rPr>
        </w:r>
        <w:r w:rsidR="001B2B0E">
          <w:rPr>
            <w:noProof/>
            <w:webHidden/>
          </w:rPr>
          <w:fldChar w:fldCharType="separate"/>
        </w:r>
        <w:r w:rsidR="00565A7A">
          <w:rPr>
            <w:noProof/>
            <w:webHidden/>
          </w:rPr>
          <w:t>40</w:t>
        </w:r>
        <w:r w:rsidR="001B2B0E">
          <w:rPr>
            <w:noProof/>
            <w:webHidden/>
          </w:rPr>
          <w:fldChar w:fldCharType="end"/>
        </w:r>
      </w:hyperlink>
    </w:p>
    <w:p w:rsidR="001B2B0E" w:rsidRDefault="001B2B0E" w:rsidP="001B2B0E">
      <w:pPr>
        <w:pStyle w:val="TDC1"/>
        <w:rPr>
          <w:rStyle w:val="Hipervnculo"/>
          <w:noProof/>
        </w:rPr>
      </w:pPr>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200" w:history="1">
        <w:r w:rsidR="001B2B0E" w:rsidRPr="00C22F70">
          <w:rPr>
            <w:rStyle w:val="Hipervnculo"/>
            <w:noProof/>
          </w:rPr>
          <w:t>Alegaciones formuladas al informe provisional</w:t>
        </w:r>
        <w:r w:rsidR="001B2B0E">
          <w:rPr>
            <w:noProof/>
            <w:webHidden/>
          </w:rPr>
          <w:tab/>
        </w:r>
        <w:r w:rsidR="001B2B0E">
          <w:rPr>
            <w:noProof/>
            <w:webHidden/>
          </w:rPr>
          <w:fldChar w:fldCharType="begin"/>
        </w:r>
        <w:r w:rsidR="001B2B0E">
          <w:rPr>
            <w:noProof/>
            <w:webHidden/>
          </w:rPr>
          <w:instrText xml:space="preserve"> PAGEREF _Toc452368200 \h </w:instrText>
        </w:r>
        <w:r w:rsidR="001B2B0E">
          <w:rPr>
            <w:noProof/>
            <w:webHidden/>
          </w:rPr>
        </w:r>
        <w:r w:rsidR="001B2B0E">
          <w:rPr>
            <w:noProof/>
            <w:webHidden/>
          </w:rPr>
          <w:fldChar w:fldCharType="separate"/>
        </w:r>
        <w:r w:rsidR="00565A7A">
          <w:rPr>
            <w:noProof/>
            <w:webHidden/>
          </w:rPr>
          <w:t>45</w:t>
        </w:r>
        <w:r w:rsidR="001B2B0E">
          <w:rPr>
            <w:noProof/>
            <w:webHidden/>
          </w:rPr>
          <w:fldChar w:fldCharType="end"/>
        </w:r>
      </w:hyperlink>
    </w:p>
    <w:p w:rsidR="001B2B0E" w:rsidRDefault="009E34D3" w:rsidP="001B2B0E">
      <w:pPr>
        <w:pStyle w:val="TDC1"/>
        <w:rPr>
          <w:rFonts w:asciiTheme="minorHAnsi" w:eastAsiaTheme="minorEastAsia" w:hAnsiTheme="minorHAnsi" w:cstheme="minorBidi"/>
          <w:smallCaps w:val="0"/>
          <w:noProof/>
          <w:szCs w:val="22"/>
          <w:lang w:val="es-ES" w:eastAsia="es-ES"/>
        </w:rPr>
      </w:pPr>
      <w:hyperlink w:anchor="_Toc452368201" w:history="1">
        <w:r w:rsidR="001B2B0E" w:rsidRPr="00C22F70">
          <w:rPr>
            <w:rStyle w:val="Hipervnculo"/>
            <w:noProof/>
          </w:rPr>
          <w:t>Contestación de la Cámara de Comptos a las alegaciones presentadas al informe provisional</w:t>
        </w:r>
      </w:hyperlink>
    </w:p>
    <w:p w:rsidR="00891D73" w:rsidRDefault="0014728F" w:rsidP="001B2B0E">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4D137B" w:rsidRPr="00C02D61" w:rsidRDefault="004D137B" w:rsidP="004D137B">
      <w:pPr>
        <w:pStyle w:val="atitulo1"/>
      </w:pPr>
      <w:bookmarkStart w:id="0" w:name="_Toc447262595"/>
      <w:bookmarkStart w:id="1" w:name="_Toc452368181"/>
      <w:r w:rsidRPr="00C02D61">
        <w:lastRenderedPageBreak/>
        <w:t>I. Introducción</w:t>
      </w:r>
      <w:bookmarkEnd w:id="0"/>
      <w:bookmarkEnd w:id="1"/>
    </w:p>
    <w:p w:rsidR="004D137B" w:rsidRPr="00C02D61" w:rsidRDefault="004D137B" w:rsidP="004D137B">
      <w:pPr>
        <w:pStyle w:val="texto"/>
        <w:rPr>
          <w:lang w:val="es-ES"/>
        </w:rPr>
      </w:pPr>
      <w:r w:rsidRPr="00C02D61">
        <w:rPr>
          <w:lang w:val="es-ES"/>
        </w:rPr>
        <w:t>La Cámara de Comptos ha realizado, conforme a su Ley Foral reguladora 19/1984, de 20 de diciembre, la fiscalización de regularidad de la actividad f</w:t>
      </w:r>
      <w:r w:rsidRPr="00C02D61">
        <w:rPr>
          <w:lang w:val="es-ES"/>
        </w:rPr>
        <w:t>i</w:t>
      </w:r>
      <w:r w:rsidRPr="00C02D61">
        <w:rPr>
          <w:lang w:val="es-ES"/>
        </w:rPr>
        <w:t xml:space="preserve">nanciera del Ayuntamiento de </w:t>
      </w:r>
      <w:proofErr w:type="spellStart"/>
      <w:r w:rsidR="007C0244">
        <w:rPr>
          <w:lang w:val="es-ES"/>
        </w:rPr>
        <w:t>Baztan</w:t>
      </w:r>
      <w:proofErr w:type="spellEnd"/>
      <w:r w:rsidRPr="00C02D61">
        <w:rPr>
          <w:lang w:val="es-ES"/>
        </w:rPr>
        <w:t xml:space="preserve"> correspondiente al ejercicio 2014.</w:t>
      </w:r>
    </w:p>
    <w:p w:rsidR="004D137B" w:rsidRPr="00630303" w:rsidRDefault="004D137B" w:rsidP="004D137B">
      <w:pPr>
        <w:pStyle w:val="texto"/>
        <w:tabs>
          <w:tab w:val="clear" w:pos="2835"/>
          <w:tab w:val="clear" w:pos="3969"/>
          <w:tab w:val="clear" w:pos="5103"/>
          <w:tab w:val="clear" w:pos="6237"/>
          <w:tab w:val="clear" w:pos="7371"/>
        </w:tabs>
      </w:pPr>
      <w:r w:rsidRPr="00630303">
        <w:t>Este trabajo se incluyó en el programa anual de fiscalización que la Cámara de Comptos aprobó para el año 2015 y lo realizó un equipo de tres técnicos de auditoría y una auditora, con la colaboración de los servicios jurídicos, info</w:t>
      </w:r>
      <w:r w:rsidRPr="00630303">
        <w:t>r</w:t>
      </w:r>
      <w:r w:rsidRPr="00630303">
        <w:t xml:space="preserve">máticos y administrativos de la Cámara. El trabajo de campo se llevó a cabo entre diciembre de </w:t>
      </w:r>
      <w:r w:rsidRPr="00C02D61">
        <w:t>2015 y</w:t>
      </w:r>
      <w:r w:rsidR="003F728B">
        <w:t xml:space="preserve"> </w:t>
      </w:r>
      <w:r>
        <w:t xml:space="preserve">febrero </w:t>
      </w:r>
      <w:r w:rsidRPr="00630303">
        <w:t>de 2016.</w:t>
      </w:r>
    </w:p>
    <w:p w:rsidR="004D137B" w:rsidRPr="00C02D61" w:rsidRDefault="004D137B" w:rsidP="004D137B">
      <w:pPr>
        <w:pStyle w:val="texto"/>
        <w:tabs>
          <w:tab w:val="clear" w:pos="2835"/>
          <w:tab w:val="clear" w:pos="3969"/>
          <w:tab w:val="clear" w:pos="5103"/>
          <w:tab w:val="clear" w:pos="6237"/>
          <w:tab w:val="clear" w:pos="7371"/>
        </w:tabs>
      </w:pPr>
      <w:r w:rsidRPr="00C02D61">
        <w:t xml:space="preserve">El informe se estructura en seis epígrafes, incluyendo esta introducción. En el segundo epígrafe describimos la estructura organizativa del </w:t>
      </w:r>
      <w:r w:rsidR="001539F1">
        <w:t>a</w:t>
      </w:r>
      <w:r w:rsidRPr="00C02D61">
        <w:t>yuntamiento. En el tercer epígrafe mostramos los objetivos y alcance del trabajo realizado y en el cuarto la opinión sobre la Cuenta General del ejercicio 2014, el cumpl</w:t>
      </w:r>
      <w:r w:rsidRPr="00C02D61">
        <w:t>i</w:t>
      </w:r>
      <w:r w:rsidRPr="00C02D61">
        <w:t xml:space="preserve">miento de legalidad, la situación económica consolidada y el cumplimiento de los principios de estabilidad presupuestaria y sostenibilidad financiera, En el quinto epígrafe se adjuntan los estados contables del </w:t>
      </w:r>
      <w:r w:rsidR="001539F1">
        <w:t>a</w:t>
      </w:r>
      <w:r w:rsidRPr="00C02D61">
        <w:t>yuntamiento y sus entes dependientes. Por último, en el sexto incluimos las conclusiones más signific</w:t>
      </w:r>
      <w:r w:rsidRPr="00C02D61">
        <w:t>a</w:t>
      </w:r>
      <w:r w:rsidRPr="00C02D61">
        <w:t>tivas de la fiscalización y las recomendaciones que consideramos oportunas p</w:t>
      </w:r>
      <w:r w:rsidRPr="00C02D61">
        <w:t>a</w:t>
      </w:r>
      <w:r w:rsidRPr="00C02D61">
        <w:t>ra la mejora de la gestión.</w:t>
      </w:r>
    </w:p>
    <w:p w:rsidR="004D137B" w:rsidRPr="00630303" w:rsidRDefault="004D137B" w:rsidP="004D137B">
      <w:pPr>
        <w:pStyle w:val="texto"/>
        <w:tabs>
          <w:tab w:val="clear" w:pos="2835"/>
          <w:tab w:val="clear" w:pos="3969"/>
          <w:tab w:val="clear" w:pos="5103"/>
          <w:tab w:val="clear" w:pos="6237"/>
          <w:tab w:val="clear" w:pos="7371"/>
        </w:tabs>
      </w:pPr>
      <w:r w:rsidRPr="00630303">
        <w:t xml:space="preserve">Agradecemos al personal del ayuntamiento, de sus </w:t>
      </w:r>
      <w:r w:rsidRPr="00C02D61">
        <w:t>organismos autónomos y</w:t>
      </w:r>
      <w:r>
        <w:t xml:space="preserve"> </w:t>
      </w:r>
      <w:r w:rsidRPr="00C02D61">
        <w:t>de la sociedad pública la colaboración prestada en la realización del presente</w:t>
      </w:r>
      <w:r w:rsidRPr="00630303">
        <w:t xml:space="preserve"> trabajo.</w:t>
      </w:r>
    </w:p>
    <w:p w:rsidR="00754336" w:rsidRDefault="00DA0F23" w:rsidP="00DA0F23">
      <w:pPr>
        <w:pStyle w:val="texto"/>
        <w:tabs>
          <w:tab w:val="clear" w:pos="2835"/>
          <w:tab w:val="clear" w:pos="3969"/>
          <w:tab w:val="clear" w:pos="5103"/>
          <w:tab w:val="clear" w:pos="6237"/>
          <w:tab w:val="clear" w:pos="7371"/>
        </w:tabs>
      </w:pPr>
      <w:r w:rsidRPr="00DA0F23">
        <w:t>De conformidad con lo previsto en el artículo 11</w:t>
      </w:r>
      <w:r w:rsidR="00F83510">
        <w:t>.2</w:t>
      </w:r>
      <w:r w:rsidRPr="00DA0F23">
        <w:t xml:space="preserve"> de la Ley Foral 19/1984,</w:t>
      </w:r>
      <w:r>
        <w:t xml:space="preserve"> </w:t>
      </w:r>
      <w:r w:rsidRPr="00DA0F23">
        <w:t>reguladora de la Cámara de Comptos de Navarra, los resultados de este trabajo</w:t>
      </w:r>
      <w:r>
        <w:t xml:space="preserve"> </w:t>
      </w:r>
      <w:r w:rsidRPr="00DA0F23">
        <w:t>se pusieron de manifiesto</w:t>
      </w:r>
      <w:r w:rsidR="00F83510">
        <w:t xml:space="preserve"> al alcalde de </w:t>
      </w:r>
      <w:proofErr w:type="spellStart"/>
      <w:r w:rsidR="00F83510">
        <w:t>Bazt</w:t>
      </w:r>
      <w:r w:rsidR="005D2414">
        <w:t>a</w:t>
      </w:r>
      <w:r w:rsidR="00F83510">
        <w:t>n</w:t>
      </w:r>
      <w:proofErr w:type="spellEnd"/>
      <w:r w:rsidR="00F83510">
        <w:t xml:space="preserve"> y a la que fue </w:t>
      </w:r>
      <w:r>
        <w:t xml:space="preserve">alcaldesa </w:t>
      </w:r>
      <w:r w:rsidR="00F83510">
        <w:t>hasta j</w:t>
      </w:r>
      <w:r w:rsidR="00F83510">
        <w:t>u</w:t>
      </w:r>
      <w:r w:rsidR="00F83510">
        <w:t>nio de 2015,</w:t>
      </w:r>
      <w:r w:rsidR="00754336">
        <w:t xml:space="preserve"> </w:t>
      </w:r>
      <w:r w:rsidR="00F83510" w:rsidRPr="00DA0F23">
        <w:t>con el fin de que formularan alegaciones</w:t>
      </w:r>
      <w:r w:rsidR="00F83510">
        <w:t>.</w:t>
      </w:r>
    </w:p>
    <w:p w:rsidR="00184543" w:rsidRPr="005774BD" w:rsidRDefault="00184543" w:rsidP="005774BD">
      <w:pPr>
        <w:pStyle w:val="texto"/>
        <w:tabs>
          <w:tab w:val="clear" w:pos="2835"/>
          <w:tab w:val="clear" w:pos="3969"/>
          <w:tab w:val="clear" w:pos="5103"/>
          <w:tab w:val="clear" w:pos="6237"/>
          <w:tab w:val="clear" w:pos="7371"/>
        </w:tabs>
      </w:pPr>
      <w:r w:rsidRPr="005774BD">
        <w:t>Las alegaciones presentadas por la exalcaldesa han dado lugar a la modific</w:t>
      </w:r>
      <w:r w:rsidRPr="005774BD">
        <w:t>a</w:t>
      </w:r>
      <w:r w:rsidRPr="005774BD">
        <w:t xml:space="preserve">ción de los párrafos que expresamente se indican en el informe y </w:t>
      </w:r>
      <w:r w:rsidR="00B056E1" w:rsidRPr="005774BD">
        <w:t xml:space="preserve">parte de </w:t>
      </w:r>
      <w:r w:rsidRPr="005774BD">
        <w:t xml:space="preserve">las mismas junto con las presentadas por el alcalde actual </w:t>
      </w:r>
      <w:r w:rsidR="00B056E1" w:rsidRPr="005774BD">
        <w:t>que constituyen aclar</w:t>
      </w:r>
      <w:r w:rsidR="00B056E1" w:rsidRPr="005774BD">
        <w:t>a</w:t>
      </w:r>
      <w:r w:rsidR="00B056E1" w:rsidRPr="005774BD">
        <w:t xml:space="preserve">ciones </w:t>
      </w:r>
      <w:r w:rsidRPr="005774BD">
        <w:t xml:space="preserve">se adjuntan al </w:t>
      </w:r>
      <w:r w:rsidR="00B056E1" w:rsidRPr="005774BD">
        <w:t>informe definitivo</w:t>
      </w:r>
      <w:r w:rsidRPr="005774BD">
        <w:t>.</w:t>
      </w:r>
    </w:p>
    <w:p w:rsidR="004D137B" w:rsidRPr="00630303" w:rsidRDefault="00184543" w:rsidP="00184543">
      <w:pPr>
        <w:pStyle w:val="atitulo1"/>
      </w:pPr>
      <w:r w:rsidRPr="00DC27E9">
        <w:rPr>
          <w:highlight w:val="cyan"/>
        </w:rPr>
        <w:br w:type="page"/>
      </w:r>
      <w:bookmarkStart w:id="2" w:name="_Toc447262596"/>
      <w:bookmarkStart w:id="3" w:name="_Toc452368182"/>
      <w:r w:rsidR="004D137B" w:rsidRPr="00630303">
        <w:lastRenderedPageBreak/>
        <w:t>II. Datos generales</w:t>
      </w:r>
      <w:bookmarkEnd w:id="2"/>
      <w:bookmarkEnd w:id="3"/>
    </w:p>
    <w:p w:rsidR="004D137B" w:rsidRDefault="004D137B" w:rsidP="004D137B">
      <w:pPr>
        <w:pStyle w:val="texto"/>
        <w:tabs>
          <w:tab w:val="clear" w:pos="2835"/>
          <w:tab w:val="clear" w:pos="3969"/>
          <w:tab w:val="clear" w:pos="5103"/>
          <w:tab w:val="clear" w:pos="6237"/>
          <w:tab w:val="clear" w:pos="7371"/>
        </w:tabs>
      </w:pPr>
      <w:r>
        <w:t xml:space="preserve">El Valle de </w:t>
      </w:r>
      <w:proofErr w:type="spellStart"/>
      <w:r>
        <w:t>Baztan</w:t>
      </w:r>
      <w:proofErr w:type="spellEnd"/>
      <w:r w:rsidRPr="00E03C73">
        <w:t xml:space="preserve"> es un municipio situado en la Merindad de Pamplona, en </w:t>
      </w:r>
      <w:r w:rsidR="004B3FF9">
        <w:t>el nordeste de la comunidad</w:t>
      </w:r>
      <w:r w:rsidRPr="00E03C73">
        <w:t xml:space="preserve">. </w:t>
      </w:r>
      <w:r w:rsidR="00F83510">
        <w:t xml:space="preserve">Su </w:t>
      </w:r>
      <w:r w:rsidRPr="00E03C73">
        <w:t xml:space="preserve">extensión </w:t>
      </w:r>
      <w:r w:rsidR="00F83510">
        <w:t xml:space="preserve">es </w:t>
      </w:r>
      <w:r w:rsidRPr="00E03C73">
        <w:t>de 376,81 Km</w:t>
      </w:r>
      <w:r w:rsidRPr="00E03C73">
        <w:rPr>
          <w:vertAlign w:val="superscript"/>
        </w:rPr>
        <w:t xml:space="preserve">2 </w:t>
      </w:r>
      <w:r w:rsidRPr="00E03C73">
        <w:t xml:space="preserve">y su población a 1 de enero de </w:t>
      </w:r>
      <w:r w:rsidRPr="00615AAC">
        <w:t>2014 era de 7.848</w:t>
      </w:r>
      <w:r w:rsidRPr="00E03C73">
        <w:t xml:space="preserve"> habitantes.</w:t>
      </w:r>
      <w:r>
        <w:t xml:space="preserve"> </w:t>
      </w:r>
      <w:r w:rsidRPr="00E03C73">
        <w:t>Dista 58 Km de Pamplona</w:t>
      </w:r>
      <w:r w:rsidR="00DA2318">
        <w:t>.</w:t>
      </w:r>
    </w:p>
    <w:p w:rsidR="004D137B" w:rsidRDefault="004D137B" w:rsidP="004D137B">
      <w:pPr>
        <w:pStyle w:val="texto"/>
        <w:tabs>
          <w:tab w:val="clear" w:pos="2835"/>
          <w:tab w:val="clear" w:pos="3969"/>
          <w:tab w:val="clear" w:pos="5103"/>
          <w:tab w:val="clear" w:pos="6237"/>
          <w:tab w:val="clear" w:pos="7371"/>
        </w:tabs>
      </w:pPr>
      <w:r>
        <w:t>Este municipio presenta una organización tradicional, preservada en la Ley Foral 6/1990, de 2 de julio, de la Administración Local de Navarra</w:t>
      </w:r>
      <w:r w:rsidR="00E123FF">
        <w:t>, “</w:t>
      </w:r>
      <w:r>
        <w:t xml:space="preserve">integrada por el </w:t>
      </w:r>
      <w:r w:rsidR="001539F1">
        <w:t>a</w:t>
      </w:r>
      <w:r>
        <w:t xml:space="preserve">yuntamiento, la Junta General del Valle, y los </w:t>
      </w:r>
      <w:proofErr w:type="spellStart"/>
      <w:r>
        <w:t>batzarres</w:t>
      </w:r>
      <w:proofErr w:type="spellEnd"/>
      <w:r>
        <w:t xml:space="preserve"> de los lugares componentes del mismo, que participarán en el gobierno y administración del municipio de acuerdo con lo que dispongan las Ordenanzas Generales del V</w:t>
      </w:r>
      <w:r>
        <w:t>a</w:t>
      </w:r>
      <w:r>
        <w:t>lle, aprobadas exclusivamente por la Junta General de conformidad con el ma</w:t>
      </w:r>
      <w:r>
        <w:t>r</w:t>
      </w:r>
      <w:r>
        <w:t xml:space="preserve">co legal vigente y los principios del Derecho </w:t>
      </w:r>
      <w:r>
        <w:rPr>
          <w:rStyle w:val="searchterm"/>
        </w:rPr>
        <w:t>Foral</w:t>
      </w:r>
      <w:r>
        <w:t xml:space="preserve"> Navarro</w:t>
      </w:r>
      <w:r w:rsidR="00E123FF">
        <w:t>”</w:t>
      </w:r>
      <w:r w:rsidR="00DA2318">
        <w:t>.</w:t>
      </w:r>
    </w:p>
    <w:p w:rsidR="004D137B" w:rsidRDefault="004D137B" w:rsidP="004D137B">
      <w:pPr>
        <w:pStyle w:val="texto"/>
        <w:tabs>
          <w:tab w:val="clear" w:pos="2835"/>
          <w:tab w:val="clear" w:pos="3969"/>
          <w:tab w:val="clear" w:pos="5103"/>
          <w:tab w:val="clear" w:pos="6237"/>
          <w:tab w:val="clear" w:pos="7371"/>
        </w:tabs>
      </w:pPr>
      <w:r>
        <w:t xml:space="preserve">Los lugares que componen el municipio son los 15 siguientes: </w:t>
      </w:r>
      <w:proofErr w:type="spellStart"/>
      <w:r>
        <w:t>Almandoz</w:t>
      </w:r>
      <w:proofErr w:type="spellEnd"/>
      <w:r>
        <w:t xml:space="preserve">, </w:t>
      </w:r>
      <w:proofErr w:type="spellStart"/>
      <w:r>
        <w:t>Amaiur</w:t>
      </w:r>
      <w:proofErr w:type="spellEnd"/>
      <w:r>
        <w:t xml:space="preserve">, </w:t>
      </w:r>
      <w:proofErr w:type="spellStart"/>
      <w:r>
        <w:t>Aniz</w:t>
      </w:r>
      <w:proofErr w:type="spellEnd"/>
      <w:r>
        <w:t xml:space="preserve">, </w:t>
      </w:r>
      <w:proofErr w:type="spellStart"/>
      <w:r>
        <w:t>Arizkun</w:t>
      </w:r>
      <w:proofErr w:type="spellEnd"/>
      <w:r>
        <w:t xml:space="preserve">, </w:t>
      </w:r>
      <w:proofErr w:type="spellStart"/>
      <w:r w:rsidR="004B3FF9">
        <w:t>Arraioz</w:t>
      </w:r>
      <w:proofErr w:type="spellEnd"/>
      <w:r>
        <w:t xml:space="preserve">, </w:t>
      </w:r>
      <w:proofErr w:type="spellStart"/>
      <w:r w:rsidR="008968F4">
        <w:t>Azpilkueta</w:t>
      </w:r>
      <w:proofErr w:type="spellEnd"/>
      <w:r>
        <w:t xml:space="preserve">, </w:t>
      </w:r>
      <w:proofErr w:type="spellStart"/>
      <w:r>
        <w:t>Berroeta</w:t>
      </w:r>
      <w:proofErr w:type="spellEnd"/>
      <w:r>
        <w:t xml:space="preserve">, </w:t>
      </w:r>
      <w:proofErr w:type="spellStart"/>
      <w:r>
        <w:t>Elbete</w:t>
      </w:r>
      <w:proofErr w:type="spellEnd"/>
      <w:r>
        <w:t xml:space="preserve">, Elizondo, </w:t>
      </w:r>
      <w:proofErr w:type="spellStart"/>
      <w:r>
        <w:t>Erratzu</w:t>
      </w:r>
      <w:proofErr w:type="spellEnd"/>
      <w:r>
        <w:t xml:space="preserve">, </w:t>
      </w:r>
      <w:proofErr w:type="spellStart"/>
      <w:r>
        <w:t>Gartzain</w:t>
      </w:r>
      <w:proofErr w:type="spellEnd"/>
      <w:r>
        <w:t xml:space="preserve">, </w:t>
      </w:r>
      <w:proofErr w:type="spellStart"/>
      <w:r>
        <w:t>Irurita</w:t>
      </w:r>
      <w:proofErr w:type="spellEnd"/>
      <w:r>
        <w:t xml:space="preserve">, </w:t>
      </w:r>
      <w:proofErr w:type="spellStart"/>
      <w:r>
        <w:t>Oronoz</w:t>
      </w:r>
      <w:proofErr w:type="spellEnd"/>
      <w:r>
        <w:t xml:space="preserve"> </w:t>
      </w:r>
      <w:proofErr w:type="spellStart"/>
      <w:r>
        <w:t>Mugaire</w:t>
      </w:r>
      <w:proofErr w:type="spellEnd"/>
      <w:r>
        <w:t xml:space="preserve">, </w:t>
      </w:r>
      <w:proofErr w:type="spellStart"/>
      <w:r w:rsidR="004B3FF9">
        <w:t>Lekaroz</w:t>
      </w:r>
      <w:proofErr w:type="spellEnd"/>
      <w:r>
        <w:t xml:space="preserve"> y </w:t>
      </w:r>
      <w:proofErr w:type="spellStart"/>
      <w:r>
        <w:t>Ziga</w:t>
      </w:r>
      <w:proofErr w:type="spellEnd"/>
      <w:r>
        <w:t>.</w:t>
      </w:r>
    </w:p>
    <w:p w:rsidR="004D137B" w:rsidRDefault="004D137B" w:rsidP="000361E6">
      <w:pPr>
        <w:pStyle w:val="texto"/>
        <w:tabs>
          <w:tab w:val="clear" w:pos="2835"/>
          <w:tab w:val="clear" w:pos="3969"/>
          <w:tab w:val="clear" w:pos="5103"/>
          <w:tab w:val="clear" w:pos="6237"/>
          <w:tab w:val="clear" w:pos="7371"/>
        </w:tabs>
        <w:spacing w:after="240"/>
      </w:pPr>
      <w:r>
        <w:t>Su situación geográfica se muestra en los siguientes gráficos:</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3"/>
        <w:gridCol w:w="226"/>
        <w:gridCol w:w="4176"/>
      </w:tblGrid>
      <w:tr w:rsidR="00B32ACD" w:rsidTr="005F63B2">
        <w:tc>
          <w:tcPr>
            <w:tcW w:w="4980" w:type="dxa"/>
          </w:tcPr>
          <w:p w:rsidR="00B32ACD" w:rsidRDefault="005F63B2" w:rsidP="000361E6">
            <w:pPr>
              <w:pStyle w:val="texto"/>
              <w:tabs>
                <w:tab w:val="clear" w:pos="2835"/>
                <w:tab w:val="clear" w:pos="3969"/>
                <w:tab w:val="clear" w:pos="5103"/>
                <w:tab w:val="clear" w:pos="6237"/>
                <w:tab w:val="clear" w:pos="7371"/>
              </w:tabs>
              <w:spacing w:after="240"/>
              <w:ind w:firstLine="0"/>
            </w:pPr>
            <w:r>
              <w:rPr>
                <w:rFonts w:ascii="Arial" w:hAnsi="Arial" w:cs="Arial"/>
                <w:noProof/>
                <w:color w:val="1A0DAB"/>
                <w:sz w:val="20"/>
                <w:lang w:val="es-ES" w:eastAsia="es-ES"/>
              </w:rPr>
              <w:drawing>
                <wp:inline distT="0" distB="0" distL="0" distR="0" wp14:anchorId="6E287878" wp14:editId="21A27B4C">
                  <wp:extent cx="2693494" cy="3009900"/>
                  <wp:effectExtent l="0" t="0" r="0" b="0"/>
                  <wp:docPr id="11" name="Imagen 11" descr="Mapa__m111_neka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descr="Mapa__m111_neka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575" cy="3012225"/>
                          </a:xfrm>
                          <a:prstGeom prst="rect">
                            <a:avLst/>
                          </a:prstGeom>
                          <a:noFill/>
                          <a:ln>
                            <a:noFill/>
                          </a:ln>
                        </pic:spPr>
                      </pic:pic>
                    </a:graphicData>
                  </a:graphic>
                </wp:inline>
              </w:drawing>
            </w:r>
          </w:p>
        </w:tc>
        <w:tc>
          <w:tcPr>
            <w:tcW w:w="236" w:type="dxa"/>
          </w:tcPr>
          <w:p w:rsidR="00B32ACD" w:rsidRDefault="00B32ACD" w:rsidP="000361E6">
            <w:pPr>
              <w:pStyle w:val="texto"/>
              <w:tabs>
                <w:tab w:val="clear" w:pos="2835"/>
                <w:tab w:val="clear" w:pos="3969"/>
                <w:tab w:val="clear" w:pos="5103"/>
                <w:tab w:val="clear" w:pos="6237"/>
                <w:tab w:val="clear" w:pos="7371"/>
              </w:tabs>
              <w:spacing w:after="240"/>
              <w:ind w:firstLine="0"/>
            </w:pPr>
          </w:p>
        </w:tc>
        <w:tc>
          <w:tcPr>
            <w:tcW w:w="3713" w:type="dxa"/>
          </w:tcPr>
          <w:p w:rsidR="00B32ACD" w:rsidRDefault="005F63B2" w:rsidP="000361E6">
            <w:pPr>
              <w:pStyle w:val="texto"/>
              <w:tabs>
                <w:tab w:val="clear" w:pos="2835"/>
                <w:tab w:val="clear" w:pos="3969"/>
                <w:tab w:val="clear" w:pos="5103"/>
                <w:tab w:val="clear" w:pos="6237"/>
                <w:tab w:val="clear" w:pos="7371"/>
              </w:tabs>
              <w:spacing w:after="240"/>
              <w:ind w:firstLine="0"/>
            </w:pPr>
            <w:r>
              <w:rPr>
                <w:noProof/>
                <w:lang w:val="es-ES" w:eastAsia="es-ES"/>
              </w:rPr>
              <w:drawing>
                <wp:inline distT="0" distB="0" distL="0" distR="0" wp14:anchorId="7160D511" wp14:editId="2ADAF1CD">
                  <wp:extent cx="2514600" cy="2781300"/>
                  <wp:effectExtent l="0" t="0" r="0" b="0"/>
                  <wp:docPr id="12" name="Imagen 12" descr="Descripción: Baztán ubicada en Nav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Baztán ubicada en Navarr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2781300"/>
                          </a:xfrm>
                          <a:prstGeom prst="rect">
                            <a:avLst/>
                          </a:prstGeom>
                          <a:noFill/>
                          <a:ln>
                            <a:noFill/>
                          </a:ln>
                        </pic:spPr>
                      </pic:pic>
                    </a:graphicData>
                  </a:graphic>
                </wp:inline>
              </w:drawing>
            </w:r>
          </w:p>
        </w:tc>
      </w:tr>
    </w:tbl>
    <w:p w:rsidR="004D137B" w:rsidRDefault="004D137B" w:rsidP="00552A62">
      <w:pPr>
        <w:pStyle w:val="texto"/>
        <w:tabs>
          <w:tab w:val="clear" w:pos="2835"/>
          <w:tab w:val="clear" w:pos="3969"/>
          <w:tab w:val="clear" w:pos="5103"/>
          <w:tab w:val="clear" w:pos="6237"/>
          <w:tab w:val="clear" w:pos="7371"/>
        </w:tabs>
        <w:spacing w:before="120"/>
      </w:pPr>
      <w:r w:rsidRPr="00D92D72">
        <w:t xml:space="preserve">El ayuntamiento </w:t>
      </w:r>
      <w:r w:rsidR="001F1923">
        <w:t>constituyó</w:t>
      </w:r>
      <w:r>
        <w:t xml:space="preserve"> los siguientes entes para la prestación de serv</w:t>
      </w:r>
      <w:r>
        <w:t>i</w:t>
      </w:r>
      <w:r>
        <w:t>cios:</w:t>
      </w:r>
    </w:p>
    <w:p w:rsidR="004D137B" w:rsidRPr="004D137B" w:rsidRDefault="004D137B"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D137B">
        <w:rPr>
          <w:rFonts w:cs="Arial"/>
        </w:rPr>
        <w:t xml:space="preserve">Organismo autónomo Ikastola Municipal </w:t>
      </w:r>
      <w:r w:rsidRPr="001F1923">
        <w:rPr>
          <w:rFonts w:cs="Arial"/>
        </w:rPr>
        <w:t>en 1983 para la</w:t>
      </w:r>
      <w:r w:rsidRPr="004D137B">
        <w:rPr>
          <w:rFonts w:cs="Arial"/>
        </w:rPr>
        <w:t xml:space="preserve"> enseñanza en euskera en los niveles de educación infantil, primaria y secundaria.</w:t>
      </w:r>
    </w:p>
    <w:p w:rsidR="004D137B" w:rsidRPr="004D137B" w:rsidRDefault="004D137B"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4D137B">
        <w:rPr>
          <w:rFonts w:cs="Arial"/>
        </w:rPr>
        <w:t xml:space="preserve">Organismo autónomo Residencia de ancianos Francisco Joaquín de Iriarte </w:t>
      </w:r>
      <w:r w:rsidRPr="001F1923">
        <w:rPr>
          <w:rFonts w:cs="Arial"/>
        </w:rPr>
        <w:t xml:space="preserve">en 1985 </w:t>
      </w:r>
      <w:r w:rsidR="001F1923">
        <w:rPr>
          <w:rFonts w:cs="Arial"/>
        </w:rPr>
        <w:t>como fundación benéfica continuadora de la existente Casa de Miser</w:t>
      </w:r>
      <w:r w:rsidR="001F1923">
        <w:rPr>
          <w:rFonts w:cs="Arial"/>
        </w:rPr>
        <w:t>i</w:t>
      </w:r>
      <w:r w:rsidR="001F1923">
        <w:rPr>
          <w:rFonts w:cs="Arial"/>
        </w:rPr>
        <w:t xml:space="preserve">cordia </w:t>
      </w:r>
      <w:r w:rsidRPr="001F1923">
        <w:rPr>
          <w:rFonts w:cs="Arial"/>
        </w:rPr>
        <w:t>con la finalidad</w:t>
      </w:r>
      <w:r w:rsidRPr="004D137B">
        <w:rPr>
          <w:rFonts w:cs="Arial"/>
        </w:rPr>
        <w:t xml:space="preserve"> de acoger y cuidar ancianos.</w:t>
      </w:r>
    </w:p>
    <w:p w:rsidR="004D137B" w:rsidRPr="004D137B" w:rsidRDefault="004D137B" w:rsidP="00D96BEB">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rPr>
      </w:pPr>
      <w:r w:rsidRPr="004D137B">
        <w:rPr>
          <w:rFonts w:cs="Arial"/>
        </w:rPr>
        <w:lastRenderedPageBreak/>
        <w:t xml:space="preserve">Sociedad pública </w:t>
      </w:r>
      <w:proofErr w:type="spellStart"/>
      <w:r w:rsidRPr="004D137B">
        <w:rPr>
          <w:rFonts w:cs="Arial"/>
        </w:rPr>
        <w:t>Giltxaurdi</w:t>
      </w:r>
      <w:proofErr w:type="spellEnd"/>
      <w:r w:rsidRPr="004D137B">
        <w:rPr>
          <w:rFonts w:cs="Arial"/>
        </w:rPr>
        <w:t xml:space="preserve"> S.L. creada en 2012 para la gestión de instal</w:t>
      </w:r>
      <w:r w:rsidRPr="004D137B">
        <w:rPr>
          <w:rFonts w:cs="Arial"/>
        </w:rPr>
        <w:t>a</w:t>
      </w:r>
      <w:r w:rsidRPr="004D137B">
        <w:rPr>
          <w:rFonts w:cs="Arial"/>
        </w:rPr>
        <w:t>ciones municipales, promover el desarrollo económico y social del Valle e i</w:t>
      </w:r>
      <w:r w:rsidRPr="004D137B">
        <w:rPr>
          <w:rFonts w:cs="Arial"/>
        </w:rPr>
        <w:t>m</w:t>
      </w:r>
      <w:r w:rsidRPr="004D137B">
        <w:rPr>
          <w:rFonts w:cs="Arial"/>
        </w:rPr>
        <w:t>pulsar la dinamización del patrimonio inmobiliario del municipio.</w:t>
      </w:r>
    </w:p>
    <w:p w:rsidR="004D137B" w:rsidRDefault="004D137B" w:rsidP="000361E6">
      <w:pPr>
        <w:pStyle w:val="texto"/>
        <w:tabs>
          <w:tab w:val="clear" w:pos="2835"/>
          <w:tab w:val="clear" w:pos="3969"/>
          <w:tab w:val="clear" w:pos="5103"/>
          <w:tab w:val="clear" w:pos="6237"/>
          <w:tab w:val="clear" w:pos="7371"/>
        </w:tabs>
        <w:spacing w:after="240"/>
      </w:pPr>
      <w:r w:rsidRPr="00D92D72">
        <w:t xml:space="preserve">Los principales datos económicos y de personal del ayuntamiento </w:t>
      </w:r>
      <w:r>
        <w:t xml:space="preserve">y sus entes dependientes </w:t>
      </w:r>
      <w:r w:rsidRPr="00D92D72">
        <w:t xml:space="preserve">al cierre de ejercicio 2014, son: </w:t>
      </w: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4D137B" w:rsidRPr="001F1923" w:rsidTr="00DA2318">
        <w:trPr>
          <w:cantSplit/>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4D137B" w:rsidRPr="00255BD0" w:rsidRDefault="004D137B" w:rsidP="004D137B">
            <w:pPr>
              <w:pStyle w:val="cuadroCabe"/>
              <w:jc w:val="left"/>
            </w:pPr>
          </w:p>
        </w:tc>
        <w:tc>
          <w:tcPr>
            <w:tcW w:w="1700" w:type="dxa"/>
            <w:tcBorders>
              <w:top w:val="single" w:sz="4" w:space="0" w:color="auto"/>
              <w:bottom w:val="single" w:sz="4" w:space="0" w:color="auto"/>
            </w:tcBorders>
            <w:shd w:val="clear" w:color="auto" w:fill="FABF8F" w:themeFill="accent6" w:themeFillTint="99"/>
            <w:vAlign w:val="center"/>
          </w:tcPr>
          <w:p w:rsidR="004D137B" w:rsidRPr="001F1923" w:rsidRDefault="004D137B" w:rsidP="004D137B">
            <w:pPr>
              <w:pStyle w:val="cuadroCabe"/>
              <w:jc w:val="right"/>
            </w:pPr>
            <w:r w:rsidRPr="001F1923">
              <w:t>Derechos</w:t>
            </w:r>
          </w:p>
          <w:p w:rsidR="004D137B" w:rsidRPr="001F1923" w:rsidRDefault="004D137B" w:rsidP="004D137B">
            <w:pPr>
              <w:pStyle w:val="cuadroCabe"/>
              <w:jc w:val="right"/>
            </w:pPr>
            <w:r w:rsidRPr="001F1923">
              <w:t>reconocidos</w:t>
            </w:r>
          </w:p>
        </w:tc>
        <w:tc>
          <w:tcPr>
            <w:tcW w:w="1972" w:type="dxa"/>
            <w:tcBorders>
              <w:top w:val="single" w:sz="4" w:space="0" w:color="auto"/>
              <w:bottom w:val="single" w:sz="4" w:space="0" w:color="auto"/>
            </w:tcBorders>
            <w:shd w:val="clear" w:color="auto" w:fill="FABF8F" w:themeFill="accent6" w:themeFillTint="99"/>
            <w:vAlign w:val="center"/>
          </w:tcPr>
          <w:p w:rsidR="004D137B" w:rsidRPr="001F1923" w:rsidRDefault="004D137B" w:rsidP="004D137B">
            <w:pPr>
              <w:pStyle w:val="cuadroCabe"/>
              <w:jc w:val="right"/>
            </w:pPr>
            <w:r w:rsidRPr="001F1923">
              <w:t>Obligaciones</w:t>
            </w:r>
          </w:p>
          <w:p w:rsidR="004D137B" w:rsidRPr="001F1923" w:rsidRDefault="004D137B" w:rsidP="004D137B">
            <w:pPr>
              <w:pStyle w:val="cuadroCabe"/>
              <w:jc w:val="right"/>
            </w:pPr>
            <w:r w:rsidRPr="001F1923">
              <w:t>reconocidas</w:t>
            </w:r>
          </w:p>
        </w:tc>
        <w:tc>
          <w:tcPr>
            <w:tcW w:w="1972" w:type="dxa"/>
            <w:tcBorders>
              <w:top w:val="single" w:sz="4" w:space="0" w:color="auto"/>
              <w:bottom w:val="single" w:sz="4" w:space="0" w:color="auto"/>
            </w:tcBorders>
            <w:shd w:val="clear" w:color="auto" w:fill="FABF8F" w:themeFill="accent6" w:themeFillTint="99"/>
            <w:vAlign w:val="center"/>
          </w:tcPr>
          <w:p w:rsidR="004D137B" w:rsidRPr="001F1923" w:rsidRDefault="004D137B" w:rsidP="004D137B">
            <w:pPr>
              <w:pStyle w:val="cuadroCabe"/>
              <w:jc w:val="right"/>
            </w:pPr>
            <w:r w:rsidRPr="001F1923">
              <w:t>Personal a 31/12/2014</w:t>
            </w:r>
          </w:p>
        </w:tc>
      </w:tr>
      <w:tr w:rsidR="004D137B" w:rsidRPr="001F1923" w:rsidTr="00DA2318">
        <w:trPr>
          <w:cantSplit/>
          <w:trHeight w:val="198"/>
          <w:jc w:val="center"/>
        </w:trPr>
        <w:tc>
          <w:tcPr>
            <w:tcW w:w="3080" w:type="dxa"/>
            <w:tcBorders>
              <w:top w:val="single" w:sz="4" w:space="0" w:color="auto"/>
              <w:bottom w:val="single" w:sz="2" w:space="0" w:color="auto"/>
            </w:tcBorders>
            <w:vAlign w:val="center"/>
          </w:tcPr>
          <w:p w:rsidR="004D137B" w:rsidRPr="001F1923" w:rsidRDefault="004D137B" w:rsidP="004D137B">
            <w:pPr>
              <w:pStyle w:val="cuatexto"/>
              <w:jc w:val="left"/>
            </w:pPr>
            <w:r w:rsidRPr="001F1923">
              <w:t>Ayuntamiento</w:t>
            </w:r>
          </w:p>
        </w:tc>
        <w:tc>
          <w:tcPr>
            <w:tcW w:w="1700" w:type="dxa"/>
            <w:tcBorders>
              <w:top w:val="single" w:sz="4" w:space="0" w:color="auto"/>
              <w:bottom w:val="single" w:sz="2" w:space="0" w:color="auto"/>
            </w:tcBorders>
            <w:vAlign w:val="center"/>
          </w:tcPr>
          <w:p w:rsidR="004D137B" w:rsidRPr="001F1923" w:rsidRDefault="004D137B" w:rsidP="004D137B">
            <w:pPr>
              <w:pStyle w:val="cuatexto"/>
              <w:jc w:val="right"/>
            </w:pPr>
            <w:r w:rsidRPr="001F1923">
              <w:t>8.267.195</w:t>
            </w:r>
          </w:p>
        </w:tc>
        <w:tc>
          <w:tcPr>
            <w:tcW w:w="1972" w:type="dxa"/>
            <w:tcBorders>
              <w:top w:val="single" w:sz="4" w:space="0" w:color="auto"/>
              <w:bottom w:val="single" w:sz="2" w:space="0" w:color="auto"/>
            </w:tcBorders>
            <w:vAlign w:val="center"/>
          </w:tcPr>
          <w:p w:rsidR="004D137B" w:rsidRPr="001F1923" w:rsidRDefault="004D137B" w:rsidP="004D137B">
            <w:pPr>
              <w:pStyle w:val="cuatexto"/>
              <w:jc w:val="right"/>
            </w:pPr>
            <w:r w:rsidRPr="001F1923">
              <w:t>8.177.606</w:t>
            </w:r>
          </w:p>
        </w:tc>
        <w:tc>
          <w:tcPr>
            <w:tcW w:w="1972" w:type="dxa"/>
            <w:tcBorders>
              <w:top w:val="single" w:sz="4" w:space="0" w:color="auto"/>
              <w:bottom w:val="single" w:sz="2" w:space="0" w:color="auto"/>
            </w:tcBorders>
            <w:vAlign w:val="center"/>
          </w:tcPr>
          <w:p w:rsidR="004D137B" w:rsidRPr="001F1923" w:rsidRDefault="001F1923" w:rsidP="004D137B">
            <w:pPr>
              <w:pStyle w:val="cuatexto"/>
              <w:jc w:val="right"/>
            </w:pPr>
            <w:r>
              <w:t>52</w:t>
            </w:r>
          </w:p>
        </w:tc>
      </w:tr>
      <w:tr w:rsidR="004D137B" w:rsidRPr="001F1923" w:rsidTr="00D96BEB">
        <w:trPr>
          <w:cantSplit/>
          <w:trHeight w:val="198"/>
          <w:jc w:val="center"/>
        </w:trPr>
        <w:tc>
          <w:tcPr>
            <w:tcW w:w="3080" w:type="dxa"/>
            <w:tcBorders>
              <w:top w:val="single" w:sz="2" w:space="0" w:color="auto"/>
              <w:bottom w:val="single" w:sz="2" w:space="0" w:color="auto"/>
            </w:tcBorders>
            <w:vAlign w:val="center"/>
          </w:tcPr>
          <w:p w:rsidR="004D137B" w:rsidRPr="001F1923" w:rsidRDefault="004D137B" w:rsidP="004B3FF9">
            <w:pPr>
              <w:pStyle w:val="cuatexto"/>
              <w:jc w:val="left"/>
            </w:pPr>
            <w:r w:rsidRPr="001F1923">
              <w:t xml:space="preserve">Residencia de </w:t>
            </w:r>
            <w:r w:rsidR="004B3FF9">
              <w:t>A</w:t>
            </w:r>
            <w:r w:rsidRPr="001F1923">
              <w:t>ncianos</w:t>
            </w:r>
          </w:p>
        </w:tc>
        <w:tc>
          <w:tcPr>
            <w:tcW w:w="1700" w:type="dxa"/>
            <w:tcBorders>
              <w:top w:val="single" w:sz="2" w:space="0" w:color="auto"/>
              <w:bottom w:val="single" w:sz="2" w:space="0" w:color="auto"/>
            </w:tcBorders>
            <w:vAlign w:val="center"/>
          </w:tcPr>
          <w:p w:rsidR="004D137B" w:rsidRPr="001F1923" w:rsidRDefault="004D137B" w:rsidP="004D137B">
            <w:pPr>
              <w:pStyle w:val="cuatexto"/>
              <w:jc w:val="right"/>
            </w:pPr>
            <w:r w:rsidRPr="001F1923">
              <w:t>305.880</w:t>
            </w:r>
          </w:p>
        </w:tc>
        <w:tc>
          <w:tcPr>
            <w:tcW w:w="1972" w:type="dxa"/>
            <w:tcBorders>
              <w:top w:val="single" w:sz="2" w:space="0" w:color="auto"/>
              <w:bottom w:val="single" w:sz="2" w:space="0" w:color="auto"/>
            </w:tcBorders>
            <w:vAlign w:val="center"/>
          </w:tcPr>
          <w:p w:rsidR="004D137B" w:rsidRPr="001F1923" w:rsidRDefault="004D137B" w:rsidP="004D137B">
            <w:pPr>
              <w:pStyle w:val="cuatexto"/>
              <w:jc w:val="right"/>
            </w:pPr>
            <w:r w:rsidRPr="001F1923">
              <w:t>408.903</w:t>
            </w:r>
          </w:p>
        </w:tc>
        <w:tc>
          <w:tcPr>
            <w:tcW w:w="1972" w:type="dxa"/>
            <w:tcBorders>
              <w:top w:val="single" w:sz="2" w:space="0" w:color="auto"/>
              <w:bottom w:val="single" w:sz="2" w:space="0" w:color="auto"/>
            </w:tcBorders>
            <w:vAlign w:val="center"/>
          </w:tcPr>
          <w:p w:rsidR="004D137B" w:rsidRPr="001F1923" w:rsidRDefault="003F728B" w:rsidP="004D137B">
            <w:pPr>
              <w:pStyle w:val="cuatexto"/>
              <w:jc w:val="right"/>
            </w:pPr>
            <w:r>
              <w:t>70*</w:t>
            </w:r>
          </w:p>
        </w:tc>
      </w:tr>
      <w:tr w:rsidR="004D137B" w:rsidRPr="00D92D72" w:rsidTr="00D96BEB">
        <w:trPr>
          <w:cantSplit/>
          <w:trHeight w:val="198"/>
          <w:jc w:val="center"/>
        </w:trPr>
        <w:tc>
          <w:tcPr>
            <w:tcW w:w="3080" w:type="dxa"/>
            <w:tcBorders>
              <w:top w:val="single" w:sz="2" w:space="0" w:color="auto"/>
              <w:bottom w:val="single" w:sz="4" w:space="0" w:color="auto"/>
            </w:tcBorders>
            <w:vAlign w:val="center"/>
          </w:tcPr>
          <w:p w:rsidR="004D137B" w:rsidRPr="001F1923" w:rsidRDefault="004D137B" w:rsidP="004B3FF9">
            <w:pPr>
              <w:pStyle w:val="cuatexto"/>
              <w:jc w:val="left"/>
            </w:pPr>
            <w:r w:rsidRPr="001F1923">
              <w:t xml:space="preserve">Ikastola </w:t>
            </w:r>
            <w:r w:rsidR="004B3FF9">
              <w:t>M</w:t>
            </w:r>
            <w:r w:rsidRPr="001F1923">
              <w:t>unicipal</w:t>
            </w:r>
          </w:p>
        </w:tc>
        <w:tc>
          <w:tcPr>
            <w:tcW w:w="1700" w:type="dxa"/>
            <w:tcBorders>
              <w:top w:val="single" w:sz="2" w:space="0" w:color="auto"/>
              <w:bottom w:val="single" w:sz="4" w:space="0" w:color="auto"/>
            </w:tcBorders>
            <w:vAlign w:val="center"/>
          </w:tcPr>
          <w:p w:rsidR="004D137B" w:rsidRPr="001F1923" w:rsidRDefault="004D137B" w:rsidP="004D137B">
            <w:pPr>
              <w:pStyle w:val="cuatexto"/>
              <w:jc w:val="right"/>
            </w:pPr>
            <w:r w:rsidRPr="001F1923">
              <w:t>660.586</w:t>
            </w:r>
          </w:p>
        </w:tc>
        <w:tc>
          <w:tcPr>
            <w:tcW w:w="1972" w:type="dxa"/>
            <w:tcBorders>
              <w:top w:val="single" w:sz="2" w:space="0" w:color="auto"/>
              <w:bottom w:val="single" w:sz="4" w:space="0" w:color="auto"/>
            </w:tcBorders>
            <w:vAlign w:val="center"/>
          </w:tcPr>
          <w:p w:rsidR="004D137B" w:rsidRPr="001F1923" w:rsidRDefault="004D137B" w:rsidP="004D137B">
            <w:pPr>
              <w:pStyle w:val="cuatexto"/>
              <w:jc w:val="right"/>
            </w:pPr>
            <w:r w:rsidRPr="001F1923">
              <w:t>639.132</w:t>
            </w:r>
          </w:p>
        </w:tc>
        <w:tc>
          <w:tcPr>
            <w:tcW w:w="1972" w:type="dxa"/>
            <w:tcBorders>
              <w:top w:val="single" w:sz="2" w:space="0" w:color="auto"/>
              <w:bottom w:val="single" w:sz="4" w:space="0" w:color="auto"/>
            </w:tcBorders>
            <w:vAlign w:val="center"/>
          </w:tcPr>
          <w:p w:rsidR="004D137B" w:rsidRPr="001F1923" w:rsidRDefault="004D137B" w:rsidP="001F1923">
            <w:pPr>
              <w:pStyle w:val="cuatexto"/>
              <w:jc w:val="right"/>
            </w:pPr>
            <w:r w:rsidRPr="001F1923">
              <w:t>19</w:t>
            </w:r>
          </w:p>
        </w:tc>
      </w:tr>
    </w:tbl>
    <w:p w:rsidR="004D137B" w:rsidRDefault="00B73931" w:rsidP="00B73931">
      <w:pPr>
        <w:pStyle w:val="texto"/>
        <w:tabs>
          <w:tab w:val="clear" w:pos="2835"/>
          <w:tab w:val="clear" w:pos="3969"/>
          <w:tab w:val="clear" w:pos="5103"/>
          <w:tab w:val="clear" w:pos="6237"/>
          <w:tab w:val="clear" w:pos="7371"/>
        </w:tabs>
        <w:spacing w:before="60" w:after="0"/>
        <w:ind w:left="14" w:firstLine="0"/>
        <w:rPr>
          <w:rFonts w:ascii="Arial" w:hAnsi="Arial" w:cs="Arial"/>
          <w:sz w:val="16"/>
          <w:szCs w:val="16"/>
        </w:rPr>
      </w:pPr>
      <w:r>
        <w:rPr>
          <w:rFonts w:ascii="Arial" w:hAnsi="Arial" w:cs="Arial"/>
          <w:sz w:val="16"/>
          <w:szCs w:val="16"/>
        </w:rPr>
        <w:t xml:space="preserve">* </w:t>
      </w:r>
      <w:r w:rsidR="001F1923" w:rsidRPr="004B3FF9">
        <w:rPr>
          <w:rFonts w:ascii="Arial" w:hAnsi="Arial" w:cs="Arial"/>
          <w:spacing w:val="0"/>
          <w:sz w:val="16"/>
          <w:szCs w:val="16"/>
        </w:rPr>
        <w:t xml:space="preserve">Personal subrogado </w:t>
      </w:r>
      <w:r w:rsidR="00E123FF" w:rsidRPr="004B3FF9">
        <w:rPr>
          <w:rFonts w:ascii="Arial" w:hAnsi="Arial" w:cs="Arial"/>
          <w:spacing w:val="0"/>
          <w:sz w:val="16"/>
          <w:szCs w:val="16"/>
        </w:rPr>
        <w:t>por</w:t>
      </w:r>
      <w:r w:rsidR="001F1923" w:rsidRPr="004B3FF9">
        <w:rPr>
          <w:rFonts w:ascii="Arial" w:hAnsi="Arial" w:cs="Arial"/>
          <w:spacing w:val="0"/>
          <w:sz w:val="16"/>
          <w:szCs w:val="16"/>
        </w:rPr>
        <w:t xml:space="preserve"> la empresa que gestiona la residencia</w:t>
      </w:r>
      <w:r w:rsidR="00344769">
        <w:rPr>
          <w:rFonts w:ascii="Arial" w:hAnsi="Arial" w:cs="Arial"/>
          <w:sz w:val="16"/>
          <w:szCs w:val="16"/>
        </w:rPr>
        <w:t>.</w:t>
      </w:r>
    </w:p>
    <w:p w:rsidR="00344769" w:rsidRPr="00344769" w:rsidRDefault="00344769" w:rsidP="00344769">
      <w:pPr>
        <w:pStyle w:val="texto"/>
      </w:pPr>
    </w:p>
    <w:tbl>
      <w:tblPr>
        <w:tblW w:w="8724" w:type="dxa"/>
        <w:jc w:val="center"/>
        <w:tblLayout w:type="fixed"/>
        <w:tblCellMar>
          <w:left w:w="80" w:type="dxa"/>
          <w:right w:w="80" w:type="dxa"/>
        </w:tblCellMar>
        <w:tblLook w:val="0000" w:firstRow="0" w:lastRow="0" w:firstColumn="0" w:lastColumn="0" w:noHBand="0" w:noVBand="0"/>
      </w:tblPr>
      <w:tblGrid>
        <w:gridCol w:w="3080"/>
        <w:gridCol w:w="1700"/>
        <w:gridCol w:w="1972"/>
        <w:gridCol w:w="1972"/>
      </w:tblGrid>
      <w:tr w:rsidR="004D137B" w:rsidRPr="00D92D72" w:rsidTr="00DA2318">
        <w:trPr>
          <w:cantSplit/>
          <w:trHeight w:val="255"/>
          <w:jc w:val="center"/>
        </w:trPr>
        <w:tc>
          <w:tcPr>
            <w:tcW w:w="3080" w:type="dxa"/>
            <w:tcBorders>
              <w:top w:val="single" w:sz="4" w:space="0" w:color="auto"/>
              <w:bottom w:val="single" w:sz="4" w:space="0" w:color="auto"/>
            </w:tcBorders>
            <w:shd w:val="clear" w:color="auto" w:fill="FABF8F" w:themeFill="accent6" w:themeFillTint="99"/>
            <w:vAlign w:val="center"/>
          </w:tcPr>
          <w:p w:rsidR="004D137B" w:rsidRPr="00255BD0" w:rsidRDefault="004D137B" w:rsidP="004D137B">
            <w:pPr>
              <w:pStyle w:val="cuadroCabe"/>
              <w:jc w:val="left"/>
            </w:pPr>
          </w:p>
        </w:tc>
        <w:tc>
          <w:tcPr>
            <w:tcW w:w="1700" w:type="dxa"/>
            <w:tcBorders>
              <w:top w:val="single" w:sz="4" w:space="0" w:color="auto"/>
              <w:bottom w:val="single" w:sz="4" w:space="0" w:color="auto"/>
            </w:tcBorders>
            <w:shd w:val="clear" w:color="auto" w:fill="FABF8F" w:themeFill="accent6" w:themeFillTint="99"/>
            <w:vAlign w:val="center"/>
          </w:tcPr>
          <w:p w:rsidR="004D137B" w:rsidRPr="00255BD0" w:rsidRDefault="004D137B" w:rsidP="004D137B">
            <w:pPr>
              <w:pStyle w:val="cuadroCabe"/>
              <w:jc w:val="right"/>
            </w:pPr>
            <w:r w:rsidRPr="00255BD0">
              <w:t>Ingresos</w:t>
            </w:r>
          </w:p>
        </w:tc>
        <w:tc>
          <w:tcPr>
            <w:tcW w:w="1972" w:type="dxa"/>
            <w:tcBorders>
              <w:top w:val="single" w:sz="4" w:space="0" w:color="auto"/>
              <w:bottom w:val="single" w:sz="4" w:space="0" w:color="auto"/>
            </w:tcBorders>
            <w:shd w:val="clear" w:color="auto" w:fill="FABF8F" w:themeFill="accent6" w:themeFillTint="99"/>
            <w:vAlign w:val="center"/>
          </w:tcPr>
          <w:p w:rsidR="004D137B" w:rsidRPr="00255BD0" w:rsidRDefault="004D137B" w:rsidP="004D137B">
            <w:pPr>
              <w:pStyle w:val="cuadroCabe"/>
              <w:jc w:val="right"/>
            </w:pPr>
            <w:r w:rsidRPr="00255BD0">
              <w:t>Gastos</w:t>
            </w:r>
          </w:p>
        </w:tc>
        <w:tc>
          <w:tcPr>
            <w:tcW w:w="1972" w:type="dxa"/>
            <w:tcBorders>
              <w:top w:val="single" w:sz="4" w:space="0" w:color="auto"/>
              <w:bottom w:val="single" w:sz="4" w:space="0" w:color="auto"/>
            </w:tcBorders>
            <w:shd w:val="clear" w:color="auto" w:fill="FABF8F" w:themeFill="accent6" w:themeFillTint="99"/>
            <w:vAlign w:val="center"/>
          </w:tcPr>
          <w:p w:rsidR="004D137B" w:rsidRPr="00D26AB9" w:rsidRDefault="004D137B" w:rsidP="004D137B">
            <w:pPr>
              <w:pStyle w:val="cuadroCabe"/>
              <w:jc w:val="right"/>
            </w:pPr>
            <w:r w:rsidRPr="00D26AB9">
              <w:t>Personal</w:t>
            </w:r>
          </w:p>
        </w:tc>
      </w:tr>
      <w:tr w:rsidR="004D137B" w:rsidRPr="00D92D72" w:rsidTr="00DA2318">
        <w:trPr>
          <w:cantSplit/>
          <w:trHeight w:val="198"/>
          <w:jc w:val="center"/>
        </w:trPr>
        <w:tc>
          <w:tcPr>
            <w:tcW w:w="3080" w:type="dxa"/>
            <w:tcBorders>
              <w:top w:val="single" w:sz="4" w:space="0" w:color="auto"/>
              <w:bottom w:val="single" w:sz="4" w:space="0" w:color="auto"/>
            </w:tcBorders>
            <w:vAlign w:val="center"/>
          </w:tcPr>
          <w:p w:rsidR="004D137B" w:rsidRPr="00255BD0" w:rsidRDefault="004D137B" w:rsidP="004D137B">
            <w:pPr>
              <w:pStyle w:val="cuatexto"/>
              <w:jc w:val="left"/>
            </w:pPr>
            <w:r w:rsidRPr="00255BD0">
              <w:t xml:space="preserve">Sociedad </w:t>
            </w:r>
            <w:proofErr w:type="spellStart"/>
            <w:r w:rsidRPr="00255BD0">
              <w:t>Giltxaurdi</w:t>
            </w:r>
            <w:proofErr w:type="spellEnd"/>
          </w:p>
        </w:tc>
        <w:tc>
          <w:tcPr>
            <w:tcW w:w="1700" w:type="dxa"/>
            <w:tcBorders>
              <w:top w:val="single" w:sz="4" w:space="0" w:color="auto"/>
              <w:bottom w:val="single" w:sz="4" w:space="0" w:color="auto"/>
            </w:tcBorders>
            <w:vAlign w:val="center"/>
          </w:tcPr>
          <w:p w:rsidR="004D137B" w:rsidRPr="00255BD0" w:rsidRDefault="001F1923" w:rsidP="001F1923">
            <w:pPr>
              <w:pStyle w:val="cuatexto"/>
              <w:jc w:val="right"/>
            </w:pPr>
            <w:r>
              <w:t>426.034</w:t>
            </w:r>
          </w:p>
        </w:tc>
        <w:tc>
          <w:tcPr>
            <w:tcW w:w="1972" w:type="dxa"/>
            <w:tcBorders>
              <w:top w:val="single" w:sz="4" w:space="0" w:color="auto"/>
              <w:bottom w:val="single" w:sz="4" w:space="0" w:color="auto"/>
            </w:tcBorders>
            <w:vAlign w:val="center"/>
          </w:tcPr>
          <w:p w:rsidR="004D137B" w:rsidRPr="00255BD0" w:rsidRDefault="001F1923" w:rsidP="004D137B">
            <w:pPr>
              <w:pStyle w:val="cuatexto"/>
              <w:jc w:val="right"/>
            </w:pPr>
            <w:r>
              <w:t>391.073</w:t>
            </w:r>
          </w:p>
        </w:tc>
        <w:tc>
          <w:tcPr>
            <w:tcW w:w="1972" w:type="dxa"/>
            <w:tcBorders>
              <w:top w:val="single" w:sz="4" w:space="0" w:color="auto"/>
              <w:bottom w:val="single" w:sz="4" w:space="0" w:color="auto"/>
            </w:tcBorders>
            <w:vAlign w:val="center"/>
          </w:tcPr>
          <w:p w:rsidR="004D137B" w:rsidRPr="00D26AB9" w:rsidRDefault="004D137B" w:rsidP="004D137B">
            <w:pPr>
              <w:pStyle w:val="cuatexto"/>
              <w:jc w:val="right"/>
            </w:pPr>
            <w:r w:rsidRPr="00D26AB9">
              <w:t>14</w:t>
            </w:r>
          </w:p>
        </w:tc>
      </w:tr>
    </w:tbl>
    <w:p w:rsidR="004D137B" w:rsidRPr="00A03EEE" w:rsidRDefault="004D137B" w:rsidP="004D137B">
      <w:pPr>
        <w:pStyle w:val="texto"/>
        <w:tabs>
          <w:tab w:val="clear" w:pos="2835"/>
          <w:tab w:val="clear" w:pos="3969"/>
          <w:tab w:val="clear" w:pos="5103"/>
          <w:tab w:val="clear" w:pos="6237"/>
          <w:tab w:val="clear" w:pos="7371"/>
        </w:tabs>
        <w:spacing w:before="240" w:after="120"/>
      </w:pPr>
      <w:bookmarkStart w:id="4" w:name="_Toc188167192"/>
      <w:r w:rsidRPr="008601F1">
        <w:t xml:space="preserve">El </w:t>
      </w:r>
      <w:r w:rsidR="001539F1">
        <w:t>a</w:t>
      </w:r>
      <w:r w:rsidRPr="008601F1">
        <w:t xml:space="preserve">yuntamiento forma parte de la Mancomunidad </w:t>
      </w:r>
      <w:proofErr w:type="spellStart"/>
      <w:r w:rsidRPr="008601F1">
        <w:t>Erreguerena</w:t>
      </w:r>
      <w:proofErr w:type="spellEnd"/>
      <w:r w:rsidRPr="008601F1">
        <w:t>, de la Ma</w:t>
      </w:r>
      <w:r w:rsidRPr="008601F1">
        <w:t>n</w:t>
      </w:r>
      <w:r w:rsidRPr="008601F1">
        <w:t xml:space="preserve">comunidad de Montes Quinto Real, de la Mancomunidad de municipios vascos (UEMA), del Consorcio Turístico de </w:t>
      </w:r>
      <w:proofErr w:type="spellStart"/>
      <w:r w:rsidRPr="008601F1">
        <w:t>B</w:t>
      </w:r>
      <w:r>
        <w:t>e</w:t>
      </w:r>
      <w:r w:rsidRPr="008601F1">
        <w:t>rtiz</w:t>
      </w:r>
      <w:proofErr w:type="spellEnd"/>
      <w:r w:rsidRPr="008601F1">
        <w:t xml:space="preserve"> y del Consorcio </w:t>
      </w:r>
      <w:proofErr w:type="spellStart"/>
      <w:r w:rsidRPr="008601F1">
        <w:t>Cederna</w:t>
      </w:r>
      <w:proofErr w:type="spellEnd"/>
      <w:r w:rsidRPr="008601F1">
        <w:t xml:space="preserve"> </w:t>
      </w:r>
      <w:proofErr w:type="spellStart"/>
      <w:r w:rsidRPr="00A03EEE">
        <w:t>Garalur</w:t>
      </w:r>
      <w:proofErr w:type="spellEnd"/>
      <w:r w:rsidRPr="00A03EEE">
        <w:t>.</w:t>
      </w:r>
    </w:p>
    <w:p w:rsidR="004D137B" w:rsidRPr="006644F9" w:rsidRDefault="004D137B" w:rsidP="004D137B">
      <w:pPr>
        <w:spacing w:before="240" w:after="240"/>
        <w:ind w:firstLine="284"/>
        <w:rPr>
          <w:sz w:val="26"/>
          <w:szCs w:val="26"/>
        </w:rPr>
      </w:pPr>
      <w:r w:rsidRPr="006644F9">
        <w:rPr>
          <w:sz w:val="26"/>
          <w:szCs w:val="26"/>
        </w:rPr>
        <w:t xml:space="preserve">Los principales servicios públicos que </w:t>
      </w:r>
      <w:proofErr w:type="gramStart"/>
      <w:r w:rsidRPr="006644F9">
        <w:rPr>
          <w:sz w:val="26"/>
          <w:szCs w:val="26"/>
        </w:rPr>
        <w:t>presta</w:t>
      </w:r>
      <w:proofErr w:type="gramEnd"/>
      <w:r w:rsidRPr="006644F9">
        <w:rPr>
          <w:sz w:val="26"/>
          <w:szCs w:val="26"/>
        </w:rPr>
        <w:t xml:space="preserve"> el </w:t>
      </w:r>
      <w:r w:rsidR="001539F1">
        <w:rPr>
          <w:sz w:val="26"/>
          <w:szCs w:val="26"/>
        </w:rPr>
        <w:t>a</w:t>
      </w:r>
      <w:r w:rsidRPr="006644F9">
        <w:rPr>
          <w:sz w:val="26"/>
          <w:szCs w:val="26"/>
        </w:rPr>
        <w:t>yuntamiento y la forma de pre</w:t>
      </w:r>
      <w:r w:rsidRPr="006644F9">
        <w:rPr>
          <w:sz w:val="26"/>
          <w:szCs w:val="26"/>
        </w:rPr>
        <w:t>s</w:t>
      </w:r>
      <w:r w:rsidRPr="006644F9">
        <w:rPr>
          <w:sz w:val="26"/>
          <w:szCs w:val="26"/>
        </w:rPr>
        <w:t>tación de los mismos se indican en el cuadro siguiente:</w:t>
      </w:r>
    </w:p>
    <w:tbl>
      <w:tblPr>
        <w:tblW w:w="8771"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1376"/>
        <w:gridCol w:w="1191"/>
        <w:gridCol w:w="1418"/>
        <w:gridCol w:w="1060"/>
        <w:gridCol w:w="1041"/>
      </w:tblGrid>
      <w:tr w:rsidR="001F1923" w:rsidRPr="009252AC" w:rsidTr="00344769">
        <w:trPr>
          <w:trHeight w:val="255"/>
          <w:jc w:val="center"/>
        </w:trPr>
        <w:tc>
          <w:tcPr>
            <w:tcW w:w="2685"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F14FF7" w:rsidRDefault="001F1923" w:rsidP="004D137B">
            <w:pPr>
              <w:spacing w:after="0"/>
              <w:ind w:firstLine="0"/>
              <w:jc w:val="left"/>
              <w:rPr>
                <w:rFonts w:ascii="Arial" w:hAnsi="Arial" w:cs="Arial"/>
                <w:sz w:val="18"/>
                <w:szCs w:val="18"/>
                <w:lang w:val="es-ES" w:eastAsia="es-ES"/>
              </w:rPr>
            </w:pPr>
            <w:r w:rsidRPr="00F14FF7">
              <w:rPr>
                <w:rFonts w:ascii="Arial" w:hAnsi="Arial" w:cs="Arial"/>
                <w:sz w:val="18"/>
                <w:szCs w:val="18"/>
                <w:lang w:val="es-ES" w:eastAsia="es-ES"/>
              </w:rPr>
              <w:t>Servicio</w:t>
            </w:r>
          </w:p>
        </w:tc>
        <w:tc>
          <w:tcPr>
            <w:tcW w:w="1376"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F14FF7" w:rsidRDefault="00344769" w:rsidP="004D137B">
            <w:pPr>
              <w:spacing w:after="0"/>
              <w:ind w:firstLine="0"/>
              <w:jc w:val="right"/>
              <w:rPr>
                <w:rFonts w:ascii="Arial" w:hAnsi="Arial" w:cs="Arial"/>
                <w:sz w:val="18"/>
                <w:szCs w:val="18"/>
                <w:lang w:val="es-ES" w:eastAsia="es-ES"/>
              </w:rPr>
            </w:pPr>
            <w:r>
              <w:rPr>
                <w:rFonts w:ascii="Arial" w:hAnsi="Arial" w:cs="Arial"/>
                <w:sz w:val="18"/>
                <w:szCs w:val="18"/>
                <w:lang w:val="es-ES" w:eastAsia="es-ES"/>
              </w:rPr>
              <w:t>Ayuntamiento</w:t>
            </w:r>
          </w:p>
        </w:tc>
        <w:tc>
          <w:tcPr>
            <w:tcW w:w="1191" w:type="dxa"/>
            <w:tcBorders>
              <w:top w:val="single" w:sz="4" w:space="0" w:color="auto"/>
              <w:left w:val="nil"/>
              <w:bottom w:val="single" w:sz="4" w:space="0" w:color="auto"/>
              <w:right w:val="nil"/>
            </w:tcBorders>
            <w:shd w:val="clear" w:color="auto" w:fill="FABF8F" w:themeFill="accent6" w:themeFillTint="99"/>
          </w:tcPr>
          <w:p w:rsidR="001F1923" w:rsidRPr="00F14FF7" w:rsidRDefault="001F1923" w:rsidP="004D137B">
            <w:pPr>
              <w:spacing w:after="0"/>
              <w:ind w:firstLine="0"/>
              <w:jc w:val="right"/>
              <w:rPr>
                <w:rFonts w:ascii="Arial" w:hAnsi="Arial" w:cs="Arial"/>
                <w:sz w:val="18"/>
                <w:szCs w:val="18"/>
                <w:lang w:val="es-ES" w:eastAsia="es-ES"/>
              </w:rPr>
            </w:pPr>
            <w:r w:rsidRPr="00F14FF7">
              <w:rPr>
                <w:rFonts w:ascii="Arial" w:hAnsi="Arial" w:cs="Arial"/>
                <w:sz w:val="18"/>
                <w:szCs w:val="18"/>
                <w:lang w:val="es-ES" w:eastAsia="es-ES"/>
              </w:rPr>
              <w:t>Organismo autónomo</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F14FF7" w:rsidRDefault="001F1923" w:rsidP="007C0244">
            <w:pPr>
              <w:spacing w:after="0"/>
              <w:ind w:firstLine="0"/>
              <w:jc w:val="right"/>
              <w:rPr>
                <w:rFonts w:ascii="Arial" w:hAnsi="Arial" w:cs="Arial"/>
                <w:sz w:val="18"/>
                <w:szCs w:val="18"/>
                <w:lang w:val="es-ES" w:eastAsia="es-ES"/>
              </w:rPr>
            </w:pPr>
            <w:r w:rsidRPr="00F14FF7">
              <w:rPr>
                <w:rFonts w:ascii="Arial" w:hAnsi="Arial" w:cs="Arial"/>
                <w:sz w:val="18"/>
                <w:szCs w:val="18"/>
                <w:lang w:val="es-ES" w:eastAsia="es-ES"/>
              </w:rPr>
              <w:t xml:space="preserve">Sdad. </w:t>
            </w:r>
            <w:proofErr w:type="spellStart"/>
            <w:r w:rsidRPr="00F14FF7">
              <w:rPr>
                <w:rFonts w:ascii="Arial" w:hAnsi="Arial" w:cs="Arial"/>
                <w:sz w:val="18"/>
                <w:szCs w:val="18"/>
                <w:lang w:val="es-ES" w:eastAsia="es-ES"/>
              </w:rPr>
              <w:t>mecantil</w:t>
            </w:r>
            <w:proofErr w:type="spellEnd"/>
            <w:r w:rsidRPr="00F14FF7">
              <w:rPr>
                <w:rFonts w:ascii="Arial" w:hAnsi="Arial" w:cs="Arial"/>
                <w:sz w:val="18"/>
                <w:szCs w:val="18"/>
                <w:lang w:val="es-ES" w:eastAsia="es-ES"/>
              </w:rPr>
              <w:br/>
              <w:t>íntegra</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1F1923" w:rsidRDefault="001F1923" w:rsidP="00DA2318">
            <w:pPr>
              <w:spacing w:after="0"/>
              <w:ind w:firstLine="0"/>
              <w:jc w:val="right"/>
              <w:rPr>
                <w:rFonts w:ascii="Arial" w:hAnsi="Arial" w:cs="Arial"/>
                <w:sz w:val="18"/>
                <w:szCs w:val="18"/>
                <w:lang w:val="es-ES" w:eastAsia="es-ES"/>
              </w:rPr>
            </w:pPr>
            <w:proofErr w:type="spellStart"/>
            <w:r w:rsidRPr="001F1923">
              <w:rPr>
                <w:rFonts w:ascii="Arial" w:hAnsi="Arial" w:cs="Arial"/>
                <w:sz w:val="18"/>
                <w:szCs w:val="18"/>
                <w:lang w:val="es-ES" w:eastAsia="es-ES"/>
              </w:rPr>
              <w:t>Mancom</w:t>
            </w:r>
            <w:proofErr w:type="spellEnd"/>
            <w:r w:rsidRPr="001F1923">
              <w:rPr>
                <w:rFonts w:ascii="Arial" w:hAnsi="Arial" w:cs="Arial"/>
                <w:sz w:val="18"/>
                <w:szCs w:val="18"/>
                <w:lang w:val="es-ES" w:eastAsia="es-ES"/>
              </w:rPr>
              <w:t>.</w:t>
            </w:r>
          </w:p>
        </w:tc>
        <w:tc>
          <w:tcPr>
            <w:tcW w:w="1041" w:type="dxa"/>
            <w:tcBorders>
              <w:top w:val="single" w:sz="4" w:space="0" w:color="auto"/>
              <w:left w:val="nil"/>
              <w:bottom w:val="single" w:sz="4" w:space="0" w:color="auto"/>
              <w:right w:val="nil"/>
            </w:tcBorders>
            <w:shd w:val="clear" w:color="auto" w:fill="FABF8F" w:themeFill="accent6" w:themeFillTint="99"/>
            <w:vAlign w:val="center"/>
            <w:hideMark/>
          </w:tcPr>
          <w:p w:rsidR="001F1923" w:rsidRPr="009252AC" w:rsidRDefault="001F1923" w:rsidP="005D2414">
            <w:pPr>
              <w:spacing w:after="0"/>
              <w:ind w:firstLine="0"/>
              <w:jc w:val="right"/>
              <w:rPr>
                <w:rFonts w:ascii="Arial" w:hAnsi="Arial" w:cs="Arial"/>
                <w:sz w:val="18"/>
                <w:szCs w:val="18"/>
                <w:highlight w:val="yellow"/>
                <w:lang w:val="es-ES" w:eastAsia="es-ES"/>
              </w:rPr>
            </w:pPr>
            <w:r>
              <w:rPr>
                <w:rFonts w:ascii="Arial" w:hAnsi="Arial" w:cs="Arial"/>
                <w:sz w:val="18"/>
                <w:szCs w:val="18"/>
                <w:lang w:val="es-ES" w:eastAsia="es-ES"/>
              </w:rPr>
              <w:t>Contrato</w:t>
            </w:r>
          </w:p>
        </w:tc>
      </w:tr>
      <w:tr w:rsidR="001F1923" w:rsidRPr="009252AC" w:rsidTr="00344769">
        <w:trPr>
          <w:trHeight w:val="198"/>
          <w:jc w:val="center"/>
        </w:trPr>
        <w:tc>
          <w:tcPr>
            <w:tcW w:w="2685" w:type="dxa"/>
            <w:tcBorders>
              <w:top w:val="single" w:sz="4" w:space="0" w:color="auto"/>
              <w:left w:val="nil"/>
              <w:bottom w:val="single" w:sz="2" w:space="0" w:color="auto"/>
              <w:right w:val="nil"/>
            </w:tcBorders>
            <w:vAlign w:val="center"/>
          </w:tcPr>
          <w:p w:rsidR="001F1923" w:rsidRPr="00F05D13" w:rsidRDefault="001F1923" w:rsidP="004D137B">
            <w:pPr>
              <w:spacing w:after="0"/>
              <w:ind w:firstLine="0"/>
              <w:jc w:val="left"/>
              <w:rPr>
                <w:rFonts w:ascii="Arial Narrow" w:hAnsi="Arial Narrow"/>
                <w:lang w:val="es-ES" w:eastAsia="es-ES"/>
              </w:rPr>
            </w:pPr>
            <w:r w:rsidRPr="00F05D13">
              <w:rPr>
                <w:rFonts w:ascii="Arial Narrow" w:hAnsi="Arial Narrow"/>
                <w:lang w:val="es-ES" w:eastAsia="es-ES"/>
              </w:rPr>
              <w:t>Alumbrado público</w:t>
            </w:r>
          </w:p>
        </w:tc>
        <w:tc>
          <w:tcPr>
            <w:tcW w:w="1376" w:type="dxa"/>
            <w:tcBorders>
              <w:top w:val="single" w:sz="4" w:space="0" w:color="auto"/>
              <w:left w:val="nil"/>
              <w:bottom w:val="single" w:sz="2" w:space="0" w:color="auto"/>
              <w:right w:val="nil"/>
            </w:tcBorders>
            <w:vAlign w:val="center"/>
          </w:tcPr>
          <w:p w:rsidR="001F1923" w:rsidRPr="00F05D13" w:rsidRDefault="001F1923" w:rsidP="000361E6">
            <w:pPr>
              <w:spacing w:after="0"/>
              <w:ind w:firstLine="0"/>
              <w:jc w:val="right"/>
              <w:rPr>
                <w:rFonts w:ascii="Arial Narrow" w:hAnsi="Arial Narrow"/>
                <w:lang w:val="es-ES" w:eastAsia="es-ES"/>
              </w:rPr>
            </w:pPr>
            <w:r w:rsidRPr="00F05D13">
              <w:rPr>
                <w:rFonts w:ascii="Arial Narrow" w:hAnsi="Arial Narrow"/>
                <w:lang w:val="es-ES" w:eastAsia="es-ES"/>
              </w:rPr>
              <w:t>X</w:t>
            </w:r>
          </w:p>
        </w:tc>
        <w:tc>
          <w:tcPr>
            <w:tcW w:w="1191" w:type="dxa"/>
            <w:tcBorders>
              <w:top w:val="single" w:sz="4" w:space="0" w:color="auto"/>
              <w:left w:val="nil"/>
              <w:bottom w:val="single" w:sz="2" w:space="0" w:color="auto"/>
              <w:right w:val="nil"/>
            </w:tcBorders>
          </w:tcPr>
          <w:p w:rsidR="001F1923" w:rsidRPr="00F05D13" w:rsidRDefault="001F1923" w:rsidP="00344769">
            <w:pPr>
              <w:spacing w:after="0"/>
              <w:ind w:firstLine="0"/>
              <w:jc w:val="right"/>
              <w:rPr>
                <w:rFonts w:ascii="Arial Narrow" w:hAnsi="Arial Narrow"/>
                <w:lang w:val="es-ES" w:eastAsia="es-ES"/>
              </w:rPr>
            </w:pPr>
          </w:p>
        </w:tc>
        <w:tc>
          <w:tcPr>
            <w:tcW w:w="1418" w:type="dxa"/>
            <w:tcBorders>
              <w:top w:val="single" w:sz="4" w:space="0" w:color="auto"/>
              <w:left w:val="nil"/>
              <w:bottom w:val="single" w:sz="2" w:space="0" w:color="auto"/>
              <w:right w:val="nil"/>
            </w:tcBorders>
            <w:vAlign w:val="center"/>
          </w:tcPr>
          <w:p w:rsidR="001F1923" w:rsidRPr="00F05D13" w:rsidRDefault="001F1923" w:rsidP="000361E6">
            <w:pPr>
              <w:spacing w:after="0"/>
              <w:ind w:firstLine="0"/>
              <w:jc w:val="right"/>
              <w:rPr>
                <w:rFonts w:ascii="Arial Narrow" w:hAnsi="Arial Narrow"/>
                <w:lang w:val="es-ES" w:eastAsia="es-ES"/>
              </w:rPr>
            </w:pPr>
          </w:p>
        </w:tc>
        <w:tc>
          <w:tcPr>
            <w:tcW w:w="1060" w:type="dxa"/>
            <w:tcBorders>
              <w:top w:val="single" w:sz="4"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4" w:space="0" w:color="auto"/>
              <w:left w:val="nil"/>
              <w:bottom w:val="single" w:sz="2" w:space="0" w:color="auto"/>
              <w:right w:val="nil"/>
            </w:tcBorders>
            <w:vAlign w:val="center"/>
          </w:tcPr>
          <w:p w:rsidR="001F1923" w:rsidRPr="00F05D13"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F05D13" w:rsidRDefault="001F1923" w:rsidP="004D137B">
            <w:pPr>
              <w:spacing w:after="0"/>
              <w:ind w:firstLine="0"/>
              <w:jc w:val="left"/>
              <w:rPr>
                <w:rFonts w:ascii="Arial Narrow" w:hAnsi="Arial Narrow"/>
                <w:lang w:val="es-ES" w:eastAsia="es-ES"/>
              </w:rPr>
            </w:pPr>
            <w:r w:rsidRPr="00F05D13">
              <w:rPr>
                <w:rFonts w:ascii="Arial Narrow" w:hAnsi="Arial Narrow"/>
                <w:lang w:val="es-ES" w:eastAsia="es-ES"/>
              </w:rPr>
              <w:t>Biblioteca</w:t>
            </w:r>
          </w:p>
        </w:tc>
        <w:tc>
          <w:tcPr>
            <w:tcW w:w="1376" w:type="dxa"/>
            <w:tcBorders>
              <w:top w:val="single" w:sz="2" w:space="0" w:color="auto"/>
              <w:left w:val="nil"/>
              <w:bottom w:val="single" w:sz="2" w:space="0" w:color="auto"/>
              <w:right w:val="nil"/>
            </w:tcBorders>
            <w:vAlign w:val="center"/>
            <w:hideMark/>
          </w:tcPr>
          <w:p w:rsidR="001F1923" w:rsidRPr="00F05D13" w:rsidRDefault="001F1923" w:rsidP="000361E6">
            <w:pPr>
              <w:spacing w:after="0"/>
              <w:ind w:firstLine="0"/>
              <w:jc w:val="right"/>
              <w:rPr>
                <w:rFonts w:ascii="Arial Narrow" w:hAnsi="Arial Narrow"/>
                <w:lang w:val="es-ES" w:eastAsia="es-ES"/>
              </w:rPr>
            </w:pPr>
            <w:r w:rsidRPr="00F05D13">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F05D1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F05D13"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F05D13"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Cementerio</w:t>
            </w:r>
          </w:p>
        </w:tc>
        <w:tc>
          <w:tcPr>
            <w:tcW w:w="1376"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84717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84717F" w:rsidRDefault="001F1923" w:rsidP="000361E6">
            <w:pPr>
              <w:spacing w:after="0"/>
              <w:ind w:firstLine="0"/>
              <w:jc w:val="right"/>
              <w:rPr>
                <w:rFonts w:ascii="Arial Narrow" w:hAnsi="Arial Narrow"/>
                <w:lang w:val="es-ES" w:eastAsia="es-ES"/>
              </w:rPr>
            </w:pPr>
          </w:p>
        </w:tc>
      </w:tr>
      <w:tr w:rsidR="001F1923" w:rsidRPr="0084717F"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Ciclo integral del agua</w:t>
            </w:r>
          </w:p>
        </w:tc>
        <w:tc>
          <w:tcPr>
            <w:tcW w:w="1376"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344769"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hideMark/>
          </w:tcPr>
          <w:p w:rsidR="001F1923" w:rsidRPr="00344769"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344769"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Pr="00EB44FF" w:rsidRDefault="001F1923" w:rsidP="004D137B">
            <w:pPr>
              <w:spacing w:after="0"/>
              <w:ind w:firstLine="0"/>
              <w:jc w:val="left"/>
              <w:rPr>
                <w:rFonts w:ascii="Arial Narrow" w:hAnsi="Arial Narrow"/>
                <w:lang w:val="es-ES" w:eastAsia="es-ES"/>
              </w:rPr>
            </w:pPr>
            <w:r>
              <w:rPr>
                <w:rFonts w:ascii="Arial Narrow" w:hAnsi="Arial Narrow"/>
                <w:lang w:val="es-ES" w:eastAsia="es-ES"/>
              </w:rPr>
              <w:t xml:space="preserve">Cultura </w:t>
            </w:r>
          </w:p>
        </w:tc>
        <w:tc>
          <w:tcPr>
            <w:tcW w:w="1376"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r>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344769"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344769"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344769"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6644F9" w:rsidRDefault="001F1923" w:rsidP="004D137B">
            <w:pPr>
              <w:spacing w:after="0"/>
              <w:ind w:firstLine="0"/>
              <w:jc w:val="left"/>
              <w:rPr>
                <w:rFonts w:ascii="Arial Narrow" w:hAnsi="Arial Narrow"/>
                <w:lang w:val="es-ES" w:eastAsia="es-ES"/>
              </w:rPr>
            </w:pPr>
            <w:r w:rsidRPr="006644F9">
              <w:rPr>
                <w:rFonts w:ascii="Arial Narrow" w:hAnsi="Arial Narrow"/>
                <w:lang w:val="es-ES" w:eastAsia="es-ES"/>
              </w:rPr>
              <w:t>Escuela de música</w:t>
            </w:r>
          </w:p>
        </w:tc>
        <w:tc>
          <w:tcPr>
            <w:tcW w:w="1376" w:type="dxa"/>
            <w:tcBorders>
              <w:top w:val="single" w:sz="2" w:space="0" w:color="auto"/>
              <w:left w:val="nil"/>
              <w:bottom w:val="single" w:sz="2" w:space="0" w:color="auto"/>
              <w:right w:val="nil"/>
            </w:tcBorders>
            <w:vAlign w:val="center"/>
          </w:tcPr>
          <w:p w:rsidR="001F1923" w:rsidRPr="006644F9" w:rsidRDefault="001F1923" w:rsidP="000361E6">
            <w:pPr>
              <w:spacing w:after="0"/>
              <w:ind w:firstLine="0"/>
              <w:jc w:val="right"/>
              <w:rPr>
                <w:rFonts w:ascii="Arial Narrow" w:hAnsi="Arial Narrow"/>
                <w:lang w:val="es-ES" w:eastAsia="es-ES"/>
              </w:rPr>
            </w:pPr>
            <w:r w:rsidRPr="006644F9">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6644F9"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6644F9"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6644F9"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Escuelas Infantiles 0-3 años</w:t>
            </w:r>
          </w:p>
        </w:tc>
        <w:tc>
          <w:tcPr>
            <w:tcW w:w="1376"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191" w:type="dxa"/>
            <w:tcBorders>
              <w:top w:val="single" w:sz="2" w:space="0" w:color="auto"/>
              <w:left w:val="nil"/>
              <w:bottom w:val="single" w:sz="2"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6644F9"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hideMark/>
          </w:tcPr>
          <w:p w:rsidR="001F1923" w:rsidRPr="006644F9" w:rsidRDefault="001F1923" w:rsidP="000361E6">
            <w:pPr>
              <w:spacing w:after="0"/>
              <w:ind w:firstLine="0"/>
              <w:jc w:val="right"/>
              <w:rPr>
                <w:rFonts w:ascii="Arial Narrow" w:hAnsi="Arial Narrow"/>
                <w:lang w:val="es-ES" w:eastAsia="es-ES"/>
              </w:rPr>
            </w:pPr>
            <w:r w:rsidRPr="006644F9">
              <w:rPr>
                <w:rFonts w:ascii="Arial Narrow" w:hAnsi="Arial Narrow"/>
                <w:lang w:val="es-ES" w:eastAsia="es-ES"/>
              </w:rPr>
              <w:t>X</w:t>
            </w:r>
          </w:p>
        </w:tc>
      </w:tr>
      <w:tr w:rsidR="001F1923" w:rsidRPr="00EB44FF"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EB44FF" w:rsidRDefault="001F1923" w:rsidP="004D137B">
            <w:pPr>
              <w:spacing w:after="0"/>
              <w:ind w:firstLine="0"/>
              <w:jc w:val="left"/>
              <w:rPr>
                <w:rFonts w:ascii="Arial Narrow" w:hAnsi="Arial Narrow"/>
                <w:lang w:val="es-ES" w:eastAsia="es-ES"/>
              </w:rPr>
            </w:pPr>
            <w:r w:rsidRPr="00EB44FF">
              <w:rPr>
                <w:rFonts w:ascii="Arial Narrow" w:hAnsi="Arial Narrow"/>
                <w:lang w:val="es-ES" w:eastAsia="es-ES"/>
              </w:rPr>
              <w:t>Gestión actividades deportivas</w:t>
            </w:r>
          </w:p>
        </w:tc>
        <w:tc>
          <w:tcPr>
            <w:tcW w:w="1376" w:type="dxa"/>
            <w:tcBorders>
              <w:top w:val="single" w:sz="2" w:space="0" w:color="auto"/>
              <w:left w:val="nil"/>
              <w:bottom w:val="single" w:sz="2" w:space="0" w:color="auto"/>
              <w:right w:val="nil"/>
            </w:tcBorders>
            <w:vAlign w:val="center"/>
            <w:hideMark/>
          </w:tcPr>
          <w:p w:rsidR="001F1923" w:rsidRPr="00EB44FF" w:rsidRDefault="001F1923" w:rsidP="000361E6">
            <w:pPr>
              <w:spacing w:after="0"/>
              <w:ind w:firstLine="0"/>
              <w:jc w:val="right"/>
              <w:rPr>
                <w:rFonts w:ascii="Arial Narrow" w:hAnsi="Arial Narrow"/>
                <w:lang w:val="es-ES" w:eastAsia="es-ES"/>
              </w:rPr>
            </w:pPr>
            <w:r>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r w:rsidRPr="00EB44FF">
              <w:rPr>
                <w:rFonts w:ascii="Arial Narrow" w:hAnsi="Arial Narrow"/>
                <w:lang w:val="es-ES" w:eastAsia="es-ES"/>
              </w:rPr>
              <w:t>X</w:t>
            </w: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hideMark/>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Default="001F1923" w:rsidP="004D137B">
            <w:pPr>
              <w:spacing w:after="0"/>
              <w:ind w:firstLine="0"/>
              <w:jc w:val="left"/>
              <w:rPr>
                <w:rFonts w:ascii="Arial Narrow" w:hAnsi="Arial Narrow"/>
                <w:lang w:val="es-ES" w:eastAsia="es-ES"/>
              </w:rPr>
            </w:pPr>
            <w:r>
              <w:rPr>
                <w:rFonts w:ascii="Arial Narrow" w:hAnsi="Arial Narrow"/>
                <w:lang w:val="es-ES" w:eastAsia="es-ES"/>
              </w:rPr>
              <w:t xml:space="preserve">Igualdad </w:t>
            </w:r>
          </w:p>
        </w:tc>
        <w:tc>
          <w:tcPr>
            <w:tcW w:w="1376" w:type="dxa"/>
            <w:tcBorders>
              <w:top w:val="single" w:sz="2" w:space="0" w:color="auto"/>
              <w:left w:val="nil"/>
              <w:bottom w:val="single" w:sz="2" w:space="0" w:color="auto"/>
              <w:right w:val="nil"/>
            </w:tcBorders>
            <w:vAlign w:val="center"/>
          </w:tcPr>
          <w:p w:rsidR="001F1923" w:rsidRDefault="001F1923" w:rsidP="000361E6">
            <w:pPr>
              <w:spacing w:after="0"/>
              <w:ind w:firstLine="0"/>
              <w:jc w:val="right"/>
              <w:rPr>
                <w:rFonts w:ascii="Arial Narrow" w:hAnsi="Arial Narrow"/>
                <w:lang w:val="es-ES" w:eastAsia="es-ES"/>
              </w:rPr>
            </w:pPr>
            <w:r>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Pr="00EB44FF" w:rsidRDefault="001F1923" w:rsidP="004D137B">
            <w:pPr>
              <w:spacing w:after="0"/>
              <w:ind w:firstLine="0"/>
              <w:jc w:val="left"/>
              <w:rPr>
                <w:rFonts w:ascii="Arial Narrow" w:hAnsi="Arial Narrow"/>
                <w:lang w:val="es-ES" w:eastAsia="es-ES"/>
              </w:rPr>
            </w:pPr>
            <w:r w:rsidRPr="00EB44FF">
              <w:rPr>
                <w:rFonts w:ascii="Arial Narrow" w:hAnsi="Arial Narrow"/>
                <w:lang w:val="es-ES" w:eastAsia="es-ES"/>
              </w:rPr>
              <w:t>Ikastola</w:t>
            </w:r>
          </w:p>
        </w:tc>
        <w:tc>
          <w:tcPr>
            <w:tcW w:w="1376"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r w:rsidRPr="00EB44FF">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EB44FF" w:rsidRDefault="001F1923" w:rsidP="004D137B">
            <w:pPr>
              <w:spacing w:after="0"/>
              <w:ind w:firstLine="0"/>
              <w:jc w:val="left"/>
              <w:rPr>
                <w:rFonts w:ascii="Arial Narrow" w:hAnsi="Arial Narrow"/>
                <w:lang w:val="es-ES" w:eastAsia="es-ES"/>
              </w:rPr>
            </w:pPr>
            <w:r w:rsidRPr="00EB44FF">
              <w:rPr>
                <w:rFonts w:ascii="Arial Narrow" w:hAnsi="Arial Narrow"/>
                <w:lang w:val="es-ES" w:eastAsia="es-ES"/>
              </w:rPr>
              <w:t>Limpieza viaria</w:t>
            </w:r>
          </w:p>
        </w:tc>
        <w:tc>
          <w:tcPr>
            <w:tcW w:w="1376" w:type="dxa"/>
            <w:tcBorders>
              <w:top w:val="single" w:sz="2" w:space="0" w:color="auto"/>
              <w:left w:val="nil"/>
              <w:bottom w:val="single" w:sz="2" w:space="0" w:color="auto"/>
              <w:right w:val="nil"/>
            </w:tcBorders>
            <w:vAlign w:val="center"/>
            <w:hideMark/>
          </w:tcPr>
          <w:p w:rsidR="001F1923" w:rsidRPr="00EB44FF" w:rsidRDefault="001F1923" w:rsidP="000361E6">
            <w:pPr>
              <w:spacing w:after="0"/>
              <w:ind w:firstLine="0"/>
              <w:jc w:val="right"/>
              <w:rPr>
                <w:rFonts w:ascii="Arial Narrow" w:hAnsi="Arial Narrow"/>
                <w:lang w:val="es-ES" w:eastAsia="es-ES"/>
              </w:rPr>
            </w:pPr>
            <w:r w:rsidRPr="00EB44FF">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Default="001F1923" w:rsidP="004D137B">
            <w:pPr>
              <w:spacing w:after="0"/>
              <w:ind w:firstLine="0"/>
              <w:jc w:val="left"/>
              <w:rPr>
                <w:rFonts w:ascii="Arial Narrow" w:hAnsi="Arial Narrow"/>
                <w:lang w:val="es-ES" w:eastAsia="es-ES"/>
              </w:rPr>
            </w:pPr>
            <w:r>
              <w:rPr>
                <w:rFonts w:ascii="Arial Narrow" w:hAnsi="Arial Narrow"/>
                <w:lang w:val="es-ES" w:eastAsia="es-ES"/>
              </w:rPr>
              <w:t xml:space="preserve">Matadero </w:t>
            </w:r>
          </w:p>
        </w:tc>
        <w:tc>
          <w:tcPr>
            <w:tcW w:w="1376" w:type="dxa"/>
            <w:tcBorders>
              <w:top w:val="single" w:sz="2" w:space="0" w:color="auto"/>
              <w:left w:val="nil"/>
              <w:bottom w:val="single" w:sz="2" w:space="0" w:color="auto"/>
              <w:right w:val="nil"/>
            </w:tcBorders>
            <w:vAlign w:val="center"/>
          </w:tcPr>
          <w:p w:rsidR="001F1923" w:rsidRDefault="001F1923" w:rsidP="000361E6">
            <w:pPr>
              <w:spacing w:after="0"/>
              <w:ind w:firstLine="0"/>
              <w:jc w:val="right"/>
              <w:rPr>
                <w:rFonts w:ascii="Arial Narrow" w:hAnsi="Arial Narrow"/>
                <w:lang w:val="es-ES" w:eastAsia="es-ES"/>
              </w:rPr>
            </w:pP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r>
              <w:rPr>
                <w:rFonts w:ascii="Arial Narrow" w:hAnsi="Arial Narrow"/>
                <w:lang w:val="es-ES" w:eastAsia="es-ES"/>
              </w:rPr>
              <w:t>X</w:t>
            </w: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Default="001F1923" w:rsidP="004D137B">
            <w:pPr>
              <w:spacing w:after="0"/>
              <w:ind w:firstLine="0"/>
              <w:jc w:val="left"/>
              <w:rPr>
                <w:rFonts w:ascii="Arial Narrow" w:hAnsi="Arial Narrow"/>
                <w:lang w:val="es-ES" w:eastAsia="es-ES"/>
              </w:rPr>
            </w:pPr>
            <w:r>
              <w:rPr>
                <w:rFonts w:ascii="Arial Narrow" w:hAnsi="Arial Narrow"/>
                <w:lang w:val="es-ES" w:eastAsia="es-ES"/>
              </w:rPr>
              <w:t xml:space="preserve">Policía </w:t>
            </w:r>
          </w:p>
        </w:tc>
        <w:tc>
          <w:tcPr>
            <w:tcW w:w="1376" w:type="dxa"/>
            <w:tcBorders>
              <w:top w:val="single" w:sz="2" w:space="0" w:color="auto"/>
              <w:left w:val="nil"/>
              <w:bottom w:val="single" w:sz="2" w:space="0" w:color="auto"/>
              <w:right w:val="nil"/>
            </w:tcBorders>
            <w:vAlign w:val="center"/>
          </w:tcPr>
          <w:p w:rsidR="001F1923" w:rsidRDefault="001F1923" w:rsidP="000361E6">
            <w:pPr>
              <w:spacing w:after="0"/>
              <w:ind w:firstLine="0"/>
              <w:jc w:val="right"/>
              <w:rPr>
                <w:rFonts w:ascii="Arial Narrow" w:hAnsi="Arial Narrow"/>
                <w:lang w:val="es-ES" w:eastAsia="es-ES"/>
              </w:rPr>
            </w:pPr>
            <w:r>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Recogida de residuos</w:t>
            </w:r>
          </w:p>
        </w:tc>
        <w:tc>
          <w:tcPr>
            <w:tcW w:w="1376"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9252AC" w:rsidRDefault="001F1923" w:rsidP="000361E6">
            <w:pPr>
              <w:spacing w:after="0"/>
              <w:ind w:firstLine="0"/>
              <w:jc w:val="right"/>
              <w:rPr>
                <w:rFonts w:ascii="Arial Narrow" w:hAnsi="Arial Narrow"/>
                <w:highlight w:val="yellow"/>
                <w:lang w:val="es-ES" w:eastAsia="es-ES"/>
              </w:rPr>
            </w:pPr>
          </w:p>
        </w:tc>
        <w:tc>
          <w:tcPr>
            <w:tcW w:w="1060" w:type="dxa"/>
            <w:tcBorders>
              <w:top w:val="single" w:sz="2" w:space="0" w:color="auto"/>
              <w:left w:val="nil"/>
              <w:bottom w:val="single" w:sz="2" w:space="0" w:color="auto"/>
              <w:right w:val="nil"/>
            </w:tcBorders>
            <w:vAlign w:val="center"/>
            <w:hideMark/>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041" w:type="dxa"/>
            <w:tcBorders>
              <w:top w:val="single" w:sz="2" w:space="0" w:color="auto"/>
              <w:left w:val="nil"/>
              <w:bottom w:val="single" w:sz="2" w:space="0" w:color="auto"/>
              <w:right w:val="nil"/>
            </w:tcBorders>
            <w:vAlign w:val="center"/>
          </w:tcPr>
          <w:p w:rsidR="001F1923" w:rsidRPr="009252AC" w:rsidRDefault="001F1923" w:rsidP="000361E6">
            <w:pPr>
              <w:spacing w:after="0"/>
              <w:ind w:firstLine="0"/>
              <w:jc w:val="right"/>
              <w:rPr>
                <w:rFonts w:ascii="Arial Narrow" w:hAnsi="Arial Narrow"/>
                <w:highlight w:val="yell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tcPr>
          <w:p w:rsidR="001F1923" w:rsidRPr="00EB44FF" w:rsidRDefault="001F1923" w:rsidP="004D137B">
            <w:pPr>
              <w:spacing w:after="0"/>
              <w:ind w:firstLine="0"/>
              <w:jc w:val="left"/>
              <w:rPr>
                <w:rFonts w:ascii="Arial Narrow" w:hAnsi="Arial Narrow"/>
                <w:lang w:val="es-ES" w:eastAsia="es-ES"/>
              </w:rPr>
            </w:pPr>
            <w:r w:rsidRPr="00EB44FF">
              <w:rPr>
                <w:rFonts w:ascii="Arial Narrow" w:hAnsi="Arial Narrow"/>
                <w:lang w:val="es-ES" w:eastAsia="es-ES"/>
              </w:rPr>
              <w:t>Residencia de ancianos</w:t>
            </w:r>
          </w:p>
        </w:tc>
        <w:tc>
          <w:tcPr>
            <w:tcW w:w="1376"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191" w:type="dxa"/>
            <w:tcBorders>
              <w:top w:val="single" w:sz="2" w:space="0" w:color="auto"/>
              <w:left w:val="nil"/>
              <w:bottom w:val="single" w:sz="2" w:space="0" w:color="auto"/>
              <w:right w:val="nil"/>
            </w:tcBorders>
          </w:tcPr>
          <w:p w:rsidR="001F1923" w:rsidRPr="00EB44FF" w:rsidRDefault="001F1923" w:rsidP="00344769">
            <w:pPr>
              <w:spacing w:after="0"/>
              <w:ind w:firstLine="0"/>
              <w:jc w:val="right"/>
              <w:rPr>
                <w:rFonts w:ascii="Arial Narrow" w:hAnsi="Arial Narrow"/>
                <w:lang w:val="es-ES" w:eastAsia="es-ES"/>
              </w:rPr>
            </w:pPr>
            <w:r w:rsidRPr="00EB44FF">
              <w:rPr>
                <w:rFonts w:ascii="Arial Narrow" w:hAnsi="Arial Narrow"/>
                <w:lang w:val="es-ES" w:eastAsia="es-ES"/>
              </w:rPr>
              <w:t>X</w:t>
            </w: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2" w:space="0" w:color="auto"/>
              <w:right w:val="nil"/>
            </w:tcBorders>
            <w:vAlign w:val="center"/>
            <w:hideMark/>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Servicios sociales</w:t>
            </w:r>
          </w:p>
        </w:tc>
        <w:tc>
          <w:tcPr>
            <w:tcW w:w="1376" w:type="dxa"/>
            <w:tcBorders>
              <w:top w:val="single" w:sz="2" w:space="0" w:color="auto"/>
              <w:left w:val="nil"/>
              <w:bottom w:val="single" w:sz="2" w:space="0" w:color="auto"/>
              <w:right w:val="nil"/>
            </w:tcBorders>
            <w:vAlign w:val="center"/>
            <w:hideMark/>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191" w:type="dxa"/>
            <w:tcBorders>
              <w:top w:val="single" w:sz="2" w:space="0" w:color="auto"/>
              <w:left w:val="nil"/>
              <w:bottom w:val="single" w:sz="2"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2"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2" w:space="0" w:color="auto"/>
              <w:right w:val="nil"/>
            </w:tcBorders>
            <w:vAlign w:val="center"/>
          </w:tcPr>
          <w:p w:rsidR="001F1923" w:rsidRPr="00EB44FF" w:rsidRDefault="001F1923" w:rsidP="000361E6">
            <w:pPr>
              <w:spacing w:after="0"/>
              <w:ind w:firstLine="0"/>
              <w:jc w:val="right"/>
              <w:rPr>
                <w:rFonts w:ascii="Arial Narrow" w:hAnsi="Arial Narrow"/>
                <w:lang w:val="es-ES" w:eastAsia="es-ES"/>
              </w:rPr>
            </w:pPr>
          </w:p>
        </w:tc>
      </w:tr>
      <w:tr w:rsidR="001F1923" w:rsidRPr="009252AC" w:rsidTr="00344769">
        <w:trPr>
          <w:trHeight w:val="198"/>
          <w:jc w:val="center"/>
        </w:trPr>
        <w:tc>
          <w:tcPr>
            <w:tcW w:w="2685" w:type="dxa"/>
            <w:tcBorders>
              <w:top w:val="single" w:sz="2" w:space="0" w:color="auto"/>
              <w:left w:val="nil"/>
              <w:bottom w:val="single" w:sz="4" w:space="0" w:color="auto"/>
              <w:right w:val="nil"/>
            </w:tcBorders>
            <w:vAlign w:val="center"/>
            <w:hideMark/>
          </w:tcPr>
          <w:p w:rsidR="001F1923" w:rsidRPr="001F1923" w:rsidRDefault="001F1923" w:rsidP="004D137B">
            <w:pPr>
              <w:spacing w:after="0"/>
              <w:ind w:firstLine="0"/>
              <w:jc w:val="left"/>
              <w:rPr>
                <w:rFonts w:ascii="Arial Narrow" w:hAnsi="Arial Narrow"/>
                <w:lang w:val="es-ES" w:eastAsia="es-ES"/>
              </w:rPr>
            </w:pPr>
            <w:r w:rsidRPr="001F1923">
              <w:rPr>
                <w:rFonts w:ascii="Arial Narrow" w:hAnsi="Arial Narrow"/>
                <w:lang w:val="es-ES" w:eastAsia="es-ES"/>
              </w:rPr>
              <w:t>Urbanismo</w:t>
            </w:r>
          </w:p>
        </w:tc>
        <w:tc>
          <w:tcPr>
            <w:tcW w:w="1376" w:type="dxa"/>
            <w:tcBorders>
              <w:top w:val="single" w:sz="2" w:space="0" w:color="auto"/>
              <w:left w:val="nil"/>
              <w:bottom w:val="single" w:sz="4" w:space="0" w:color="auto"/>
              <w:right w:val="nil"/>
            </w:tcBorders>
            <w:vAlign w:val="center"/>
            <w:hideMark/>
          </w:tcPr>
          <w:p w:rsidR="001F1923" w:rsidRPr="001F1923" w:rsidRDefault="001F1923" w:rsidP="000361E6">
            <w:pPr>
              <w:spacing w:after="0"/>
              <w:ind w:firstLine="0"/>
              <w:jc w:val="right"/>
              <w:rPr>
                <w:rFonts w:ascii="Arial Narrow" w:hAnsi="Arial Narrow"/>
                <w:lang w:val="es-ES" w:eastAsia="es-ES"/>
              </w:rPr>
            </w:pPr>
            <w:r w:rsidRPr="001F1923">
              <w:rPr>
                <w:rFonts w:ascii="Arial Narrow" w:hAnsi="Arial Narrow"/>
                <w:lang w:val="es-ES" w:eastAsia="es-ES"/>
              </w:rPr>
              <w:t>X</w:t>
            </w:r>
          </w:p>
        </w:tc>
        <w:tc>
          <w:tcPr>
            <w:tcW w:w="1191" w:type="dxa"/>
            <w:tcBorders>
              <w:top w:val="single" w:sz="2" w:space="0" w:color="auto"/>
              <w:left w:val="nil"/>
              <w:bottom w:val="single" w:sz="4" w:space="0" w:color="auto"/>
              <w:right w:val="nil"/>
            </w:tcBorders>
          </w:tcPr>
          <w:p w:rsidR="001F1923" w:rsidRPr="001F1923" w:rsidRDefault="001F1923" w:rsidP="00344769">
            <w:pPr>
              <w:spacing w:after="0"/>
              <w:ind w:firstLine="0"/>
              <w:jc w:val="right"/>
              <w:rPr>
                <w:rFonts w:ascii="Arial Narrow" w:hAnsi="Arial Narrow"/>
                <w:lang w:val="es-ES" w:eastAsia="es-ES"/>
              </w:rPr>
            </w:pPr>
          </w:p>
        </w:tc>
        <w:tc>
          <w:tcPr>
            <w:tcW w:w="1418" w:type="dxa"/>
            <w:tcBorders>
              <w:top w:val="single" w:sz="2" w:space="0" w:color="auto"/>
              <w:left w:val="nil"/>
              <w:bottom w:val="single" w:sz="4" w:space="0" w:color="auto"/>
              <w:right w:val="nil"/>
            </w:tcBorders>
            <w:vAlign w:val="center"/>
            <w:hideMark/>
          </w:tcPr>
          <w:p w:rsidR="001F1923" w:rsidRPr="00B30824" w:rsidRDefault="001F1923" w:rsidP="000361E6">
            <w:pPr>
              <w:spacing w:after="0"/>
              <w:ind w:firstLine="0"/>
              <w:jc w:val="right"/>
              <w:rPr>
                <w:rFonts w:ascii="Arial Narrow" w:hAnsi="Arial Narrow"/>
                <w:lang w:val="es-ES" w:eastAsia="es-ES"/>
              </w:rPr>
            </w:pPr>
          </w:p>
        </w:tc>
        <w:tc>
          <w:tcPr>
            <w:tcW w:w="1060" w:type="dxa"/>
            <w:tcBorders>
              <w:top w:val="single" w:sz="2" w:space="0" w:color="auto"/>
              <w:left w:val="nil"/>
              <w:bottom w:val="single" w:sz="4" w:space="0" w:color="auto"/>
              <w:right w:val="nil"/>
            </w:tcBorders>
            <w:vAlign w:val="center"/>
          </w:tcPr>
          <w:p w:rsidR="001F1923" w:rsidRPr="001F1923" w:rsidRDefault="001F1923" w:rsidP="000361E6">
            <w:pPr>
              <w:spacing w:after="0"/>
              <w:ind w:firstLine="0"/>
              <w:jc w:val="right"/>
              <w:rPr>
                <w:rFonts w:ascii="Arial Narrow" w:hAnsi="Arial Narrow"/>
                <w:lang w:val="es-ES" w:eastAsia="es-ES"/>
              </w:rPr>
            </w:pPr>
          </w:p>
        </w:tc>
        <w:tc>
          <w:tcPr>
            <w:tcW w:w="1041" w:type="dxa"/>
            <w:tcBorders>
              <w:top w:val="single" w:sz="2" w:space="0" w:color="auto"/>
              <w:left w:val="nil"/>
              <w:bottom w:val="single" w:sz="4" w:space="0" w:color="auto"/>
              <w:right w:val="nil"/>
            </w:tcBorders>
            <w:vAlign w:val="center"/>
          </w:tcPr>
          <w:p w:rsidR="001F1923" w:rsidRPr="00B30824" w:rsidRDefault="001F1923" w:rsidP="000361E6">
            <w:pPr>
              <w:spacing w:after="0"/>
              <w:ind w:firstLine="0"/>
              <w:jc w:val="right"/>
              <w:rPr>
                <w:rFonts w:ascii="Arial Narrow" w:hAnsi="Arial Narrow"/>
                <w:lang w:val="es-ES" w:eastAsia="es-ES"/>
              </w:rPr>
            </w:pPr>
          </w:p>
        </w:tc>
      </w:tr>
    </w:tbl>
    <w:p w:rsidR="004D137B" w:rsidRPr="008601F1" w:rsidRDefault="004D137B" w:rsidP="000361E6">
      <w:pPr>
        <w:pStyle w:val="texto"/>
        <w:suppressAutoHyphens/>
        <w:spacing w:before="240"/>
        <w:ind w:firstLine="240"/>
      </w:pPr>
      <w:r w:rsidRPr="00F14FF7">
        <w:rPr>
          <w:szCs w:val="26"/>
        </w:rPr>
        <w:t>El régimen jurídico aplicable a la entidad local, durante el ejercicio 2014, está constituido, entre otras, por la Ley Foral 6/1990, de 2 de julio, de la Administración Local de Navarra, la Ley Foral 2/1995, de 10 de marzo, de Haciendas Locales de Navarra y la Ley 7/1985, de 2 de abril, reguladora de las Bases de Régimen Local, así como por la normativa sectorial vigente.</w:t>
      </w:r>
    </w:p>
    <w:p w:rsidR="004D137B" w:rsidRPr="008601F1" w:rsidRDefault="004D137B" w:rsidP="004D137B">
      <w:pPr>
        <w:pStyle w:val="atitulo1"/>
      </w:pPr>
      <w:r w:rsidRPr="00F95B35">
        <w:rPr>
          <w:rFonts w:ascii="ITCCentury Book" w:hAnsi="ITCCentury Book"/>
          <w:b w:val="0"/>
          <w:color w:val="auto"/>
          <w:kern w:val="0"/>
          <w:sz w:val="24"/>
          <w:lang w:eastAsia="es-ES"/>
        </w:rPr>
        <w:br w:type="page"/>
      </w:r>
      <w:bookmarkStart w:id="5" w:name="_Toc435089785"/>
      <w:bookmarkStart w:id="6" w:name="_Toc447262597"/>
      <w:bookmarkStart w:id="7" w:name="_Toc452368183"/>
      <w:r w:rsidRPr="008601F1">
        <w:lastRenderedPageBreak/>
        <w:t>III. Objetivo</w:t>
      </w:r>
      <w:bookmarkEnd w:id="4"/>
      <w:r w:rsidRPr="008601F1">
        <w:t>s</w:t>
      </w:r>
      <w:r>
        <w:t xml:space="preserve"> y </w:t>
      </w:r>
      <w:r w:rsidRPr="008601F1">
        <w:t>alcance de la fiscalización</w:t>
      </w:r>
      <w:bookmarkEnd w:id="5"/>
      <w:bookmarkEnd w:id="6"/>
      <w:bookmarkEnd w:id="7"/>
    </w:p>
    <w:p w:rsidR="004D137B" w:rsidRPr="00653D5D" w:rsidRDefault="004D137B" w:rsidP="004D137B">
      <w:pPr>
        <w:pStyle w:val="texto"/>
        <w:tabs>
          <w:tab w:val="clear" w:pos="2835"/>
          <w:tab w:val="clear" w:pos="3969"/>
          <w:tab w:val="clear" w:pos="5103"/>
          <w:tab w:val="clear" w:pos="6237"/>
          <w:tab w:val="clear" w:pos="7371"/>
        </w:tabs>
        <w:spacing w:after="100"/>
      </w:pPr>
      <w:r w:rsidRPr="00653D5D">
        <w:t>De acuerdo con la Ley Foral 6/1990, de 2 de julio, de la Administración L</w:t>
      </w:r>
      <w:r w:rsidRPr="00653D5D">
        <w:t>o</w:t>
      </w:r>
      <w:r w:rsidRPr="00653D5D">
        <w:t>cal de Navarra, la Ley Foral 2/1995, de 10 de marzo, de Haciendas Locales de Navarra y la Ley Foral 19/1984, de 20 de diciembre, reguladora de l</w:t>
      </w:r>
      <w:r>
        <w:t>a Cámara de Comptos se realiz</w:t>
      </w:r>
      <w:r w:rsidR="007C0244">
        <w:t>ó</w:t>
      </w:r>
      <w:r w:rsidRPr="00653D5D">
        <w:t xml:space="preserve"> la fiscalización de regularidad del Ayuntamiento de </w:t>
      </w:r>
      <w:proofErr w:type="spellStart"/>
      <w:r w:rsidR="007C0244">
        <w:t>Ba</w:t>
      </w:r>
      <w:r w:rsidR="007C0244">
        <w:t>z</w:t>
      </w:r>
      <w:r w:rsidR="007C0244">
        <w:t>tan</w:t>
      </w:r>
      <w:proofErr w:type="spellEnd"/>
      <w:r w:rsidRPr="00653D5D">
        <w:t xml:space="preserve"> correspondiente al ejercicio 201</w:t>
      </w:r>
      <w:r>
        <w:t>4.</w:t>
      </w:r>
    </w:p>
    <w:p w:rsidR="004D137B" w:rsidRPr="00653D5D" w:rsidRDefault="004D137B" w:rsidP="004D137B">
      <w:pPr>
        <w:pStyle w:val="texto"/>
        <w:tabs>
          <w:tab w:val="clear" w:pos="2835"/>
          <w:tab w:val="clear" w:pos="3969"/>
          <w:tab w:val="clear" w:pos="5103"/>
          <w:tab w:val="clear" w:pos="6237"/>
          <w:tab w:val="clear" w:pos="7371"/>
        </w:tabs>
      </w:pPr>
      <w:r w:rsidRPr="00653D5D">
        <w:t>El objetivo del trabajo es expresar nuestra opinión acerca de:</w:t>
      </w:r>
    </w:p>
    <w:p w:rsidR="004D137B" w:rsidRPr="00B73931" w:rsidRDefault="00B73931"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Si</w:t>
      </w:r>
      <w:r w:rsidR="004D137B" w:rsidRPr="00B73931">
        <w:rPr>
          <w:rFonts w:cs="Arial"/>
        </w:rPr>
        <w:t xml:space="preserve"> la Cuenta General del ejercicio 2014 expresa, en todos sus aspectos si</w:t>
      </w:r>
      <w:r w:rsidR="004D137B" w:rsidRPr="00B73931">
        <w:rPr>
          <w:rFonts w:cs="Arial"/>
        </w:rPr>
        <w:t>g</w:t>
      </w:r>
      <w:r w:rsidR="004D137B" w:rsidRPr="00B73931">
        <w:rPr>
          <w:rFonts w:cs="Arial"/>
        </w:rPr>
        <w:t>nificativos, la imagen fiel del patrimonio, de la situación financiera, de la liqu</w:t>
      </w:r>
      <w:r w:rsidR="004D137B" w:rsidRPr="00B73931">
        <w:rPr>
          <w:rFonts w:cs="Arial"/>
        </w:rPr>
        <w:t>i</w:t>
      </w:r>
      <w:r w:rsidR="004D137B" w:rsidRPr="00B73931">
        <w:rPr>
          <w:rFonts w:cs="Arial"/>
        </w:rPr>
        <w:t>dación del presupuesto y del resultado económico a 31 de diciembre de 2014 conforme a los principios y criterios contables contenidos en el marco normat</w:t>
      </w:r>
      <w:r w:rsidR="004D137B" w:rsidRPr="00B73931">
        <w:rPr>
          <w:rFonts w:cs="Arial"/>
        </w:rPr>
        <w:t>i</w:t>
      </w:r>
      <w:r w:rsidR="004D137B" w:rsidRPr="00B73931">
        <w:rPr>
          <w:rFonts w:cs="Arial"/>
        </w:rPr>
        <w:t>vo de información financiera pública aplicable.</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 xml:space="preserve">El cumplimiento de la legalidad en la actividad financiera del </w:t>
      </w:r>
      <w:r w:rsidR="001539F1" w:rsidRPr="00B73931">
        <w:rPr>
          <w:rFonts w:cs="Arial"/>
        </w:rPr>
        <w:t>a</w:t>
      </w:r>
      <w:r w:rsidRPr="00B73931">
        <w:rPr>
          <w:rFonts w:cs="Arial"/>
        </w:rPr>
        <w:t>yuntamie</w:t>
      </w:r>
      <w:r w:rsidRPr="00B73931">
        <w:rPr>
          <w:rFonts w:cs="Arial"/>
        </w:rPr>
        <w:t>n</w:t>
      </w:r>
      <w:r w:rsidRPr="00B73931">
        <w:rPr>
          <w:rFonts w:cs="Arial"/>
        </w:rPr>
        <w:t xml:space="preserve">to y sus entes dependientes durante el año 2014. </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 xml:space="preserve">La situación financiera consolidada del </w:t>
      </w:r>
      <w:r w:rsidR="001539F1" w:rsidRPr="00B73931">
        <w:rPr>
          <w:rFonts w:cs="Arial"/>
        </w:rPr>
        <w:t>a</w:t>
      </w:r>
      <w:r w:rsidRPr="00B73931">
        <w:rPr>
          <w:rFonts w:cs="Arial"/>
        </w:rPr>
        <w:t>yuntamiento y sus organismos a</w:t>
      </w:r>
      <w:r w:rsidRPr="00B73931">
        <w:rPr>
          <w:rFonts w:cs="Arial"/>
        </w:rPr>
        <w:t>u</w:t>
      </w:r>
      <w:r w:rsidRPr="00B73931">
        <w:rPr>
          <w:rFonts w:cs="Arial"/>
        </w:rPr>
        <w:t>tónomos a 31 de diciembre de 2014.</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Cumplimiento de los objetivos de estabilidad presupuestaria y sostenibil</w:t>
      </w:r>
      <w:r w:rsidRPr="00B73931">
        <w:rPr>
          <w:rFonts w:cs="Arial"/>
        </w:rPr>
        <w:t>i</w:t>
      </w:r>
      <w:r w:rsidRPr="00B73931">
        <w:rPr>
          <w:rFonts w:cs="Arial"/>
        </w:rPr>
        <w:t>dad financiera.</w:t>
      </w:r>
    </w:p>
    <w:p w:rsidR="004D137B" w:rsidRPr="00AE3976" w:rsidRDefault="004D137B" w:rsidP="004D137B">
      <w:pPr>
        <w:pStyle w:val="texto"/>
      </w:pPr>
      <w:r w:rsidRPr="00AE3976">
        <w:t>El alcance de la fiscalización fue la Cuenta General del año 2014, cuya pr</w:t>
      </w:r>
      <w:r w:rsidRPr="00AE3976">
        <w:t>e</w:t>
      </w:r>
      <w:r w:rsidRPr="00AE3976">
        <w:t>paración y contenido es responsabilidad del ayuntamiento, y que est</w:t>
      </w:r>
      <w:r w:rsidR="00E123FF">
        <w:t>ará</w:t>
      </w:r>
      <w:r w:rsidRPr="00AE3976">
        <w:t xml:space="preserve"> integr</w:t>
      </w:r>
      <w:r w:rsidRPr="00AE3976">
        <w:t>a</w:t>
      </w:r>
      <w:r w:rsidRPr="00AE3976">
        <w:t xml:space="preserve">da, según el Decreto Foral 272/1998, por los siguientes estados contables: </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 xml:space="preserve">Cuenta del propio </w:t>
      </w:r>
      <w:r w:rsidR="001539F1" w:rsidRPr="00B73931">
        <w:rPr>
          <w:rFonts w:cs="Arial"/>
        </w:rPr>
        <w:t>a</w:t>
      </w:r>
      <w:r w:rsidRPr="00B73931">
        <w:rPr>
          <w:rFonts w:cs="Arial"/>
        </w:rPr>
        <w:t xml:space="preserve">yuntamiento y de sus </w:t>
      </w:r>
      <w:r w:rsidR="001539F1" w:rsidRPr="00B73931">
        <w:rPr>
          <w:rFonts w:cs="Arial"/>
        </w:rPr>
        <w:t>o</w:t>
      </w:r>
      <w:r w:rsidRPr="00B73931">
        <w:rPr>
          <w:rFonts w:cs="Arial"/>
        </w:rPr>
        <w:t xml:space="preserve">rganismos </w:t>
      </w:r>
      <w:r w:rsidR="001539F1" w:rsidRPr="00B73931">
        <w:rPr>
          <w:rFonts w:cs="Arial"/>
        </w:rPr>
        <w:t>a</w:t>
      </w:r>
      <w:r w:rsidRPr="00B73931">
        <w:rPr>
          <w:rFonts w:cs="Arial"/>
        </w:rPr>
        <w:t>utónomos:</w:t>
      </w:r>
    </w:p>
    <w:p w:rsidR="004D137B" w:rsidRPr="00AE3976" w:rsidRDefault="004D137B" w:rsidP="00B73931">
      <w:pPr>
        <w:pStyle w:val="texto"/>
        <w:numPr>
          <w:ilvl w:val="0"/>
          <w:numId w:val="48"/>
        </w:numPr>
        <w:tabs>
          <w:tab w:val="clear" w:pos="2835"/>
          <w:tab w:val="clear" w:pos="3969"/>
          <w:tab w:val="clear" w:pos="5103"/>
          <w:tab w:val="clear" w:pos="6237"/>
          <w:tab w:val="clear" w:pos="7371"/>
        </w:tabs>
        <w:ind w:left="588" w:hanging="298"/>
        <w:rPr>
          <w:rFonts w:cs="Arial"/>
        </w:rPr>
      </w:pPr>
      <w:r w:rsidRPr="00AE3976">
        <w:rPr>
          <w:rFonts w:cs="Arial"/>
        </w:rPr>
        <w:t>Expediente de liquidación del presupuesto.</w:t>
      </w:r>
    </w:p>
    <w:p w:rsidR="004D137B" w:rsidRPr="00AE3976" w:rsidRDefault="00B73931" w:rsidP="00B73931">
      <w:pPr>
        <w:pStyle w:val="texto"/>
        <w:tabs>
          <w:tab w:val="clear" w:pos="2835"/>
          <w:tab w:val="clear" w:pos="3969"/>
          <w:tab w:val="clear" w:pos="5103"/>
          <w:tab w:val="clear" w:pos="6237"/>
          <w:tab w:val="clear" w:pos="7371"/>
        </w:tabs>
        <w:ind w:left="290" w:firstLine="0"/>
        <w:rPr>
          <w:rFonts w:cs="Arial"/>
        </w:rPr>
      </w:pPr>
      <w:r>
        <w:rPr>
          <w:rFonts w:cs="Arial"/>
        </w:rPr>
        <w:t xml:space="preserve">b) </w:t>
      </w:r>
      <w:r w:rsidR="004D137B" w:rsidRPr="00AE3976">
        <w:rPr>
          <w:rFonts w:cs="Arial"/>
        </w:rPr>
        <w:t>Balance de situación y cuenta de Pérdidas y Ganancias.</w:t>
      </w:r>
    </w:p>
    <w:p w:rsidR="004D137B" w:rsidRPr="00AE3976" w:rsidRDefault="00B73931" w:rsidP="00B73931">
      <w:pPr>
        <w:pStyle w:val="texto"/>
        <w:tabs>
          <w:tab w:val="clear" w:pos="2835"/>
          <w:tab w:val="clear" w:pos="3969"/>
          <w:tab w:val="clear" w:pos="5103"/>
          <w:tab w:val="clear" w:pos="6237"/>
          <w:tab w:val="clear" w:pos="7371"/>
          <w:tab w:val="num" w:pos="210"/>
        </w:tabs>
        <w:ind w:firstLine="290"/>
        <w:rPr>
          <w:rFonts w:cs="Arial"/>
        </w:rPr>
      </w:pPr>
      <w:r>
        <w:rPr>
          <w:rFonts w:cs="Arial"/>
        </w:rPr>
        <w:t xml:space="preserve">c) </w:t>
      </w:r>
      <w:r w:rsidR="004D137B" w:rsidRPr="00AE3976">
        <w:rPr>
          <w:rFonts w:cs="Arial"/>
        </w:rPr>
        <w:t>Anexos: estado de tesorería, estado de compromisos de gastos e ingresos futuros, estado de situación y movimiento de valores y memoria de costes de los servicios financiados con tasas y precios públicos.</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Cuentas de la sociedad Municipal: balance de situación y cuenta de Pérd</w:t>
      </w:r>
      <w:r w:rsidRPr="00B73931">
        <w:rPr>
          <w:rFonts w:cs="Arial"/>
        </w:rPr>
        <w:t>i</w:t>
      </w:r>
      <w:r w:rsidRPr="00B73931">
        <w:rPr>
          <w:rFonts w:cs="Arial"/>
        </w:rPr>
        <w:t>das y Ganancias.</w:t>
      </w:r>
    </w:p>
    <w:p w:rsidR="004D137B" w:rsidRPr="00B73931" w:rsidRDefault="004D137B" w:rsidP="00B7393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73931">
        <w:rPr>
          <w:rFonts w:cs="Arial"/>
        </w:rPr>
        <w:t>Anexos a la Cuenta General: memoria, cuenta consolidada, estado de la deuda e informe de intervención</w:t>
      </w:r>
      <w:r w:rsidR="00E123FF" w:rsidRPr="00B73931">
        <w:rPr>
          <w:rFonts w:cs="Arial"/>
        </w:rPr>
        <w:t>.</w:t>
      </w:r>
    </w:p>
    <w:p w:rsidR="00E123FF" w:rsidRPr="00E123FF" w:rsidRDefault="00E123FF" w:rsidP="00E123FF">
      <w:pPr>
        <w:pStyle w:val="texto"/>
        <w:tabs>
          <w:tab w:val="clear" w:pos="2835"/>
          <w:tab w:val="clear" w:pos="3969"/>
          <w:tab w:val="clear" w:pos="5103"/>
          <w:tab w:val="clear" w:pos="6237"/>
          <w:tab w:val="clear" w:pos="7371"/>
          <w:tab w:val="left" w:pos="480"/>
        </w:tabs>
        <w:rPr>
          <w:lang w:val="es-ES"/>
        </w:rPr>
      </w:pPr>
      <w:r w:rsidRPr="00E123FF">
        <w:rPr>
          <w:lang w:val="es-ES"/>
        </w:rPr>
        <w:t>No se presenta la cuenta consolidada del ayuntamiento con sus entes depe</w:t>
      </w:r>
      <w:r w:rsidRPr="00E123FF">
        <w:rPr>
          <w:lang w:val="es-ES"/>
        </w:rPr>
        <w:t>n</w:t>
      </w:r>
      <w:r w:rsidRPr="00E123FF">
        <w:rPr>
          <w:lang w:val="es-ES"/>
        </w:rPr>
        <w:t>dientes.</w:t>
      </w:r>
    </w:p>
    <w:p w:rsidR="004D137B" w:rsidRDefault="004D137B" w:rsidP="004D137B">
      <w:pPr>
        <w:pStyle w:val="texto"/>
        <w:tabs>
          <w:tab w:val="clear" w:pos="2835"/>
          <w:tab w:val="clear" w:pos="3969"/>
          <w:tab w:val="clear" w:pos="5103"/>
          <w:tab w:val="clear" w:pos="6237"/>
          <w:tab w:val="clear" w:pos="7371"/>
          <w:tab w:val="left" w:pos="480"/>
        </w:tabs>
        <w:rPr>
          <w:lang w:val="es-ES"/>
        </w:rPr>
      </w:pPr>
      <w:r>
        <w:rPr>
          <w:lang w:val="es-ES"/>
        </w:rPr>
        <w:t>La fiscalización consistió</w:t>
      </w:r>
      <w:r w:rsidRPr="00653D5D">
        <w:rPr>
          <w:lang w:val="es-ES"/>
        </w:rPr>
        <w:t xml:space="preserve"> en la revisión del control interno, de una muestra de gastos e ingresos presupuestarios y de cuentas patrimoniales del </w:t>
      </w:r>
      <w:r w:rsidR="001539F1">
        <w:rPr>
          <w:lang w:val="es-ES"/>
        </w:rPr>
        <w:t>a</w:t>
      </w:r>
      <w:r w:rsidRPr="00653D5D">
        <w:rPr>
          <w:lang w:val="es-ES"/>
        </w:rPr>
        <w:t>yunt</w:t>
      </w:r>
      <w:r w:rsidRPr="00653D5D">
        <w:rPr>
          <w:lang w:val="es-ES"/>
        </w:rPr>
        <w:t>a</w:t>
      </w:r>
      <w:r w:rsidRPr="00653D5D">
        <w:rPr>
          <w:lang w:val="es-ES"/>
        </w:rPr>
        <w:t>miento</w:t>
      </w:r>
      <w:r>
        <w:rPr>
          <w:lang w:val="es-ES"/>
        </w:rPr>
        <w:t xml:space="preserve"> y sus entes dependientes</w:t>
      </w:r>
      <w:r w:rsidRPr="00653D5D">
        <w:rPr>
          <w:lang w:val="es-ES"/>
        </w:rPr>
        <w:t xml:space="preserve">, mediante la realización de pruebas selectivas </w:t>
      </w:r>
      <w:r w:rsidRPr="00653D5D">
        <w:rPr>
          <w:lang w:val="es-ES"/>
        </w:rPr>
        <w:lastRenderedPageBreak/>
        <w:t>y empleo de aquellas técnicas de auditoría que consideremos necesarias para cumplir los objetivos del trabajo.</w:t>
      </w:r>
    </w:p>
    <w:p w:rsidR="004D137B" w:rsidRDefault="004D137B" w:rsidP="004D137B">
      <w:pPr>
        <w:pStyle w:val="texto"/>
        <w:tabs>
          <w:tab w:val="clear" w:pos="2835"/>
          <w:tab w:val="clear" w:pos="3969"/>
          <w:tab w:val="clear" w:pos="5103"/>
          <w:tab w:val="clear" w:pos="6237"/>
          <w:tab w:val="clear" w:pos="7371"/>
          <w:tab w:val="left" w:pos="480"/>
        </w:tabs>
        <w:rPr>
          <w:lang w:val="es-ES"/>
        </w:rPr>
      </w:pPr>
      <w:r>
        <w:rPr>
          <w:lang w:val="es-ES"/>
        </w:rPr>
        <w:t xml:space="preserve">En relación con el urbanismo, describimos la </w:t>
      </w:r>
      <w:r w:rsidRPr="00846A99">
        <w:rPr>
          <w:lang w:val="es-ES"/>
        </w:rPr>
        <w:t xml:space="preserve">tramitación del Plan de </w:t>
      </w:r>
      <w:proofErr w:type="spellStart"/>
      <w:r w:rsidRPr="00846A99">
        <w:rPr>
          <w:lang w:val="es-ES"/>
        </w:rPr>
        <w:t>Aro</w:t>
      </w:r>
      <w:r w:rsidRPr="00846A99">
        <w:rPr>
          <w:lang w:val="es-ES"/>
        </w:rPr>
        <w:t>z</w:t>
      </w:r>
      <w:r w:rsidRPr="00846A99">
        <w:rPr>
          <w:lang w:val="es-ES"/>
        </w:rPr>
        <w:t>tegia</w:t>
      </w:r>
      <w:proofErr w:type="spellEnd"/>
      <w:r w:rsidRPr="00846A99">
        <w:rPr>
          <w:lang w:val="es-ES"/>
        </w:rPr>
        <w:t xml:space="preserve"> </w:t>
      </w:r>
      <w:r w:rsidR="00E123FF">
        <w:rPr>
          <w:lang w:val="es-ES"/>
        </w:rPr>
        <w:t>sobre cuya legalidad no nos pronunciamos</w:t>
      </w:r>
      <w:r w:rsidRPr="00846A99">
        <w:rPr>
          <w:lang w:val="es-ES"/>
        </w:rPr>
        <w:t xml:space="preserve"> dado que la aprobación defin</w:t>
      </w:r>
      <w:r w:rsidRPr="00846A99">
        <w:rPr>
          <w:lang w:val="es-ES"/>
        </w:rPr>
        <w:t>i</w:t>
      </w:r>
      <w:r w:rsidRPr="00846A99">
        <w:rPr>
          <w:lang w:val="es-ES"/>
        </w:rPr>
        <w:t>tiva del Plan Sectorial de Incidencia Municipal del área turística, hotelera, d</w:t>
      </w:r>
      <w:r w:rsidRPr="00846A99">
        <w:rPr>
          <w:lang w:val="es-ES"/>
        </w:rPr>
        <w:t>e</w:t>
      </w:r>
      <w:r w:rsidRPr="00846A99">
        <w:rPr>
          <w:lang w:val="es-ES"/>
        </w:rPr>
        <w:t>portiva</w:t>
      </w:r>
      <w:r>
        <w:rPr>
          <w:lang w:val="es-ES"/>
        </w:rPr>
        <w:t xml:space="preserve"> y residencial del entorno del “Palacio de </w:t>
      </w:r>
      <w:proofErr w:type="spellStart"/>
      <w:r w:rsidR="008968F4">
        <w:rPr>
          <w:lang w:val="es-ES"/>
        </w:rPr>
        <w:t>Arozt</w:t>
      </w:r>
      <w:r>
        <w:rPr>
          <w:lang w:val="es-ES"/>
        </w:rPr>
        <w:t>eg</w:t>
      </w:r>
      <w:r w:rsidR="008968F4">
        <w:rPr>
          <w:lang w:val="es-ES"/>
        </w:rPr>
        <w:t>i</w:t>
      </w:r>
      <w:r>
        <w:rPr>
          <w:lang w:val="es-ES"/>
        </w:rPr>
        <w:t>a</w:t>
      </w:r>
      <w:proofErr w:type="spellEnd"/>
      <w:r>
        <w:rPr>
          <w:lang w:val="es-ES"/>
        </w:rPr>
        <w:t xml:space="preserve">” en </w:t>
      </w:r>
      <w:proofErr w:type="spellStart"/>
      <w:r w:rsidR="004B3FF9">
        <w:rPr>
          <w:lang w:val="es-ES"/>
        </w:rPr>
        <w:t>Lekaroz</w:t>
      </w:r>
      <w:proofErr w:type="spellEnd"/>
      <w:r>
        <w:rPr>
          <w:lang w:val="es-ES"/>
        </w:rPr>
        <w:t xml:space="preserve"> (</w:t>
      </w:r>
      <w:proofErr w:type="spellStart"/>
      <w:r w:rsidR="007C0244">
        <w:rPr>
          <w:lang w:val="es-ES"/>
        </w:rPr>
        <w:t>Ba</w:t>
      </w:r>
      <w:r w:rsidR="007C0244">
        <w:rPr>
          <w:lang w:val="es-ES"/>
        </w:rPr>
        <w:t>z</w:t>
      </w:r>
      <w:r w:rsidR="007C0244">
        <w:rPr>
          <w:lang w:val="es-ES"/>
        </w:rPr>
        <w:t>tan</w:t>
      </w:r>
      <w:proofErr w:type="spellEnd"/>
      <w:r>
        <w:rPr>
          <w:lang w:val="es-ES"/>
        </w:rPr>
        <w:t xml:space="preserve">) se encuentra </w:t>
      </w:r>
      <w:r w:rsidRPr="004B3FF9">
        <w:rPr>
          <w:i/>
          <w:lang w:val="es-ES"/>
        </w:rPr>
        <w:t xml:space="preserve">sub </w:t>
      </w:r>
      <w:proofErr w:type="spellStart"/>
      <w:r w:rsidRPr="004B3FF9">
        <w:rPr>
          <w:i/>
          <w:lang w:val="es-ES"/>
        </w:rPr>
        <w:t>iudice</w:t>
      </w:r>
      <w:proofErr w:type="spellEnd"/>
      <w:r>
        <w:rPr>
          <w:lang w:val="es-ES"/>
        </w:rPr>
        <w:t xml:space="preserve"> y pendiente de </w:t>
      </w:r>
      <w:proofErr w:type="spellStart"/>
      <w:r w:rsidRPr="006644F9">
        <w:rPr>
          <w:lang w:val="es-ES"/>
        </w:rPr>
        <w:t>pronunciamento</w:t>
      </w:r>
      <w:proofErr w:type="spellEnd"/>
      <w:r w:rsidRPr="006644F9">
        <w:rPr>
          <w:lang w:val="es-ES"/>
        </w:rPr>
        <w:t xml:space="preserve"> por parte del Tr</w:t>
      </w:r>
      <w:r w:rsidRPr="006644F9">
        <w:rPr>
          <w:lang w:val="es-ES"/>
        </w:rPr>
        <w:t>i</w:t>
      </w:r>
      <w:r w:rsidRPr="006644F9">
        <w:rPr>
          <w:lang w:val="es-ES"/>
        </w:rPr>
        <w:t>bunal</w:t>
      </w:r>
      <w:r>
        <w:rPr>
          <w:lang w:val="es-ES"/>
        </w:rPr>
        <w:t xml:space="preserve"> Superior de Justicia de Navarra.</w:t>
      </w:r>
    </w:p>
    <w:p w:rsidR="004D137B" w:rsidRPr="00653D5D" w:rsidRDefault="004D137B" w:rsidP="004D137B">
      <w:pPr>
        <w:pStyle w:val="texto"/>
        <w:tabs>
          <w:tab w:val="clear" w:pos="2835"/>
          <w:tab w:val="clear" w:pos="3969"/>
          <w:tab w:val="clear" w:pos="5103"/>
          <w:tab w:val="clear" w:pos="6237"/>
          <w:tab w:val="clear" w:pos="7371"/>
        </w:tabs>
      </w:pPr>
      <w:r>
        <w:t>El trabajo se ejecutó</w:t>
      </w:r>
      <w:r w:rsidRPr="00653D5D">
        <w:t xml:space="preserve"> de acuerdo con los principios y normas de auditoría del Sector Público aprobados por la Comisión de Coordinación de los Órganos P</w:t>
      </w:r>
      <w:r w:rsidRPr="00653D5D">
        <w:t>ú</w:t>
      </w:r>
      <w:r w:rsidRPr="00653D5D">
        <w:t>blicos del Control Externo del Estado Español</w:t>
      </w:r>
      <w:r>
        <w:t xml:space="preserve"> y con </w:t>
      </w:r>
      <w:r w:rsidRPr="000761FE">
        <w:t>las ISSAIS-ES 100, 200</w:t>
      </w:r>
      <w:r>
        <w:t xml:space="preserve"> y 400 sobre principios fundamentales de fiscalización del Sector Público, audit</w:t>
      </w:r>
      <w:r>
        <w:t>o</w:t>
      </w:r>
      <w:r>
        <w:t>ría financiera y fiscalización de cumplimiento, respectivamente, aprobadas por las Instituciones Públicas de Control Externo</w:t>
      </w:r>
      <w:r w:rsidRPr="00653D5D">
        <w:t>, incluyéndose todas aquellas pruebas selectivas o procedimientos técnicos considerados necesarios, de acuerdo con las circunstancias y con el objetivo del trabajo.</w:t>
      </w:r>
    </w:p>
    <w:p w:rsidR="004D137B" w:rsidRPr="000361E6" w:rsidRDefault="004D137B" w:rsidP="004D137B">
      <w:pPr>
        <w:pStyle w:val="texto"/>
        <w:tabs>
          <w:tab w:val="clear" w:pos="2835"/>
          <w:tab w:val="clear" w:pos="3969"/>
          <w:tab w:val="clear" w:pos="5103"/>
          <w:tab w:val="clear" w:pos="6237"/>
          <w:tab w:val="clear" w:pos="7371"/>
        </w:tabs>
        <w:spacing w:after="0"/>
      </w:pPr>
    </w:p>
    <w:p w:rsidR="004D137B" w:rsidRPr="000361E6" w:rsidRDefault="004D137B" w:rsidP="004D137B">
      <w:pPr>
        <w:pStyle w:val="texto"/>
        <w:tabs>
          <w:tab w:val="clear" w:pos="2835"/>
          <w:tab w:val="clear" w:pos="3969"/>
          <w:tab w:val="clear" w:pos="5103"/>
          <w:tab w:val="clear" w:pos="6237"/>
          <w:tab w:val="clear" w:pos="7371"/>
        </w:tabs>
        <w:spacing w:after="0"/>
      </w:pPr>
    </w:p>
    <w:p w:rsidR="004D137B" w:rsidRPr="00AF65AF" w:rsidRDefault="004D137B" w:rsidP="004D137B">
      <w:pPr>
        <w:pStyle w:val="atitulo1"/>
      </w:pPr>
      <w:r w:rsidRPr="000361E6">
        <w:rPr>
          <w:rFonts w:ascii="Times New Roman" w:hAnsi="Times New Roman"/>
          <w:b w:val="0"/>
          <w:color w:val="auto"/>
          <w:spacing w:val="6"/>
          <w:kern w:val="0"/>
          <w:sz w:val="26"/>
          <w:szCs w:val="24"/>
        </w:rPr>
        <w:br w:type="page"/>
      </w:r>
      <w:bookmarkStart w:id="8" w:name="_Toc447262598"/>
      <w:bookmarkStart w:id="9" w:name="_Toc452368184"/>
      <w:r w:rsidRPr="00AF65AF">
        <w:lastRenderedPageBreak/>
        <w:t>IV. Opinión</w:t>
      </w:r>
      <w:bookmarkEnd w:id="8"/>
      <w:bookmarkEnd w:id="9"/>
    </w:p>
    <w:p w:rsidR="004D137B" w:rsidRPr="006644F9" w:rsidRDefault="004D137B" w:rsidP="004D137B">
      <w:pPr>
        <w:pStyle w:val="texto"/>
        <w:spacing w:after="200"/>
      </w:pPr>
      <w:r w:rsidRPr="006644F9">
        <w:t xml:space="preserve">Hemos fiscalizado la Cuenta General del Ayuntamiento de </w:t>
      </w:r>
      <w:proofErr w:type="spellStart"/>
      <w:r w:rsidR="007C0244">
        <w:t>Baztan</w:t>
      </w:r>
      <w:proofErr w:type="spellEnd"/>
      <w:r w:rsidRPr="006644F9">
        <w:t xml:space="preserve"> corre</w:t>
      </w:r>
      <w:r w:rsidRPr="006644F9">
        <w:t>s</w:t>
      </w:r>
      <w:r w:rsidRPr="006644F9">
        <w:t>pondiente al ejercicio 2014, cuyos estados contables se recogen de forma res</w:t>
      </w:r>
      <w:r w:rsidRPr="006644F9">
        <w:t>u</w:t>
      </w:r>
      <w:r w:rsidRPr="006644F9">
        <w:t xml:space="preserve">mida en el apartado V del presente informe. </w:t>
      </w:r>
    </w:p>
    <w:p w:rsidR="004D137B" w:rsidRPr="00AA0AE2" w:rsidRDefault="004D137B" w:rsidP="0077327B">
      <w:pPr>
        <w:pStyle w:val="atitulo3"/>
        <w:spacing w:before="240"/>
      </w:pPr>
      <w:r w:rsidRPr="00AA0AE2">
        <w:t xml:space="preserve">Responsabilidad del ayuntamiento </w:t>
      </w:r>
    </w:p>
    <w:p w:rsidR="004D137B" w:rsidRPr="0071449E" w:rsidRDefault="004D137B" w:rsidP="004D137B">
      <w:pPr>
        <w:pStyle w:val="texto"/>
        <w:spacing w:after="120"/>
      </w:pPr>
      <w:r w:rsidRPr="00AF65AF">
        <w:t xml:space="preserve">La Intervención es la </w:t>
      </w:r>
      <w:r w:rsidRPr="00D61A7C">
        <w:t>responsable de formar la Cuenta General, de forma que exprese la imagen fiel del patrimonio, de la situación financiera, del resultado económico</w:t>
      </w:r>
      <w:r>
        <w:t xml:space="preserve"> y de la ejecución presupuestaria </w:t>
      </w:r>
      <w:r w:rsidRPr="0071449E">
        <w:t xml:space="preserve">del </w:t>
      </w:r>
      <w:r w:rsidR="001539F1">
        <w:t>a</w:t>
      </w:r>
      <w:r w:rsidRPr="0071449E">
        <w:t xml:space="preserve">yuntamiento </w:t>
      </w:r>
      <w:r>
        <w:t>y sus entes d</w:t>
      </w:r>
      <w:r>
        <w:t>e</w:t>
      </w:r>
      <w:r>
        <w:t>pendientes</w:t>
      </w:r>
      <w:r w:rsidRPr="0071449E">
        <w:t>, de conformidad con el marco normativo de información financiera pública aplicable y del control interno que considere necesario para permitir la preparación de la Cuenta General libres de incorrección material, debida a fraude o error.</w:t>
      </w:r>
    </w:p>
    <w:p w:rsidR="004D137B" w:rsidRPr="0071449E" w:rsidRDefault="004D137B" w:rsidP="004D137B">
      <w:pPr>
        <w:pStyle w:val="texto"/>
        <w:spacing w:after="120"/>
      </w:pPr>
      <w:r w:rsidRPr="00D61A7C">
        <w:t>La Cuenta General fue aprobada por el Pleno Municipal el 22 de octubre de 2015</w:t>
      </w:r>
      <w:r w:rsidR="00F83510">
        <w:t>.</w:t>
      </w:r>
    </w:p>
    <w:p w:rsidR="004D137B" w:rsidRPr="0071449E" w:rsidRDefault="004D137B" w:rsidP="004D137B">
      <w:pPr>
        <w:pStyle w:val="texto"/>
        <w:spacing w:after="200"/>
      </w:pPr>
      <w:r w:rsidRPr="00D61A7C">
        <w:t>El ayuntamiento deberá garantizar que las actividades, operaciones pres</w:t>
      </w:r>
      <w:r w:rsidRPr="00D61A7C">
        <w:t>u</w:t>
      </w:r>
      <w:r w:rsidRPr="0071449E">
        <w:t>puestarias y financieras realizadas durante el ejercicio y la información reflej</w:t>
      </w:r>
      <w:r w:rsidRPr="0071449E">
        <w:t>a</w:t>
      </w:r>
      <w:r w:rsidRPr="0071449E">
        <w:t>da en la Cuenta General resultan conformes con las normas aplicables y est</w:t>
      </w:r>
      <w:r w:rsidRPr="0071449E">
        <w:t>a</w:t>
      </w:r>
      <w:r w:rsidRPr="0071449E">
        <w:t>blecer los sistemas de control interno que considere necesarios para esa final</w:t>
      </w:r>
      <w:r w:rsidRPr="0071449E">
        <w:t>i</w:t>
      </w:r>
      <w:r w:rsidRPr="0071449E">
        <w:t>dad.</w:t>
      </w:r>
    </w:p>
    <w:p w:rsidR="004D137B" w:rsidRPr="00AA0AE2" w:rsidRDefault="004D137B" w:rsidP="00AA0AE2">
      <w:pPr>
        <w:pStyle w:val="atitulo3"/>
        <w:spacing w:before="240"/>
      </w:pPr>
      <w:r w:rsidRPr="00AA0AE2">
        <w:t xml:space="preserve">Responsabilidad de la Cámara de Comptos de Navarra </w:t>
      </w:r>
    </w:p>
    <w:p w:rsidR="004D137B" w:rsidRPr="00354DC9" w:rsidRDefault="004D137B" w:rsidP="004D137B">
      <w:pPr>
        <w:pStyle w:val="texto"/>
        <w:spacing w:after="120"/>
      </w:pPr>
      <w:r w:rsidRPr="00354DC9">
        <w:t>Nuestra responsabilidad es expresar una opinión sobre la Cuenta General y sobre la legalidad de las operaciones efectuadas en el ejercicio 2014 basada en nuestra fiscalización. Para ello, hemos llevado a cabo la misma de conformidad con los principios fundamentales de fiscalización de las Instituciones Públicas de Control Externo. Dichos principios exigen que cumplamos los requerimie</w:t>
      </w:r>
      <w:r w:rsidRPr="00354DC9">
        <w:t>n</w:t>
      </w:r>
      <w:r w:rsidRPr="00354DC9">
        <w:t xml:space="preserve">tos de ética, así como que planifiquemos y ejecutemos la fiscalización con el fin de obtener una seguridad razonable de que la cuenta general está libre de incorrecciones materiales y de que las actividades, operaciones presupuestarias y financieras realizadas durante el ejercicio y la información reflejada en los estados financieros del ejercicio 2014 resultan conformes, en todos los aspectos significativos, con las normas aplicables. </w:t>
      </w:r>
    </w:p>
    <w:p w:rsidR="004D137B" w:rsidRPr="00354DC9" w:rsidRDefault="004D137B" w:rsidP="004D137B">
      <w:pPr>
        <w:pStyle w:val="texto"/>
        <w:spacing w:after="120"/>
      </w:pPr>
      <w:r w:rsidRPr="00354DC9">
        <w:t>Una fiscalización requiere la aplicación de procedimientos para obtener ev</w:t>
      </w:r>
      <w:r w:rsidRPr="00354DC9">
        <w:t>i</w:t>
      </w:r>
      <w:r w:rsidRPr="00354DC9">
        <w:t>dencia de auditoría sobre los importes y la información revelada en la cuenta general y sobre el cumplimiento de los aspectos relevantes establecidos en la normativa durante el ejercicio fiscalizado. Los procedimientos seleccionados dependen del juicio del auditor, incluida la valoración de los riesgos de inc</w:t>
      </w:r>
      <w:r w:rsidRPr="00354DC9">
        <w:t>o</w:t>
      </w:r>
      <w:r w:rsidRPr="00354DC9">
        <w:t>rrección material en la cuenta General, debida a fraude o error como de incu</w:t>
      </w:r>
      <w:r w:rsidRPr="00354DC9">
        <w:t>m</w:t>
      </w:r>
      <w:r w:rsidRPr="00354DC9">
        <w:t xml:space="preserve">plimientos significativos de la legalidad. Al efectuar dichas valoraciones del </w:t>
      </w:r>
      <w:r w:rsidRPr="00354DC9">
        <w:lastRenderedPageBreak/>
        <w:t>riesgo, el auditor tiene en cuenta el control interno relevante para la formul</w:t>
      </w:r>
      <w:r w:rsidRPr="00354DC9">
        <w:t>a</w:t>
      </w:r>
      <w:r w:rsidRPr="00354DC9">
        <w:t>ció</w:t>
      </w:r>
      <w:r w:rsidR="003F728B">
        <w:t>n por parte de la entidad de la</w:t>
      </w:r>
      <w:r w:rsidRPr="00354DC9">
        <w:t xml:space="preserve"> cuenta general, con el fin de diseñar los pr</w:t>
      </w:r>
      <w:r w:rsidRPr="00354DC9">
        <w:t>o</w:t>
      </w:r>
      <w:r w:rsidRPr="00354DC9">
        <w:t>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w:t>
      </w:r>
      <w:r w:rsidRPr="00354DC9">
        <w:t>n</w:t>
      </w:r>
      <w:r w:rsidRPr="00354DC9">
        <w:t>tables realizadas por los responsables, así como la evaluación de la present</w:t>
      </w:r>
      <w:r w:rsidRPr="00354DC9">
        <w:t>a</w:t>
      </w:r>
      <w:r w:rsidRPr="00354DC9">
        <w:t xml:space="preserve">ción de la cuenta general tomada en su conjunto. </w:t>
      </w:r>
    </w:p>
    <w:p w:rsidR="004D137B" w:rsidRDefault="004D137B" w:rsidP="004D137B">
      <w:pPr>
        <w:pStyle w:val="texto"/>
        <w:spacing w:after="240"/>
      </w:pPr>
      <w:r w:rsidRPr="00354DC9">
        <w:t>Consideramos que la evidencia de auditoría que hemos obtenido proporciona una base suficiente y adecuada para fundamentar nuestra opinión de fiscaliz</w:t>
      </w:r>
      <w:r w:rsidRPr="00354DC9">
        <w:t>a</w:t>
      </w:r>
      <w:r w:rsidR="003F2AF8">
        <w:t>ción financiera y de cumplimiento de legalidad.</w:t>
      </w:r>
    </w:p>
    <w:p w:rsidR="004D137B" w:rsidRPr="00762958" w:rsidRDefault="004D137B" w:rsidP="00762958">
      <w:pPr>
        <w:pStyle w:val="atitulo2"/>
        <w:spacing w:before="240"/>
      </w:pPr>
      <w:bookmarkStart w:id="10" w:name="_Toc447262599"/>
      <w:bookmarkStart w:id="11" w:name="_Toc452368185"/>
      <w:r w:rsidRPr="00762958">
        <w:t xml:space="preserve">IV.1. </w:t>
      </w:r>
      <w:bookmarkEnd w:id="10"/>
      <w:r w:rsidR="003F2AF8" w:rsidRPr="00762958">
        <w:t>Opinión sobre audito</w:t>
      </w:r>
      <w:r w:rsidR="00A03EEE">
        <w:t>rí</w:t>
      </w:r>
      <w:r w:rsidR="003F2AF8" w:rsidRPr="00762958">
        <w:t>a financiera</w:t>
      </w:r>
      <w:bookmarkEnd w:id="11"/>
      <w:r w:rsidRPr="00762958">
        <w:t xml:space="preserve"> </w:t>
      </w:r>
    </w:p>
    <w:p w:rsidR="004D137B" w:rsidRPr="00AA0AE2" w:rsidRDefault="004D137B" w:rsidP="00AA0AE2">
      <w:pPr>
        <w:pStyle w:val="atitulo3"/>
        <w:spacing w:before="240"/>
      </w:pPr>
      <w:r w:rsidRPr="00AA0AE2">
        <w:t xml:space="preserve">Fundamento de la opinión con salvedades </w:t>
      </w:r>
    </w:p>
    <w:p w:rsidR="004D137B" w:rsidRPr="00C6757C" w:rsidRDefault="004D137B" w:rsidP="004D137B">
      <w:pPr>
        <w:pStyle w:val="texto"/>
        <w:spacing w:after="240"/>
      </w:pPr>
      <w:r w:rsidRPr="00C6757C">
        <w:t>No consta un inventario valorado y actualizado de los bienes del ayunt</w:t>
      </w:r>
      <w:r w:rsidRPr="00C6757C">
        <w:t>a</w:t>
      </w:r>
      <w:r w:rsidRPr="00C6757C">
        <w:t>miento ni de la Residencia de ancianos que respalden los saldos de inmoviliz</w:t>
      </w:r>
      <w:r w:rsidRPr="00C6757C">
        <w:t>a</w:t>
      </w:r>
      <w:r w:rsidRPr="00C6757C">
        <w:t xml:space="preserve">do de 56,01 millones en el </w:t>
      </w:r>
      <w:r w:rsidR="001539F1">
        <w:t>a</w:t>
      </w:r>
      <w:r w:rsidRPr="00C6757C">
        <w:t xml:space="preserve">yuntamiento y 1,83 millones en </w:t>
      </w:r>
      <w:r>
        <w:t>la Residencia de Ancianos</w:t>
      </w:r>
      <w:r w:rsidRPr="00C6757C">
        <w:t>.</w:t>
      </w:r>
    </w:p>
    <w:p w:rsidR="004D137B" w:rsidRPr="00AA0AE2" w:rsidRDefault="004D137B" w:rsidP="00AA0AE2">
      <w:pPr>
        <w:pStyle w:val="atitulo3"/>
        <w:spacing w:before="240"/>
      </w:pPr>
      <w:r w:rsidRPr="00AA0AE2">
        <w:t>Opinión de auditoría financiera</w:t>
      </w:r>
    </w:p>
    <w:p w:rsidR="004D137B" w:rsidRDefault="004D137B" w:rsidP="004D137B">
      <w:pPr>
        <w:pStyle w:val="texto"/>
        <w:spacing w:after="120"/>
      </w:pPr>
      <w:bookmarkStart w:id="12" w:name="_Toc430262564"/>
      <w:bookmarkStart w:id="13" w:name="_Toc430262611"/>
      <w:bookmarkStart w:id="14" w:name="_Toc430436893"/>
      <w:bookmarkStart w:id="15" w:name="_Toc430436921"/>
      <w:bookmarkStart w:id="16" w:name="_Toc430498291"/>
      <w:bookmarkStart w:id="17" w:name="_Toc430607595"/>
      <w:bookmarkStart w:id="18" w:name="_Toc430693488"/>
      <w:bookmarkStart w:id="19" w:name="_Toc430693525"/>
      <w:bookmarkStart w:id="20" w:name="_Toc430935361"/>
      <w:r w:rsidRPr="00C6757C">
        <w:t>En nuestra opinión, excepto por los efectos de las salvedades anteriores, la Cuenta General del ejercicio 2014 expresa, en todos los aspectos significativos, la imagen fiel del patrimonio y de la situación financiera, así como de la liqu</w:t>
      </w:r>
      <w:r w:rsidRPr="00C6757C">
        <w:t>i</w:t>
      </w:r>
      <w:r w:rsidRPr="00C6757C">
        <w:t>dación del presupuesto y el resultado económico a 31 de diciembre de 2014, de conformidad con el marco normativo de información financiera pública aplic</w:t>
      </w:r>
      <w:r w:rsidRPr="00C6757C">
        <w:t>a</w:t>
      </w:r>
      <w:r w:rsidRPr="00C6757C">
        <w:t>ble que resulte de aplicación.</w:t>
      </w:r>
    </w:p>
    <w:p w:rsidR="004D137B" w:rsidRPr="00AA0AE2" w:rsidRDefault="004D137B" w:rsidP="00AA0AE2">
      <w:pPr>
        <w:pStyle w:val="atitulo3"/>
        <w:spacing w:before="240"/>
      </w:pPr>
      <w:r w:rsidRPr="00AA0AE2">
        <w:t>Párrafo de énfasis</w:t>
      </w:r>
    </w:p>
    <w:p w:rsidR="004D137B" w:rsidRDefault="003F2AF8" w:rsidP="004D137B">
      <w:pPr>
        <w:pStyle w:val="texto"/>
        <w:spacing w:after="120"/>
      </w:pPr>
      <w:r>
        <w:t>Sin que afecte a la opinión, llamamos la</w:t>
      </w:r>
      <w:r w:rsidR="004D137B">
        <w:t xml:space="preserve"> atención sobre l</w:t>
      </w:r>
      <w:r>
        <w:t>as</w:t>
      </w:r>
      <w:r w:rsidR="004D137B">
        <w:t xml:space="preserve"> grave</w:t>
      </w:r>
      <w:r>
        <w:t>s inund</w:t>
      </w:r>
      <w:r>
        <w:t>a</w:t>
      </w:r>
      <w:r>
        <w:t>ciones en</w:t>
      </w:r>
      <w:r w:rsidR="004D137B">
        <w:t xml:space="preserve"> el Valle de </w:t>
      </w:r>
      <w:proofErr w:type="spellStart"/>
      <w:r w:rsidR="007C0244">
        <w:t>Baztan</w:t>
      </w:r>
      <w:proofErr w:type="spellEnd"/>
      <w:r w:rsidR="004D137B">
        <w:t xml:space="preserve"> el 4 de julio de 2014 que ocasionaron un déficit de capital de 455.855 euros en el </w:t>
      </w:r>
      <w:r w:rsidR="001539F1">
        <w:t>a</w:t>
      </w:r>
      <w:r w:rsidR="004D137B">
        <w:t>yuntamiento y en la Residencia de ancianos.</w:t>
      </w:r>
    </w:p>
    <w:p w:rsidR="004D137B" w:rsidRDefault="004D137B" w:rsidP="009051B7">
      <w:pPr>
        <w:pStyle w:val="atitulo2"/>
        <w:spacing w:before="240"/>
      </w:pPr>
      <w:bookmarkStart w:id="21" w:name="_Toc120335777"/>
      <w:bookmarkStart w:id="22" w:name="_Toc120335699"/>
      <w:bookmarkStart w:id="23" w:name="_Toc120335532"/>
      <w:bookmarkStart w:id="24" w:name="_Toc461588447"/>
      <w:bookmarkStart w:id="25" w:name="_Toc461590589"/>
      <w:bookmarkStart w:id="26" w:name="_Toc461591109"/>
      <w:bookmarkStart w:id="27" w:name="_Toc461592240"/>
      <w:bookmarkStart w:id="28" w:name="_Toc461593660"/>
      <w:bookmarkStart w:id="29" w:name="_Toc461593793"/>
      <w:bookmarkStart w:id="30" w:name="_Toc461594095"/>
      <w:bookmarkStart w:id="31" w:name="_Toc461594692"/>
      <w:bookmarkStart w:id="32" w:name="_Toc461595085"/>
      <w:bookmarkStart w:id="33" w:name="_Toc461595677"/>
      <w:bookmarkStart w:id="34" w:name="_Toc461601746"/>
      <w:bookmarkStart w:id="35" w:name="_Toc461602533"/>
      <w:bookmarkStart w:id="36" w:name="_Toc462124222"/>
      <w:bookmarkStart w:id="37" w:name="_Toc462124302"/>
      <w:bookmarkStart w:id="38" w:name="_Toc462803277"/>
      <w:bookmarkStart w:id="39" w:name="_Toc463680849"/>
      <w:bookmarkStart w:id="40" w:name="_Toc463680929"/>
      <w:bookmarkStart w:id="41" w:name="_Toc463681086"/>
      <w:bookmarkStart w:id="42" w:name="_Toc464619341"/>
      <w:bookmarkStart w:id="43" w:name="_Toc464870763"/>
      <w:bookmarkStart w:id="44" w:name="_Toc496503482"/>
      <w:bookmarkStart w:id="45" w:name="_Toc69801028"/>
      <w:bookmarkStart w:id="46" w:name="_Toc93816326"/>
      <w:bookmarkStart w:id="47" w:name="_Toc93817013"/>
      <w:bookmarkStart w:id="48" w:name="_Toc318960027"/>
      <w:bookmarkStart w:id="49" w:name="_Toc447262600"/>
      <w:bookmarkStart w:id="50" w:name="_Toc452368186"/>
      <w:bookmarkEnd w:id="12"/>
      <w:bookmarkEnd w:id="13"/>
      <w:bookmarkEnd w:id="14"/>
      <w:bookmarkEnd w:id="15"/>
      <w:bookmarkEnd w:id="16"/>
      <w:bookmarkEnd w:id="17"/>
      <w:bookmarkEnd w:id="18"/>
      <w:bookmarkEnd w:id="19"/>
      <w:bookmarkEnd w:id="20"/>
      <w:r w:rsidRPr="00EA79EC">
        <w:t>IV.</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EA79EC">
        <w:t xml:space="preserve">2. </w:t>
      </w:r>
      <w:bookmarkEnd w:id="48"/>
      <w:r w:rsidRPr="00EA79EC">
        <w:t xml:space="preserve">Opinión </w:t>
      </w:r>
      <w:r>
        <w:t>sobre</w:t>
      </w:r>
      <w:r w:rsidRPr="00EA79EC">
        <w:t xml:space="preserve"> cumplimiento de legalidad</w:t>
      </w:r>
      <w:bookmarkEnd w:id="49"/>
      <w:bookmarkEnd w:id="50"/>
      <w:r>
        <w:t xml:space="preserve"> </w:t>
      </w:r>
    </w:p>
    <w:p w:rsidR="004D137B" w:rsidRPr="006644F9" w:rsidRDefault="004D137B" w:rsidP="00855C24">
      <w:pPr>
        <w:pStyle w:val="texto"/>
        <w:spacing w:after="200"/>
      </w:pPr>
      <w:r w:rsidRPr="00C6757C">
        <w:t xml:space="preserve">En nuestra opinión, la actividad financiera del </w:t>
      </w:r>
      <w:r w:rsidR="001539F1">
        <w:t>a</w:t>
      </w:r>
      <w:r w:rsidRPr="00C6757C">
        <w:t>yuntamiento y sus entes d</w:t>
      </w:r>
      <w:r w:rsidRPr="00C6757C">
        <w:t>e</w:t>
      </w:r>
      <w:r w:rsidRPr="00C6757C">
        <w:t>pendientes y la información reflejada en la Cuenta General del ejercicio 2014, resultan conformes, en todos los aspectos significativos, con la normativa apl</w:t>
      </w:r>
      <w:r w:rsidRPr="00C6757C">
        <w:t>i</w:t>
      </w:r>
      <w:r w:rsidRPr="00C6757C">
        <w:t>cable a la gestión de los fondos públicos.</w:t>
      </w:r>
    </w:p>
    <w:p w:rsidR="004D137B" w:rsidRPr="00497313" w:rsidRDefault="004D137B" w:rsidP="000361E6">
      <w:pPr>
        <w:pStyle w:val="atitulo2"/>
        <w:spacing w:before="120"/>
      </w:pPr>
      <w:bookmarkStart w:id="51" w:name="_Toc461588448"/>
      <w:bookmarkStart w:id="52" w:name="_Toc461590590"/>
      <w:bookmarkStart w:id="53" w:name="_Toc461591110"/>
      <w:bookmarkStart w:id="54" w:name="_Toc461592241"/>
      <w:bookmarkStart w:id="55" w:name="_Toc461593661"/>
      <w:bookmarkStart w:id="56" w:name="_Toc461593794"/>
      <w:bookmarkStart w:id="57" w:name="_Toc461594096"/>
      <w:bookmarkStart w:id="58" w:name="_Toc461594693"/>
      <w:bookmarkStart w:id="59" w:name="_Toc461595086"/>
      <w:bookmarkStart w:id="60" w:name="_Toc461595678"/>
      <w:bookmarkStart w:id="61" w:name="_Toc461601747"/>
      <w:bookmarkStart w:id="62" w:name="_Toc461602534"/>
      <w:bookmarkStart w:id="63" w:name="_Toc462124223"/>
      <w:bookmarkStart w:id="64" w:name="_Toc462124303"/>
      <w:bookmarkStart w:id="65" w:name="_Toc462803278"/>
      <w:bookmarkStart w:id="66" w:name="_Toc463680850"/>
      <w:bookmarkStart w:id="67" w:name="_Toc463680930"/>
      <w:bookmarkStart w:id="68" w:name="_Toc463681087"/>
      <w:bookmarkStart w:id="69" w:name="_Toc464619342"/>
      <w:bookmarkStart w:id="70" w:name="_Toc464870764"/>
      <w:bookmarkStart w:id="71" w:name="_Toc496503483"/>
      <w:bookmarkStart w:id="72" w:name="_Toc69801029"/>
      <w:bookmarkStart w:id="73" w:name="_Toc93816327"/>
      <w:bookmarkStart w:id="74" w:name="_Toc93817014"/>
      <w:bookmarkStart w:id="75" w:name="_Toc120335778"/>
      <w:bookmarkStart w:id="76" w:name="_Toc120335700"/>
      <w:bookmarkStart w:id="77" w:name="_Toc120335533"/>
      <w:bookmarkStart w:id="78" w:name="_Toc318960028"/>
      <w:bookmarkStart w:id="79" w:name="_Toc447262601"/>
      <w:bookmarkStart w:id="80" w:name="_Toc452368187"/>
      <w:r w:rsidRPr="00497313">
        <w:lastRenderedPageBreak/>
        <w:t>IV.3. Situación económic</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97313">
        <w:t>o-financiera consolidada</w:t>
      </w:r>
      <w:bookmarkEnd w:id="79"/>
      <w:bookmarkEnd w:id="80"/>
    </w:p>
    <w:p w:rsidR="004D137B" w:rsidRPr="00AF3B18" w:rsidRDefault="004D137B" w:rsidP="004D137B">
      <w:pPr>
        <w:pStyle w:val="texto"/>
        <w:spacing w:after="120"/>
      </w:pPr>
      <w:r w:rsidRPr="00AF3B18">
        <w:t>En 2014, los derechos reconocidos del ayuntamiento y los dos organismos autónomos, Ikastola Municipal y Residencia de Ancianos, ascendieron a 9,16 millones de euros, un 14 por ciento más que en 2013.</w:t>
      </w:r>
    </w:p>
    <w:p w:rsidR="004D137B" w:rsidRPr="00AF3B18" w:rsidRDefault="004D137B" w:rsidP="004D137B">
      <w:pPr>
        <w:pStyle w:val="texto"/>
        <w:spacing w:after="120"/>
      </w:pPr>
      <w:r w:rsidRPr="00AF3B18">
        <w:t>Las obligaciones reconocidas consolidadas fueron de 9,15 millones de euros, un 12 por ciento más que en 2013. Del total de obligaciones, un 20 por ciento son gastos relacionados con las inundaciones, frente al 15 por ciento de los i</w:t>
      </w:r>
      <w:r w:rsidRPr="00AF3B18">
        <w:t>n</w:t>
      </w:r>
      <w:r w:rsidRPr="00AF3B18">
        <w:t>gresos reconocidos en 2014 por dicho motivo.</w:t>
      </w:r>
    </w:p>
    <w:p w:rsidR="004D137B" w:rsidRPr="00AF3B18" w:rsidRDefault="004D137B" w:rsidP="00855C24">
      <w:pPr>
        <w:pStyle w:val="texto"/>
        <w:spacing w:after="240"/>
      </w:pPr>
      <w:r w:rsidRPr="00AF3B18">
        <w:t>La composición porcentual del destino de los gastos y su financiación en 2014 fue la siguiente:</w:t>
      </w:r>
    </w:p>
    <w:tbl>
      <w:tblPr>
        <w:tblW w:w="8798" w:type="dxa"/>
        <w:jc w:val="center"/>
        <w:tblBorders>
          <w:insideH w:val="single" w:sz="4" w:space="0" w:color="auto"/>
        </w:tblBorders>
        <w:tblLook w:val="00A0" w:firstRow="1" w:lastRow="0" w:firstColumn="1" w:lastColumn="0" w:noHBand="0" w:noVBand="0"/>
      </w:tblPr>
      <w:tblGrid>
        <w:gridCol w:w="3186"/>
        <w:gridCol w:w="1218"/>
        <w:gridCol w:w="3176"/>
        <w:gridCol w:w="1218"/>
      </w:tblGrid>
      <w:tr w:rsidR="004D137B" w:rsidRPr="00AF3B18" w:rsidTr="007C0244">
        <w:trPr>
          <w:trHeight w:val="255"/>
          <w:jc w:val="center"/>
        </w:trPr>
        <w:tc>
          <w:tcPr>
            <w:tcW w:w="3186" w:type="dxa"/>
            <w:tcBorders>
              <w:top w:val="single" w:sz="4" w:space="0" w:color="auto"/>
              <w:bottom w:val="single" w:sz="4" w:space="0" w:color="auto"/>
            </w:tcBorders>
            <w:shd w:val="clear" w:color="auto" w:fill="FABF8F" w:themeFill="accent6" w:themeFillTint="99"/>
            <w:vAlign w:val="center"/>
          </w:tcPr>
          <w:p w:rsidR="004D137B" w:rsidRPr="00AF3B18" w:rsidRDefault="004D137B" w:rsidP="004D137B">
            <w:pPr>
              <w:tabs>
                <w:tab w:val="center" w:pos="2835"/>
                <w:tab w:val="center" w:pos="3969"/>
                <w:tab w:val="center" w:pos="5103"/>
                <w:tab w:val="center" w:pos="6237"/>
                <w:tab w:val="center" w:pos="7371"/>
              </w:tabs>
              <w:spacing w:after="0"/>
              <w:ind w:left="-1" w:firstLine="0"/>
              <w:jc w:val="left"/>
              <w:rPr>
                <w:rFonts w:ascii="Arial" w:hAnsi="Arial" w:cs="Arial"/>
                <w:spacing w:val="6"/>
                <w:sz w:val="18"/>
                <w:szCs w:val="18"/>
                <w:lang w:val="es-ES"/>
              </w:rPr>
            </w:pPr>
            <w:r w:rsidRPr="00AF3B18">
              <w:rPr>
                <w:rFonts w:ascii="Arial" w:hAnsi="Arial" w:cs="Arial"/>
                <w:spacing w:val="6"/>
                <w:sz w:val="18"/>
                <w:szCs w:val="18"/>
                <w:lang w:val="es-ES"/>
              </w:rPr>
              <w:t>Naturaleza del gasto</w:t>
            </w:r>
          </w:p>
        </w:tc>
        <w:tc>
          <w:tcPr>
            <w:tcW w:w="1218"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AF3B18" w:rsidRDefault="004D137B" w:rsidP="004D137B">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Pr>
                <w:rFonts w:ascii="Arial" w:hAnsi="Arial" w:cs="Arial"/>
                <w:spacing w:val="6"/>
                <w:sz w:val="18"/>
                <w:szCs w:val="18"/>
                <w:lang w:val="es-ES"/>
              </w:rPr>
              <w:t>Porcentaje</w:t>
            </w:r>
          </w:p>
        </w:tc>
        <w:tc>
          <w:tcPr>
            <w:tcW w:w="3176"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AF3B18" w:rsidRDefault="004D137B" w:rsidP="007C0244">
            <w:pPr>
              <w:tabs>
                <w:tab w:val="center" w:pos="2835"/>
                <w:tab w:val="center" w:pos="3969"/>
                <w:tab w:val="center" w:pos="5103"/>
                <w:tab w:val="center" w:pos="6237"/>
                <w:tab w:val="center" w:pos="7371"/>
              </w:tabs>
              <w:spacing w:after="0"/>
              <w:ind w:left="-13" w:firstLine="0"/>
              <w:rPr>
                <w:rFonts w:ascii="Arial" w:hAnsi="Arial" w:cs="Arial"/>
                <w:spacing w:val="6"/>
                <w:sz w:val="18"/>
                <w:szCs w:val="18"/>
                <w:lang w:val="es-ES"/>
              </w:rPr>
            </w:pPr>
            <w:r w:rsidRPr="00AF3B18">
              <w:rPr>
                <w:rFonts w:ascii="Arial" w:hAnsi="Arial" w:cs="Arial"/>
                <w:spacing w:val="6"/>
                <w:sz w:val="18"/>
                <w:szCs w:val="18"/>
                <w:lang w:val="es-ES"/>
              </w:rPr>
              <w:t>Fuente de financiación</w:t>
            </w:r>
          </w:p>
        </w:tc>
        <w:tc>
          <w:tcPr>
            <w:tcW w:w="1218" w:type="dxa"/>
            <w:tcBorders>
              <w:top w:val="single" w:sz="4" w:space="0" w:color="auto"/>
              <w:bottom w:val="single" w:sz="4" w:space="0" w:color="auto"/>
            </w:tcBorders>
            <w:shd w:val="clear" w:color="auto" w:fill="FABF8F" w:themeFill="accent6" w:themeFillTint="99"/>
            <w:vAlign w:val="center"/>
          </w:tcPr>
          <w:p w:rsidR="004D137B" w:rsidRPr="00AF3B18" w:rsidRDefault="004D137B" w:rsidP="004D137B">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Pr>
                <w:rFonts w:ascii="Arial" w:hAnsi="Arial" w:cs="Arial"/>
                <w:spacing w:val="6"/>
                <w:sz w:val="18"/>
                <w:szCs w:val="18"/>
                <w:lang w:val="es-ES"/>
              </w:rPr>
              <w:t>Porcentaje</w:t>
            </w:r>
          </w:p>
        </w:tc>
      </w:tr>
      <w:tr w:rsidR="004D137B" w:rsidRPr="00AF3B18" w:rsidTr="007C0244">
        <w:trPr>
          <w:trHeight w:val="198"/>
          <w:jc w:val="center"/>
        </w:trPr>
        <w:tc>
          <w:tcPr>
            <w:tcW w:w="3186" w:type="dxa"/>
            <w:tcBorders>
              <w:top w:val="single" w:sz="4" w:space="0" w:color="auto"/>
              <w:bottom w:val="single" w:sz="2" w:space="0" w:color="auto"/>
            </w:tcBorders>
            <w:vAlign w:val="center"/>
          </w:tcPr>
          <w:p w:rsidR="004D137B" w:rsidRPr="00AF3B18" w:rsidRDefault="004D137B" w:rsidP="004D137B">
            <w:pPr>
              <w:spacing w:after="0"/>
              <w:ind w:left="-1" w:firstLine="0"/>
              <w:jc w:val="left"/>
              <w:rPr>
                <w:rFonts w:ascii="Arial Narrow" w:hAnsi="Arial Narrow" w:cs="Arial"/>
                <w:bCs/>
                <w:lang w:val="es-ES" w:eastAsia="es-ES"/>
              </w:rPr>
            </w:pPr>
            <w:r w:rsidRPr="00AF3B18">
              <w:rPr>
                <w:rFonts w:ascii="Arial Narrow" w:hAnsi="Arial Narrow" w:cs="Arial"/>
                <w:bCs/>
                <w:lang w:val="es-ES" w:eastAsia="es-ES"/>
              </w:rPr>
              <w:t>Personal</w:t>
            </w:r>
          </w:p>
        </w:tc>
        <w:tc>
          <w:tcPr>
            <w:tcW w:w="1218" w:type="dxa"/>
            <w:tcBorders>
              <w:top w:val="single" w:sz="4" w:space="0" w:color="auto"/>
              <w:bottom w:val="single" w:sz="2" w:space="0" w:color="auto"/>
              <w:right w:val="single" w:sz="4"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31</w:t>
            </w:r>
          </w:p>
        </w:tc>
        <w:tc>
          <w:tcPr>
            <w:tcW w:w="3176" w:type="dxa"/>
            <w:tcBorders>
              <w:top w:val="single" w:sz="4" w:space="0" w:color="auto"/>
              <w:left w:val="single" w:sz="4" w:space="0" w:color="auto"/>
              <w:bottom w:val="single" w:sz="2" w:space="0" w:color="auto"/>
            </w:tcBorders>
            <w:vAlign w:val="center"/>
          </w:tcPr>
          <w:p w:rsidR="004D137B" w:rsidRPr="00AF3B18" w:rsidRDefault="004D137B" w:rsidP="007C0244">
            <w:pPr>
              <w:spacing w:after="0"/>
              <w:ind w:left="-13" w:firstLine="0"/>
              <w:rPr>
                <w:rFonts w:ascii="Arial Narrow" w:hAnsi="Arial Narrow" w:cs="Arial"/>
                <w:bCs/>
                <w:lang w:val="es-ES" w:eastAsia="es-ES"/>
              </w:rPr>
            </w:pPr>
            <w:r>
              <w:rPr>
                <w:rFonts w:ascii="Arial Narrow" w:hAnsi="Arial Narrow" w:cs="Arial"/>
                <w:bCs/>
                <w:lang w:val="es-ES" w:eastAsia="es-ES"/>
              </w:rPr>
              <w:t>Tributos y precios públicos</w:t>
            </w:r>
          </w:p>
        </w:tc>
        <w:tc>
          <w:tcPr>
            <w:tcW w:w="1218" w:type="dxa"/>
            <w:tcBorders>
              <w:top w:val="single" w:sz="4" w:space="0" w:color="auto"/>
              <w:bottom w:val="single" w:sz="2"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37</w:t>
            </w:r>
          </w:p>
        </w:tc>
      </w:tr>
      <w:tr w:rsidR="004D137B" w:rsidRPr="00AF3B18" w:rsidTr="007C0244">
        <w:trPr>
          <w:trHeight w:val="198"/>
          <w:jc w:val="center"/>
        </w:trPr>
        <w:tc>
          <w:tcPr>
            <w:tcW w:w="3186" w:type="dxa"/>
            <w:tcBorders>
              <w:top w:val="single" w:sz="2" w:space="0" w:color="auto"/>
              <w:bottom w:val="single" w:sz="2" w:space="0" w:color="auto"/>
            </w:tcBorders>
            <w:vAlign w:val="center"/>
          </w:tcPr>
          <w:p w:rsidR="004D137B" w:rsidRPr="00AF3B18" w:rsidRDefault="004D137B" w:rsidP="004D137B">
            <w:pPr>
              <w:spacing w:after="0"/>
              <w:ind w:left="-1" w:firstLine="0"/>
              <w:jc w:val="left"/>
              <w:rPr>
                <w:rFonts w:ascii="Arial Narrow" w:hAnsi="Arial Narrow" w:cs="Arial"/>
                <w:bCs/>
                <w:lang w:val="es-ES" w:eastAsia="es-ES"/>
              </w:rPr>
            </w:pPr>
            <w:r>
              <w:rPr>
                <w:rFonts w:ascii="Arial Narrow" w:hAnsi="Arial Narrow" w:cs="Arial"/>
                <w:bCs/>
                <w:lang w:val="es-ES" w:eastAsia="es-ES"/>
              </w:rPr>
              <w:t>Bienes corrientes y servicios</w:t>
            </w:r>
          </w:p>
        </w:tc>
        <w:tc>
          <w:tcPr>
            <w:tcW w:w="1218" w:type="dxa"/>
            <w:tcBorders>
              <w:top w:val="single" w:sz="2" w:space="0" w:color="auto"/>
              <w:bottom w:val="single" w:sz="2" w:space="0" w:color="auto"/>
              <w:right w:val="single" w:sz="4"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28</w:t>
            </w:r>
          </w:p>
        </w:tc>
        <w:tc>
          <w:tcPr>
            <w:tcW w:w="3176" w:type="dxa"/>
            <w:tcBorders>
              <w:top w:val="single" w:sz="2" w:space="0" w:color="auto"/>
              <w:left w:val="single" w:sz="4" w:space="0" w:color="auto"/>
              <w:bottom w:val="single" w:sz="2" w:space="0" w:color="auto"/>
            </w:tcBorders>
            <w:vAlign w:val="center"/>
          </w:tcPr>
          <w:p w:rsidR="004D137B" w:rsidRPr="00AF3B18" w:rsidRDefault="004D137B" w:rsidP="007C0244">
            <w:pPr>
              <w:spacing w:after="0"/>
              <w:ind w:left="-13" w:firstLine="0"/>
              <w:rPr>
                <w:rFonts w:ascii="Arial Narrow" w:hAnsi="Arial Narrow" w:cs="Arial"/>
                <w:bCs/>
                <w:lang w:val="es-ES" w:eastAsia="es-ES"/>
              </w:rPr>
            </w:pPr>
            <w:r w:rsidRPr="00AF3B18">
              <w:rPr>
                <w:rFonts w:ascii="Arial Narrow" w:hAnsi="Arial Narrow" w:cs="Arial"/>
                <w:bCs/>
                <w:lang w:val="es-ES" w:eastAsia="es-ES"/>
              </w:rPr>
              <w:t>Transferencias</w:t>
            </w:r>
          </w:p>
        </w:tc>
        <w:tc>
          <w:tcPr>
            <w:tcW w:w="1218" w:type="dxa"/>
            <w:tcBorders>
              <w:top w:val="single" w:sz="2" w:space="0" w:color="auto"/>
              <w:bottom w:val="single" w:sz="2"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58</w:t>
            </w:r>
          </w:p>
        </w:tc>
      </w:tr>
      <w:tr w:rsidR="004D137B" w:rsidRPr="00AF3B18" w:rsidTr="007C0244">
        <w:trPr>
          <w:trHeight w:val="198"/>
          <w:jc w:val="center"/>
        </w:trPr>
        <w:tc>
          <w:tcPr>
            <w:tcW w:w="3186" w:type="dxa"/>
            <w:tcBorders>
              <w:top w:val="single" w:sz="2" w:space="0" w:color="auto"/>
              <w:bottom w:val="single" w:sz="2" w:space="0" w:color="auto"/>
            </w:tcBorders>
            <w:vAlign w:val="center"/>
          </w:tcPr>
          <w:p w:rsidR="004D137B" w:rsidRPr="00AF3B18" w:rsidRDefault="004D137B" w:rsidP="004D137B">
            <w:pPr>
              <w:spacing w:after="0"/>
              <w:ind w:left="-1" w:firstLine="0"/>
              <w:jc w:val="left"/>
              <w:rPr>
                <w:rFonts w:ascii="Arial Narrow" w:hAnsi="Arial Narrow" w:cs="Arial"/>
                <w:bCs/>
                <w:lang w:val="es-ES" w:eastAsia="es-ES"/>
              </w:rPr>
            </w:pPr>
            <w:r w:rsidRPr="00AF3B18">
              <w:rPr>
                <w:rFonts w:ascii="Arial Narrow" w:hAnsi="Arial Narrow" w:cs="Arial"/>
                <w:bCs/>
                <w:lang w:val="es-ES" w:eastAsia="es-ES"/>
              </w:rPr>
              <w:t>Inversiones reales</w:t>
            </w:r>
          </w:p>
        </w:tc>
        <w:tc>
          <w:tcPr>
            <w:tcW w:w="1218" w:type="dxa"/>
            <w:tcBorders>
              <w:top w:val="single" w:sz="2" w:space="0" w:color="auto"/>
              <w:bottom w:val="single" w:sz="2" w:space="0" w:color="auto"/>
              <w:right w:val="single" w:sz="4"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27</w:t>
            </w:r>
          </w:p>
        </w:tc>
        <w:tc>
          <w:tcPr>
            <w:tcW w:w="3176" w:type="dxa"/>
            <w:tcBorders>
              <w:top w:val="single" w:sz="2" w:space="0" w:color="auto"/>
              <w:left w:val="single" w:sz="4" w:space="0" w:color="auto"/>
              <w:bottom w:val="single" w:sz="2" w:space="0" w:color="auto"/>
            </w:tcBorders>
            <w:vAlign w:val="center"/>
          </w:tcPr>
          <w:p w:rsidR="004D137B" w:rsidRPr="00AF3B18" w:rsidRDefault="004D137B" w:rsidP="007C0244">
            <w:pPr>
              <w:spacing w:after="0"/>
              <w:ind w:left="-13" w:firstLine="0"/>
              <w:rPr>
                <w:rFonts w:ascii="Arial Narrow" w:hAnsi="Arial Narrow" w:cs="Arial"/>
                <w:bCs/>
                <w:lang w:val="es-ES" w:eastAsia="es-ES"/>
              </w:rPr>
            </w:pPr>
            <w:r w:rsidRPr="00AF3B18">
              <w:rPr>
                <w:rFonts w:ascii="Arial Narrow" w:hAnsi="Arial Narrow" w:cs="Arial"/>
                <w:bCs/>
                <w:lang w:val="es-ES" w:eastAsia="es-ES"/>
              </w:rPr>
              <w:t>Ingresos patrimoniales y otros</w:t>
            </w:r>
          </w:p>
        </w:tc>
        <w:tc>
          <w:tcPr>
            <w:tcW w:w="1218" w:type="dxa"/>
            <w:tcBorders>
              <w:top w:val="single" w:sz="2" w:space="0" w:color="auto"/>
              <w:bottom w:val="single" w:sz="2"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5</w:t>
            </w:r>
          </w:p>
        </w:tc>
      </w:tr>
      <w:tr w:rsidR="004D137B" w:rsidRPr="00AF3B18" w:rsidTr="007C0244">
        <w:trPr>
          <w:trHeight w:val="198"/>
          <w:jc w:val="center"/>
        </w:trPr>
        <w:tc>
          <w:tcPr>
            <w:tcW w:w="3186" w:type="dxa"/>
            <w:tcBorders>
              <w:top w:val="single" w:sz="2" w:space="0" w:color="auto"/>
              <w:bottom w:val="single" w:sz="2" w:space="0" w:color="auto"/>
            </w:tcBorders>
            <w:vAlign w:val="center"/>
          </w:tcPr>
          <w:p w:rsidR="004D137B" w:rsidRPr="00AF3B18" w:rsidRDefault="004D137B" w:rsidP="004D137B">
            <w:pPr>
              <w:spacing w:after="0"/>
              <w:ind w:left="-1" w:firstLine="0"/>
              <w:jc w:val="left"/>
              <w:rPr>
                <w:rFonts w:ascii="Arial Narrow" w:hAnsi="Arial Narrow" w:cs="Arial"/>
                <w:bCs/>
                <w:lang w:val="es-ES" w:eastAsia="es-ES"/>
              </w:rPr>
            </w:pPr>
            <w:r>
              <w:rPr>
                <w:rFonts w:ascii="Arial Narrow" w:hAnsi="Arial Narrow" w:cs="Arial"/>
                <w:bCs/>
                <w:lang w:val="es-ES" w:eastAsia="es-ES"/>
              </w:rPr>
              <w:t xml:space="preserve">Transferencias </w:t>
            </w:r>
          </w:p>
        </w:tc>
        <w:tc>
          <w:tcPr>
            <w:tcW w:w="1218" w:type="dxa"/>
            <w:tcBorders>
              <w:top w:val="single" w:sz="2" w:space="0" w:color="auto"/>
              <w:bottom w:val="single" w:sz="2" w:space="0" w:color="auto"/>
              <w:right w:val="single" w:sz="4"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7</w:t>
            </w:r>
          </w:p>
        </w:tc>
        <w:tc>
          <w:tcPr>
            <w:tcW w:w="3176" w:type="dxa"/>
            <w:tcBorders>
              <w:top w:val="single" w:sz="2" w:space="0" w:color="auto"/>
              <w:left w:val="single" w:sz="4" w:space="0" w:color="auto"/>
              <w:bottom w:val="single" w:sz="2" w:space="0" w:color="auto"/>
            </w:tcBorders>
            <w:vAlign w:val="center"/>
          </w:tcPr>
          <w:p w:rsidR="004D137B" w:rsidRPr="00AF3B18" w:rsidRDefault="004D137B" w:rsidP="007C0244">
            <w:pPr>
              <w:spacing w:after="0"/>
              <w:ind w:left="-13" w:firstLine="0"/>
              <w:rPr>
                <w:rFonts w:ascii="Arial Narrow" w:hAnsi="Arial Narrow" w:cs="Arial"/>
                <w:bCs/>
                <w:lang w:val="es-ES" w:eastAsia="es-ES"/>
              </w:rPr>
            </w:pPr>
          </w:p>
        </w:tc>
        <w:tc>
          <w:tcPr>
            <w:tcW w:w="1218" w:type="dxa"/>
            <w:tcBorders>
              <w:top w:val="single" w:sz="2" w:space="0" w:color="auto"/>
              <w:bottom w:val="single" w:sz="2" w:space="0" w:color="auto"/>
            </w:tcBorders>
            <w:vAlign w:val="center"/>
          </w:tcPr>
          <w:p w:rsidR="004D137B" w:rsidRPr="00AF3B18" w:rsidRDefault="004D137B" w:rsidP="00855C24">
            <w:pPr>
              <w:spacing w:after="0"/>
              <w:ind w:firstLine="0"/>
              <w:jc w:val="right"/>
              <w:rPr>
                <w:rFonts w:ascii="Arial Narrow" w:hAnsi="Arial Narrow" w:cs="Arial"/>
                <w:bCs/>
                <w:lang w:val="es-ES" w:eastAsia="es-ES"/>
              </w:rPr>
            </w:pPr>
          </w:p>
        </w:tc>
      </w:tr>
      <w:tr w:rsidR="004D137B" w:rsidRPr="00630303" w:rsidTr="007C0244">
        <w:trPr>
          <w:trHeight w:val="198"/>
          <w:jc w:val="center"/>
        </w:trPr>
        <w:tc>
          <w:tcPr>
            <w:tcW w:w="3186" w:type="dxa"/>
            <w:tcBorders>
              <w:top w:val="single" w:sz="2" w:space="0" w:color="auto"/>
              <w:bottom w:val="single" w:sz="4" w:space="0" w:color="auto"/>
            </w:tcBorders>
            <w:vAlign w:val="center"/>
          </w:tcPr>
          <w:p w:rsidR="004D137B" w:rsidRPr="00AF3B18" w:rsidRDefault="004D137B" w:rsidP="004D137B">
            <w:pPr>
              <w:spacing w:after="0"/>
              <w:ind w:left="-1" w:firstLine="0"/>
              <w:jc w:val="left"/>
              <w:rPr>
                <w:rFonts w:ascii="Arial Narrow" w:hAnsi="Arial Narrow" w:cs="Arial"/>
                <w:bCs/>
                <w:lang w:val="es-ES" w:eastAsia="es-ES"/>
              </w:rPr>
            </w:pPr>
            <w:r>
              <w:rPr>
                <w:rFonts w:ascii="Arial Narrow" w:hAnsi="Arial Narrow" w:cs="Arial"/>
                <w:bCs/>
                <w:lang w:val="es-ES" w:eastAsia="es-ES"/>
              </w:rPr>
              <w:t>Carga financiera</w:t>
            </w:r>
          </w:p>
        </w:tc>
        <w:tc>
          <w:tcPr>
            <w:tcW w:w="1218" w:type="dxa"/>
            <w:tcBorders>
              <w:top w:val="single" w:sz="2" w:space="0" w:color="auto"/>
              <w:bottom w:val="single" w:sz="4" w:space="0" w:color="auto"/>
              <w:right w:val="single" w:sz="4" w:space="0" w:color="auto"/>
            </w:tcBorders>
            <w:vAlign w:val="center"/>
          </w:tcPr>
          <w:p w:rsidR="004D137B" w:rsidRPr="00AF3B18" w:rsidRDefault="004D137B" w:rsidP="004D137B">
            <w:pPr>
              <w:spacing w:after="0"/>
              <w:ind w:firstLine="0"/>
              <w:jc w:val="right"/>
              <w:rPr>
                <w:rFonts w:ascii="Arial Narrow" w:hAnsi="Arial Narrow" w:cs="Arial"/>
                <w:bCs/>
                <w:lang w:val="es-ES" w:eastAsia="es-ES"/>
              </w:rPr>
            </w:pPr>
            <w:r>
              <w:rPr>
                <w:rFonts w:ascii="Arial Narrow" w:hAnsi="Arial Narrow" w:cs="Arial"/>
                <w:bCs/>
                <w:lang w:val="es-ES" w:eastAsia="es-ES"/>
              </w:rPr>
              <w:t>7</w:t>
            </w:r>
          </w:p>
        </w:tc>
        <w:tc>
          <w:tcPr>
            <w:tcW w:w="3176" w:type="dxa"/>
            <w:tcBorders>
              <w:top w:val="single" w:sz="2" w:space="0" w:color="auto"/>
              <w:left w:val="single" w:sz="4" w:space="0" w:color="auto"/>
              <w:bottom w:val="single" w:sz="4" w:space="0" w:color="auto"/>
            </w:tcBorders>
            <w:vAlign w:val="center"/>
          </w:tcPr>
          <w:p w:rsidR="004D137B" w:rsidRPr="00AF3B18" w:rsidRDefault="004D137B" w:rsidP="007C0244">
            <w:pPr>
              <w:spacing w:after="0"/>
              <w:ind w:left="-13" w:firstLine="0"/>
              <w:rPr>
                <w:rFonts w:ascii="Arial Narrow" w:hAnsi="Arial Narrow" w:cs="Arial"/>
                <w:bCs/>
                <w:lang w:val="es-ES" w:eastAsia="es-ES"/>
              </w:rPr>
            </w:pPr>
          </w:p>
        </w:tc>
        <w:tc>
          <w:tcPr>
            <w:tcW w:w="1218" w:type="dxa"/>
            <w:tcBorders>
              <w:top w:val="single" w:sz="2" w:space="0" w:color="auto"/>
              <w:bottom w:val="single" w:sz="4" w:space="0" w:color="auto"/>
            </w:tcBorders>
            <w:vAlign w:val="center"/>
          </w:tcPr>
          <w:p w:rsidR="004D137B" w:rsidRPr="00AF3B18" w:rsidRDefault="004D137B" w:rsidP="00855C24">
            <w:pPr>
              <w:spacing w:after="0"/>
              <w:ind w:firstLine="0"/>
              <w:jc w:val="right"/>
              <w:rPr>
                <w:rFonts w:ascii="Arial Narrow" w:hAnsi="Arial Narrow" w:cs="Arial"/>
                <w:bCs/>
                <w:lang w:val="es-ES" w:eastAsia="es-ES"/>
              </w:rPr>
            </w:pPr>
          </w:p>
        </w:tc>
      </w:tr>
      <w:tr w:rsidR="004D137B" w:rsidRPr="00AF3B18" w:rsidTr="007C0244">
        <w:trPr>
          <w:trHeight w:val="255"/>
          <w:jc w:val="center"/>
        </w:trPr>
        <w:tc>
          <w:tcPr>
            <w:tcW w:w="3186" w:type="dxa"/>
            <w:tcBorders>
              <w:top w:val="single" w:sz="4" w:space="0" w:color="auto"/>
              <w:bottom w:val="single" w:sz="4" w:space="0" w:color="auto"/>
            </w:tcBorders>
            <w:shd w:val="clear" w:color="auto" w:fill="FABF8F" w:themeFill="accent6" w:themeFillTint="99"/>
            <w:vAlign w:val="center"/>
          </w:tcPr>
          <w:p w:rsidR="004D137B" w:rsidRPr="00AF3B18" w:rsidRDefault="004D137B" w:rsidP="004D137B">
            <w:pPr>
              <w:spacing w:after="0"/>
              <w:ind w:left="-1" w:firstLine="0"/>
              <w:jc w:val="left"/>
              <w:rPr>
                <w:rFonts w:ascii="Arial Narrow" w:hAnsi="Arial Narrow" w:cs="Arial"/>
                <w:bCs/>
                <w:lang w:val="es-ES" w:eastAsia="es-ES"/>
              </w:rPr>
            </w:pPr>
            <w:r>
              <w:rPr>
                <w:rFonts w:ascii="Arial Narrow" w:hAnsi="Arial Narrow" w:cs="Arial"/>
                <w:bCs/>
                <w:lang w:val="es-ES" w:eastAsia="es-ES"/>
              </w:rPr>
              <w:t>Total</w:t>
            </w:r>
          </w:p>
        </w:tc>
        <w:tc>
          <w:tcPr>
            <w:tcW w:w="1218"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AF3B18" w:rsidRDefault="004D137B" w:rsidP="004D137B">
            <w:pPr>
              <w:spacing w:after="0"/>
              <w:ind w:left="-1" w:firstLine="0"/>
              <w:jc w:val="right"/>
              <w:rPr>
                <w:rFonts w:ascii="Arial Narrow" w:hAnsi="Arial Narrow" w:cs="Arial"/>
                <w:bCs/>
                <w:lang w:val="es-ES" w:eastAsia="es-ES"/>
              </w:rPr>
            </w:pPr>
            <w:r>
              <w:rPr>
                <w:rFonts w:ascii="Arial Narrow" w:hAnsi="Arial Narrow" w:cs="Arial"/>
                <w:bCs/>
                <w:lang w:val="es-ES" w:eastAsia="es-ES"/>
              </w:rPr>
              <w:t>100</w:t>
            </w:r>
          </w:p>
        </w:tc>
        <w:tc>
          <w:tcPr>
            <w:tcW w:w="3176"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AF3B18" w:rsidRDefault="004D137B" w:rsidP="007C0244">
            <w:pPr>
              <w:spacing w:after="0"/>
              <w:ind w:left="-13" w:firstLine="0"/>
              <w:rPr>
                <w:rFonts w:ascii="Arial Narrow" w:hAnsi="Arial Narrow" w:cs="Arial"/>
                <w:bCs/>
                <w:lang w:val="es-ES" w:eastAsia="es-ES"/>
              </w:rPr>
            </w:pPr>
            <w:r>
              <w:rPr>
                <w:rFonts w:ascii="Arial Narrow" w:hAnsi="Arial Narrow" w:cs="Arial"/>
                <w:bCs/>
                <w:lang w:val="es-ES" w:eastAsia="es-ES"/>
              </w:rPr>
              <w:t>Total</w:t>
            </w:r>
          </w:p>
        </w:tc>
        <w:tc>
          <w:tcPr>
            <w:tcW w:w="1218" w:type="dxa"/>
            <w:tcBorders>
              <w:top w:val="single" w:sz="4" w:space="0" w:color="auto"/>
              <w:bottom w:val="single" w:sz="4" w:space="0" w:color="auto"/>
            </w:tcBorders>
            <w:shd w:val="clear" w:color="auto" w:fill="FABF8F" w:themeFill="accent6" w:themeFillTint="99"/>
            <w:vAlign w:val="center"/>
          </w:tcPr>
          <w:p w:rsidR="004D137B" w:rsidRPr="00AF3B18" w:rsidRDefault="004D137B" w:rsidP="004D137B">
            <w:pPr>
              <w:spacing w:after="0"/>
              <w:ind w:left="-1" w:firstLine="0"/>
              <w:jc w:val="right"/>
              <w:rPr>
                <w:rFonts w:ascii="Arial Narrow" w:hAnsi="Arial Narrow" w:cs="Arial"/>
                <w:bCs/>
                <w:lang w:val="es-ES" w:eastAsia="es-ES"/>
              </w:rPr>
            </w:pPr>
            <w:r>
              <w:rPr>
                <w:rFonts w:ascii="Arial Narrow" w:hAnsi="Arial Narrow" w:cs="Arial"/>
                <w:bCs/>
                <w:lang w:val="es-ES" w:eastAsia="es-ES"/>
              </w:rPr>
              <w:t>100</w:t>
            </w:r>
          </w:p>
        </w:tc>
      </w:tr>
    </w:tbl>
    <w:p w:rsidR="004D137B" w:rsidRPr="00EF781C" w:rsidRDefault="004D137B" w:rsidP="004D137B">
      <w:pPr>
        <w:pStyle w:val="texto"/>
        <w:spacing w:before="240" w:after="120"/>
      </w:pPr>
      <w:r w:rsidRPr="00EF781C">
        <w:t>El gasto de personal representa el 31 por ciento del total de obligaciones r</w:t>
      </w:r>
      <w:r w:rsidRPr="00EF781C">
        <w:t>e</w:t>
      </w:r>
      <w:r w:rsidRPr="00EF781C">
        <w:t>conocidas en 2014, los bienes corrientes y servicios el 28 por ciento y un 27 por ciento las inversiones. Por el lado de los ingresos, destacan las transfere</w:t>
      </w:r>
      <w:r w:rsidRPr="00EF781C">
        <w:t>n</w:t>
      </w:r>
      <w:r w:rsidRPr="00EF781C">
        <w:t>cias recibidas que suponen el 58 por ciento del total de derechos reconocidos y los tributos y precios públicos con un 37 por ciento.</w:t>
      </w:r>
    </w:p>
    <w:p w:rsidR="004D137B" w:rsidRPr="00EF781C" w:rsidRDefault="004D137B" w:rsidP="004D137B">
      <w:pPr>
        <w:pStyle w:val="texto"/>
        <w:spacing w:after="300"/>
      </w:pPr>
      <w:r w:rsidRPr="00EF781C">
        <w:t>A continuación mostramos algunos indicadores de la ejecución consolidada del ejercicio 2014 y su comparación con los del ejercicio anterior:</w:t>
      </w:r>
    </w:p>
    <w:tbl>
      <w:tblPr>
        <w:tblW w:w="8826" w:type="dxa"/>
        <w:jc w:val="center"/>
        <w:tblInd w:w="99" w:type="dxa"/>
        <w:tblLook w:val="01E0" w:firstRow="1" w:lastRow="1" w:firstColumn="1" w:lastColumn="1" w:noHBand="0" w:noVBand="0"/>
      </w:tblPr>
      <w:tblGrid>
        <w:gridCol w:w="3843"/>
        <w:gridCol w:w="1681"/>
        <w:gridCol w:w="1681"/>
        <w:gridCol w:w="1621"/>
      </w:tblGrid>
      <w:tr w:rsidR="004D137B" w:rsidRPr="00497313" w:rsidTr="000361E6">
        <w:trPr>
          <w:trHeight w:val="255"/>
          <w:jc w:val="center"/>
        </w:trPr>
        <w:tc>
          <w:tcPr>
            <w:tcW w:w="3843" w:type="dxa"/>
            <w:tcBorders>
              <w:top w:val="single" w:sz="4" w:space="0" w:color="auto"/>
              <w:bottom w:val="single" w:sz="4" w:space="0" w:color="auto"/>
            </w:tcBorders>
            <w:shd w:val="clear" w:color="auto" w:fill="FABF8F" w:themeFill="accent6" w:themeFillTint="99"/>
            <w:vAlign w:val="center"/>
          </w:tcPr>
          <w:p w:rsidR="004D137B" w:rsidRPr="00497313" w:rsidRDefault="004D137B" w:rsidP="004D137B">
            <w:pPr>
              <w:pStyle w:val="cuadroCabe"/>
              <w:jc w:val="left"/>
            </w:pPr>
          </w:p>
        </w:tc>
        <w:tc>
          <w:tcPr>
            <w:tcW w:w="1681" w:type="dxa"/>
            <w:tcBorders>
              <w:top w:val="single" w:sz="4" w:space="0" w:color="auto"/>
              <w:bottom w:val="single" w:sz="4" w:space="0" w:color="auto"/>
            </w:tcBorders>
            <w:shd w:val="clear" w:color="auto" w:fill="FABF8F" w:themeFill="accent6" w:themeFillTint="99"/>
            <w:vAlign w:val="center"/>
          </w:tcPr>
          <w:p w:rsidR="004D137B" w:rsidRPr="00497313" w:rsidRDefault="004D137B" w:rsidP="007C0244">
            <w:pPr>
              <w:pStyle w:val="cuadroCabe"/>
              <w:jc w:val="right"/>
            </w:pPr>
            <w:r w:rsidRPr="00497313">
              <w:t>2014</w:t>
            </w:r>
          </w:p>
        </w:tc>
        <w:tc>
          <w:tcPr>
            <w:tcW w:w="1681" w:type="dxa"/>
            <w:tcBorders>
              <w:top w:val="single" w:sz="4" w:space="0" w:color="auto"/>
              <w:bottom w:val="single" w:sz="4" w:space="0" w:color="auto"/>
            </w:tcBorders>
            <w:shd w:val="clear" w:color="auto" w:fill="FABF8F" w:themeFill="accent6" w:themeFillTint="99"/>
            <w:vAlign w:val="center"/>
          </w:tcPr>
          <w:p w:rsidR="004D137B" w:rsidRPr="00497313" w:rsidRDefault="004D137B" w:rsidP="007C0244">
            <w:pPr>
              <w:pStyle w:val="cuadroCabe"/>
              <w:jc w:val="right"/>
            </w:pPr>
            <w:r w:rsidRPr="00497313">
              <w:t>2013</w:t>
            </w:r>
          </w:p>
        </w:tc>
        <w:tc>
          <w:tcPr>
            <w:tcW w:w="1621" w:type="dxa"/>
            <w:tcBorders>
              <w:top w:val="single" w:sz="4" w:space="0" w:color="auto"/>
              <w:bottom w:val="single" w:sz="4" w:space="0" w:color="auto"/>
            </w:tcBorders>
            <w:shd w:val="clear" w:color="auto" w:fill="FABF8F" w:themeFill="accent6" w:themeFillTint="99"/>
            <w:vAlign w:val="center"/>
          </w:tcPr>
          <w:p w:rsidR="007C0244" w:rsidRDefault="004D137B" w:rsidP="007C0244">
            <w:pPr>
              <w:pStyle w:val="cuadroCabe"/>
              <w:jc w:val="right"/>
            </w:pPr>
            <w:r w:rsidRPr="00497313">
              <w:t xml:space="preserve">% </w:t>
            </w:r>
            <w:r w:rsidR="000361E6">
              <w:t>v</w:t>
            </w:r>
            <w:r w:rsidRPr="00497313">
              <w:t xml:space="preserve">ariación </w:t>
            </w:r>
          </w:p>
          <w:p w:rsidR="004D137B" w:rsidRPr="00497313" w:rsidRDefault="004D137B" w:rsidP="007C0244">
            <w:pPr>
              <w:pStyle w:val="cuadroCabe"/>
              <w:jc w:val="right"/>
            </w:pPr>
            <w:r w:rsidRPr="00497313">
              <w:t>2014/13</w:t>
            </w:r>
          </w:p>
        </w:tc>
      </w:tr>
      <w:tr w:rsidR="004D137B" w:rsidRPr="007C0244" w:rsidTr="000361E6">
        <w:trPr>
          <w:trHeight w:val="227"/>
          <w:jc w:val="center"/>
        </w:trPr>
        <w:tc>
          <w:tcPr>
            <w:tcW w:w="3843" w:type="dxa"/>
            <w:tcBorders>
              <w:top w:val="single" w:sz="4"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Total ingresos</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9.161.660</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8.041.593</w:t>
            </w:r>
          </w:p>
        </w:tc>
        <w:tc>
          <w:tcPr>
            <w:tcW w:w="162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14</w:t>
            </w:r>
          </w:p>
        </w:tc>
      </w:tr>
      <w:tr w:rsidR="004D137B" w:rsidRPr="007C0244" w:rsidTr="000361E6">
        <w:trPr>
          <w:trHeight w:val="227"/>
          <w:jc w:val="center"/>
        </w:trPr>
        <w:tc>
          <w:tcPr>
            <w:tcW w:w="3843" w:type="dxa"/>
            <w:tcBorders>
              <w:top w:val="single" w:sz="4"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Total gastos</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9.153.642</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8.192.568</w:t>
            </w:r>
          </w:p>
        </w:tc>
        <w:tc>
          <w:tcPr>
            <w:tcW w:w="162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12</w:t>
            </w:r>
          </w:p>
        </w:tc>
      </w:tr>
      <w:tr w:rsidR="004D137B" w:rsidRPr="007C0244" w:rsidTr="000361E6">
        <w:trPr>
          <w:trHeight w:val="227"/>
          <w:jc w:val="center"/>
        </w:trPr>
        <w:tc>
          <w:tcPr>
            <w:tcW w:w="3843" w:type="dxa"/>
            <w:tcBorders>
              <w:top w:val="single" w:sz="4"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Ingresos corrientes</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7.330.078</w:t>
            </w:r>
          </w:p>
        </w:tc>
        <w:tc>
          <w:tcPr>
            <w:tcW w:w="168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7.131.590</w:t>
            </w:r>
          </w:p>
        </w:tc>
        <w:tc>
          <w:tcPr>
            <w:tcW w:w="1621" w:type="dxa"/>
            <w:tcBorders>
              <w:top w:val="single" w:sz="4"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3</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Gastos de funcionamiento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5.953.704</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5.766.697</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3</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Ahorro bruto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1.376.374</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1.364.893</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Carga financiera</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693.901</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725.720</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-4</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Ahorro neto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662.473</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639.173</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7</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Ingresos de capital</w:t>
            </w:r>
            <w:r w:rsidR="001F1923">
              <w:rPr>
                <w:szCs w:val="20"/>
              </w:rPr>
              <w:t xml:space="preserve"> (capítulos 6 y 7)</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1.831.582</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910.003</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101</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Gastos de capital</w:t>
            </w:r>
            <w:r w:rsidR="001F1923">
              <w:rPr>
                <w:szCs w:val="20"/>
              </w:rPr>
              <w:t xml:space="preserve"> (capítulos 6 y 7)</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2.506.036</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1.700.151</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47</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Nivel de endeudamiento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9,47%</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10,18%</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-7</w:t>
            </w:r>
          </w:p>
        </w:tc>
      </w:tr>
      <w:tr w:rsidR="004D137B" w:rsidRPr="007C0244" w:rsidTr="000361E6">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Límite de endeudamiento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18,78%</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19,14%</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-2</w:t>
            </w:r>
          </w:p>
        </w:tc>
      </w:tr>
      <w:tr w:rsidR="004D137B" w:rsidRPr="007C0244" w:rsidTr="00F73290">
        <w:trPr>
          <w:trHeight w:val="227"/>
          <w:jc w:val="center"/>
        </w:trPr>
        <w:tc>
          <w:tcPr>
            <w:tcW w:w="3843" w:type="dxa"/>
            <w:tcBorders>
              <w:top w:val="single" w:sz="2" w:space="0" w:color="auto"/>
              <w:bottom w:val="single" w:sz="2" w:space="0" w:color="auto"/>
            </w:tcBorders>
            <w:vAlign w:val="center"/>
          </w:tcPr>
          <w:p w:rsidR="004D137B" w:rsidRPr="007C0244" w:rsidRDefault="004D137B" w:rsidP="004D137B">
            <w:pPr>
              <w:pStyle w:val="cuatexto"/>
              <w:jc w:val="left"/>
              <w:rPr>
                <w:szCs w:val="20"/>
              </w:rPr>
            </w:pPr>
            <w:r w:rsidRPr="007C0244">
              <w:rPr>
                <w:szCs w:val="20"/>
              </w:rPr>
              <w:t>Capacidad de endeudamiento</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9,31%</w:t>
            </w:r>
          </w:p>
        </w:tc>
        <w:tc>
          <w:tcPr>
            <w:tcW w:w="168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8,96%</w:t>
            </w:r>
          </w:p>
        </w:tc>
        <w:tc>
          <w:tcPr>
            <w:tcW w:w="1621" w:type="dxa"/>
            <w:tcBorders>
              <w:top w:val="single" w:sz="2" w:space="0" w:color="auto"/>
              <w:bottom w:val="single" w:sz="2" w:space="0" w:color="auto"/>
            </w:tcBorders>
            <w:vAlign w:val="center"/>
          </w:tcPr>
          <w:p w:rsidR="004D137B" w:rsidRPr="007C0244" w:rsidRDefault="004D137B" w:rsidP="007C0244">
            <w:pPr>
              <w:pStyle w:val="cuatexto"/>
              <w:jc w:val="right"/>
              <w:rPr>
                <w:szCs w:val="20"/>
              </w:rPr>
            </w:pPr>
            <w:r w:rsidRPr="007C0244">
              <w:rPr>
                <w:szCs w:val="20"/>
              </w:rPr>
              <w:t>4</w:t>
            </w:r>
          </w:p>
        </w:tc>
      </w:tr>
      <w:tr w:rsidR="004D137B" w:rsidRPr="007C0244" w:rsidTr="00F73290">
        <w:trPr>
          <w:trHeight w:val="227"/>
          <w:jc w:val="center"/>
        </w:trPr>
        <w:tc>
          <w:tcPr>
            <w:tcW w:w="3843" w:type="dxa"/>
            <w:tcBorders>
              <w:top w:val="single" w:sz="2" w:space="0" w:color="auto"/>
              <w:bottom w:val="single" w:sz="4" w:space="0" w:color="auto"/>
            </w:tcBorders>
            <w:vAlign w:val="center"/>
          </w:tcPr>
          <w:p w:rsidR="004D137B" w:rsidRPr="007C0244" w:rsidRDefault="004D137B" w:rsidP="004D137B">
            <w:pPr>
              <w:pStyle w:val="cuatexto"/>
              <w:jc w:val="left"/>
              <w:rPr>
                <w:szCs w:val="20"/>
              </w:rPr>
            </w:pPr>
            <w:r w:rsidRPr="007C0244">
              <w:rPr>
                <w:szCs w:val="20"/>
              </w:rPr>
              <w:t xml:space="preserve">Deuda total </w:t>
            </w:r>
          </w:p>
        </w:tc>
        <w:tc>
          <w:tcPr>
            <w:tcW w:w="1681" w:type="dxa"/>
            <w:tcBorders>
              <w:top w:val="single" w:sz="2" w:space="0" w:color="auto"/>
              <w:bottom w:val="single" w:sz="4" w:space="0" w:color="auto"/>
            </w:tcBorders>
            <w:vAlign w:val="center"/>
          </w:tcPr>
          <w:p w:rsidR="004D137B" w:rsidRPr="007C0244" w:rsidRDefault="004D137B" w:rsidP="007C0244">
            <w:pPr>
              <w:pStyle w:val="cuatexto"/>
              <w:jc w:val="right"/>
              <w:rPr>
                <w:szCs w:val="20"/>
              </w:rPr>
            </w:pPr>
            <w:r w:rsidRPr="007C0244">
              <w:rPr>
                <w:szCs w:val="20"/>
              </w:rPr>
              <w:t>6.560.832</w:t>
            </w:r>
          </w:p>
        </w:tc>
        <w:tc>
          <w:tcPr>
            <w:tcW w:w="1681" w:type="dxa"/>
            <w:tcBorders>
              <w:top w:val="single" w:sz="2" w:space="0" w:color="auto"/>
              <w:bottom w:val="single" w:sz="4" w:space="0" w:color="auto"/>
            </w:tcBorders>
            <w:vAlign w:val="center"/>
          </w:tcPr>
          <w:p w:rsidR="004D137B" w:rsidRPr="007C0244" w:rsidRDefault="004D137B" w:rsidP="007C0244">
            <w:pPr>
              <w:pStyle w:val="cuatexto"/>
              <w:jc w:val="right"/>
              <w:rPr>
                <w:szCs w:val="20"/>
              </w:rPr>
            </w:pPr>
            <w:r w:rsidRPr="007C0244">
              <w:rPr>
                <w:szCs w:val="20"/>
              </w:rPr>
              <w:t>7.156.766</w:t>
            </w:r>
          </w:p>
        </w:tc>
        <w:tc>
          <w:tcPr>
            <w:tcW w:w="1621" w:type="dxa"/>
            <w:tcBorders>
              <w:top w:val="single" w:sz="2" w:space="0" w:color="auto"/>
              <w:bottom w:val="single" w:sz="4" w:space="0" w:color="auto"/>
            </w:tcBorders>
            <w:vAlign w:val="center"/>
          </w:tcPr>
          <w:p w:rsidR="004D137B" w:rsidRPr="007C0244" w:rsidRDefault="004D137B" w:rsidP="007C0244">
            <w:pPr>
              <w:pStyle w:val="cuatexto"/>
              <w:jc w:val="right"/>
              <w:rPr>
                <w:szCs w:val="20"/>
              </w:rPr>
            </w:pPr>
            <w:r w:rsidRPr="007C0244">
              <w:rPr>
                <w:szCs w:val="20"/>
              </w:rPr>
              <w:t>-8</w:t>
            </w:r>
          </w:p>
        </w:tc>
      </w:tr>
    </w:tbl>
    <w:p w:rsidR="004D137B" w:rsidRPr="00EF781C" w:rsidRDefault="004D137B" w:rsidP="004D137B">
      <w:pPr>
        <w:pStyle w:val="texto"/>
        <w:spacing w:before="240"/>
      </w:pPr>
      <w:r w:rsidRPr="00EF781C">
        <w:t>Del total de derechos reconocidos en 2014 por el ayuntamiento y sus org</w:t>
      </w:r>
      <w:r w:rsidRPr="00EF781C">
        <w:t>a</w:t>
      </w:r>
      <w:r w:rsidRPr="00EF781C">
        <w:t>nismos autónomos, un 80 por ciento son ingresos corrientes y un 20 por ciento corresponde a ingresos de capital.</w:t>
      </w:r>
    </w:p>
    <w:p w:rsidR="004D137B" w:rsidRPr="00615A07" w:rsidRDefault="004D137B" w:rsidP="004D137B">
      <w:pPr>
        <w:pStyle w:val="texto"/>
      </w:pPr>
      <w:r w:rsidRPr="00615A07">
        <w:lastRenderedPageBreak/>
        <w:t>El ayuntamiento y sus organismos autónomos obtuvieron, una vez financi</w:t>
      </w:r>
      <w:r w:rsidRPr="00615A07">
        <w:t>a</w:t>
      </w:r>
      <w:r w:rsidRPr="00615A07">
        <w:t>dos los gastos de funcionamiento con ingresos corrientes, un ahorro bruto de 1.376.374 euros, del cual 693.901 euros se destinaron a atender la carga fina</w:t>
      </w:r>
      <w:r w:rsidRPr="00615A07">
        <w:t>n</w:t>
      </w:r>
      <w:r w:rsidRPr="00615A07">
        <w:t xml:space="preserve">ciera. </w:t>
      </w:r>
    </w:p>
    <w:p w:rsidR="004D137B" w:rsidRPr="00A03EEE" w:rsidRDefault="004D137B" w:rsidP="00A03EEE">
      <w:pPr>
        <w:pStyle w:val="texto"/>
      </w:pPr>
      <w:r w:rsidRPr="00A03EEE">
        <w:t xml:space="preserve">Las inversiones realizadas en 2014 ascendieron a </w:t>
      </w:r>
      <w:r w:rsidR="001F1923" w:rsidRPr="00A03EEE">
        <w:t>2.451.036</w:t>
      </w:r>
      <w:r w:rsidRPr="00A03EEE">
        <w:t xml:space="preserve"> euros, un 4</w:t>
      </w:r>
      <w:r w:rsidR="001F1923" w:rsidRPr="00A03EEE">
        <w:t>9</w:t>
      </w:r>
      <w:r w:rsidRPr="00A03EEE">
        <w:t xml:space="preserve"> por ciento más que en 2013 debido a los daños causados por las inundaciones.</w:t>
      </w:r>
    </w:p>
    <w:p w:rsidR="004D137B" w:rsidRPr="00A03EEE" w:rsidRDefault="004D137B" w:rsidP="00A03EEE">
      <w:pPr>
        <w:pStyle w:val="texto"/>
      </w:pPr>
      <w:r w:rsidRPr="00A03EEE">
        <w:t>En el año 2014, la capacidad de endeudamiento consolidada se situaba en el 9,31 por ciento de los ingresos corrientes y la deuda ascendía a 6.560.832 e</w:t>
      </w:r>
      <w:r w:rsidRPr="00A03EEE">
        <w:t>u</w:t>
      </w:r>
      <w:r w:rsidRPr="00A03EEE">
        <w:t>ros, siendo la totalidad de la misma municipal.</w:t>
      </w:r>
    </w:p>
    <w:p w:rsidR="004D137B" w:rsidRPr="00A03EEE" w:rsidRDefault="004D137B" w:rsidP="00A03EEE">
      <w:pPr>
        <w:pStyle w:val="texto"/>
      </w:pPr>
      <w:r w:rsidRPr="00A03EEE">
        <w:t xml:space="preserve">El endeudamiento se concertó para financiar inversiones, a un tipo de interés variable, referenciado al </w:t>
      </w:r>
      <w:r w:rsidR="00E933D0" w:rsidRPr="00A03EEE">
        <w:t>Euribor</w:t>
      </w:r>
      <w:r w:rsidRPr="00A03EEE">
        <w:t xml:space="preserve"> más un diferencial que oscila entre el 0,35 y 1,95 y un plazo medio de vencimiento de 13 años. Han supuesto una carga f</w:t>
      </w:r>
      <w:r w:rsidRPr="00A03EEE">
        <w:t>i</w:t>
      </w:r>
      <w:r w:rsidRPr="00A03EEE">
        <w:t>nanciera de 693.901euros en el año 2014,</w:t>
      </w:r>
      <w:r w:rsidR="00F83510" w:rsidRPr="00A03EEE">
        <w:t xml:space="preserve"> de los cuales </w:t>
      </w:r>
      <w:r w:rsidRPr="00A03EEE">
        <w:t xml:space="preserve">595.934 euros </w:t>
      </w:r>
      <w:r w:rsidR="00F83510" w:rsidRPr="00A03EEE">
        <w:t>son de</w:t>
      </w:r>
      <w:r w:rsidRPr="00A03EEE">
        <w:t xml:space="preserve"> amortización y 97.967 euros de intereses.</w:t>
      </w:r>
    </w:p>
    <w:p w:rsidR="004D137B" w:rsidRPr="00A03EEE" w:rsidRDefault="004D137B" w:rsidP="00A03EEE">
      <w:pPr>
        <w:pStyle w:val="texto"/>
      </w:pPr>
      <w:r w:rsidRPr="00A03EEE">
        <w:t>El remanente de tesorería para gastos generales generado en el ejercicio 2014 o excedente de liquidez, fue de 849.301 euros en el ayuntamiento, 97.174 euros en la Residencia de Ancianos y 56.369 en la Ikastola.</w:t>
      </w:r>
    </w:p>
    <w:p w:rsidR="004D137B" w:rsidRDefault="004D137B" w:rsidP="004D137B">
      <w:pPr>
        <w:pStyle w:val="texto"/>
      </w:pPr>
      <w:r>
        <w:t xml:space="preserve">En resumen, el </w:t>
      </w:r>
      <w:r w:rsidR="001539F1">
        <w:t>a</w:t>
      </w:r>
      <w:r>
        <w:t xml:space="preserve">yuntamiento y sus organismos autónomos presentan a 31 de diciembre de 2014 una situación financiera saneada pese a haber afrontado en 2014 gastos extraordinarios derivados de las inundaciones. Así, se generó un ahorro neto de 662.473 euros, la capacidad de endeudamiento se sitúa en el 9,31 por ciento de sus recursos ordinarios y </w:t>
      </w:r>
      <w:r w:rsidR="00F83510">
        <w:t xml:space="preserve">tanto el ayuntamiento como la Ikastola y la Residencia de Ancianos cuentan con </w:t>
      </w:r>
      <w:r>
        <w:t xml:space="preserve">remanente de tesorería para gastos generales. </w:t>
      </w:r>
    </w:p>
    <w:p w:rsidR="004D137B" w:rsidRPr="00150677"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rPr>
          <w:lang w:val="es-ES"/>
        </w:rPr>
      </w:pPr>
      <w:r w:rsidRPr="00F87743">
        <w:t>Es</w:t>
      </w:r>
      <w:proofErr w:type="spellStart"/>
      <w:r w:rsidRPr="00150677">
        <w:rPr>
          <w:lang w:val="es-ES"/>
        </w:rPr>
        <w:t>tabilidad</w:t>
      </w:r>
      <w:proofErr w:type="spellEnd"/>
      <w:r w:rsidRPr="00150677">
        <w:rPr>
          <w:lang w:val="es-ES"/>
        </w:rPr>
        <w:t xml:space="preserve"> presupuestaria y sostenibilidad financiera</w:t>
      </w:r>
      <w:r w:rsidR="00AA0AE2">
        <w:rPr>
          <w:lang w:val="es-ES"/>
        </w:rPr>
        <w:t>.</w:t>
      </w:r>
    </w:p>
    <w:p w:rsidR="004D137B" w:rsidRPr="001F1923" w:rsidRDefault="004D137B" w:rsidP="004D137B">
      <w:pPr>
        <w:pStyle w:val="texto"/>
        <w:spacing w:after="120"/>
      </w:pPr>
      <w:r w:rsidRPr="00462CC4">
        <w:t xml:space="preserve">A efectos de la estabilidad presupuestaria y sostenibilidad financiera, </w:t>
      </w:r>
      <w:r w:rsidR="00F83510">
        <w:t>co</w:t>
      </w:r>
      <w:r w:rsidR="00F83510">
        <w:t>n</w:t>
      </w:r>
      <w:r w:rsidR="00F83510">
        <w:t xml:space="preserve">forman </w:t>
      </w:r>
      <w:r w:rsidRPr="00462CC4">
        <w:t xml:space="preserve">Administración Pública </w:t>
      </w:r>
      <w:r w:rsidR="00F83510">
        <w:t>el</w:t>
      </w:r>
      <w:r w:rsidRPr="00462CC4">
        <w:t xml:space="preserve"> ayuntamiento, la Ikastola municipal y la R</w:t>
      </w:r>
      <w:r w:rsidRPr="00462CC4">
        <w:t>e</w:t>
      </w:r>
      <w:r w:rsidRPr="00462CC4">
        <w:t xml:space="preserve">sidencia de Ancianos, no así la sociedad municipal </w:t>
      </w:r>
      <w:proofErr w:type="spellStart"/>
      <w:r w:rsidRPr="001F1923">
        <w:t>Gi</w:t>
      </w:r>
      <w:r w:rsidR="001539F1" w:rsidRPr="001F1923">
        <w:t>l</w:t>
      </w:r>
      <w:r w:rsidRPr="001F1923">
        <w:t>txaurdi</w:t>
      </w:r>
      <w:proofErr w:type="spellEnd"/>
      <w:r w:rsidRPr="001F1923">
        <w:t xml:space="preserve"> S.L. considerada de mercado</w:t>
      </w:r>
      <w:r w:rsidR="004B3FF9">
        <w:t>,</w:t>
      </w:r>
      <w:r w:rsidRPr="001F1923">
        <w:t xml:space="preserve"> dado que en los tres últimos ejercicios sus ingresos por ventas c</w:t>
      </w:r>
      <w:r w:rsidRPr="001F1923">
        <w:t>u</w:t>
      </w:r>
      <w:r w:rsidRPr="001F1923">
        <w:t>bren más del 50 por ciento de los costes de producción.</w:t>
      </w:r>
    </w:p>
    <w:p w:rsidR="00165D43" w:rsidRDefault="004D137B" w:rsidP="00165D43">
      <w:pPr>
        <w:pStyle w:val="texto"/>
        <w:spacing w:after="120"/>
      </w:pPr>
      <w:r w:rsidRPr="00462CC4">
        <w:t xml:space="preserve">El conjunto de entidades consideradas Administración Pública </w:t>
      </w:r>
      <w:r w:rsidR="00165D43">
        <w:t>generó</w:t>
      </w:r>
      <w:r w:rsidRPr="0048302A">
        <w:t xml:space="preserve"> una capacidad de financiación de 510.462 euros</w:t>
      </w:r>
      <w:r w:rsidR="00165D43" w:rsidRPr="00165D43">
        <w:t xml:space="preserve">. La Ley Orgánica 2/2012, de 27 de abril, de Estabilidad Presupuestaria y Sostenibilidad Financiera contempla que el Estado y las </w:t>
      </w:r>
      <w:r w:rsidR="004B3FF9">
        <w:t>c</w:t>
      </w:r>
      <w:r w:rsidR="00165D43" w:rsidRPr="00165D43">
        <w:t xml:space="preserve">omunidades </w:t>
      </w:r>
      <w:r w:rsidR="004B3FF9">
        <w:t>a</w:t>
      </w:r>
      <w:r w:rsidR="00165D43" w:rsidRPr="00165D43">
        <w:t xml:space="preserve">utónomas, no así las </w:t>
      </w:r>
      <w:r w:rsidR="004B3FF9">
        <w:t>c</w:t>
      </w:r>
      <w:r w:rsidR="00165D43" w:rsidRPr="00165D43">
        <w:t xml:space="preserve">orporaciones </w:t>
      </w:r>
      <w:r w:rsidR="004B3FF9">
        <w:t>l</w:t>
      </w:r>
      <w:r w:rsidR="00165D43" w:rsidRPr="00165D43">
        <w:t>ocales, p</w:t>
      </w:r>
      <w:r w:rsidR="00165D43" w:rsidRPr="00165D43">
        <w:t>o</w:t>
      </w:r>
      <w:r w:rsidR="00165D43" w:rsidRPr="00165D43">
        <w:t>drán incurrir en déficit estructural en caso de catástrofes naturales. El Ayunt</w:t>
      </w:r>
      <w:r w:rsidR="00165D43" w:rsidRPr="00165D43">
        <w:t>a</w:t>
      </w:r>
      <w:r w:rsidR="00165D43" w:rsidRPr="00165D43">
        <w:t xml:space="preserve">miento de </w:t>
      </w:r>
      <w:proofErr w:type="spellStart"/>
      <w:r w:rsidR="00165D43" w:rsidRPr="00165D43">
        <w:t>Bazt</w:t>
      </w:r>
      <w:r w:rsidR="00BC6B86">
        <w:t>a</w:t>
      </w:r>
      <w:r w:rsidR="00165D43" w:rsidRPr="00165D43">
        <w:t>n</w:t>
      </w:r>
      <w:proofErr w:type="spellEnd"/>
      <w:r w:rsidR="00165D43" w:rsidRPr="00165D43">
        <w:t>, pese a haber sufrido inundaciones en 2014, obtuvo superávit presupuestario en dicho ejercicio.</w:t>
      </w:r>
    </w:p>
    <w:p w:rsidR="007D6948" w:rsidRDefault="007D6948" w:rsidP="007D6948">
      <w:pPr>
        <w:pStyle w:val="texto"/>
        <w:spacing w:after="120"/>
      </w:pPr>
      <w:r>
        <w:t xml:space="preserve">Según un informe de la Intervención Municipal, se cumplió la regla de gasto, obteniendo un margen de </w:t>
      </w:r>
      <w:r w:rsidR="00BC6B86">
        <w:t>112.020</w:t>
      </w:r>
      <w:r>
        <w:t xml:space="preserve"> euros</w:t>
      </w:r>
      <w:r w:rsidR="002A62D7">
        <w:t>,</w:t>
      </w:r>
      <w:r>
        <w:t xml:space="preserve"> debido a que se ajustó el gasto extr</w:t>
      </w:r>
      <w:r>
        <w:t>a</w:t>
      </w:r>
      <w:r>
        <w:lastRenderedPageBreak/>
        <w:t xml:space="preserve">ordinario derivado de los daños por inundaciones en el Ayuntamiento y en la Residencia. </w:t>
      </w:r>
    </w:p>
    <w:p w:rsidR="00D40C99" w:rsidRDefault="002A62D7" w:rsidP="007D6948">
      <w:pPr>
        <w:pStyle w:val="texto"/>
        <w:spacing w:after="120"/>
      </w:pPr>
      <w:r>
        <w:t>Aunque este</w:t>
      </w:r>
      <w:r w:rsidR="007D6948">
        <w:t xml:space="preserve"> ajuste no está previsto en las instrucciones de la Intervención General de la Administración del Estado para calcular </w:t>
      </w:r>
      <w:r w:rsidR="00D40C99">
        <w:t>la regla de gasto</w:t>
      </w:r>
      <w:r w:rsidR="007D6948">
        <w:t xml:space="preserve">, </w:t>
      </w:r>
      <w:r w:rsidR="008B0695">
        <w:t>la s</w:t>
      </w:r>
      <w:r w:rsidR="008B0695">
        <w:t>u</w:t>
      </w:r>
      <w:r w:rsidR="008B0695">
        <w:t>peración del techo de gasto</w:t>
      </w:r>
      <w:r w:rsidR="007D6948">
        <w:t xml:space="preserve"> </w:t>
      </w:r>
      <w:r w:rsidR="008B0695">
        <w:t>debido a las inundaciones</w:t>
      </w:r>
      <w:r w:rsidR="007D6948">
        <w:t xml:space="preserve"> </w:t>
      </w:r>
      <w:r w:rsidR="008B0695">
        <w:t>se financió con la inde</w:t>
      </w:r>
      <w:r w:rsidR="008B0695">
        <w:t>m</w:t>
      </w:r>
      <w:r w:rsidR="008B0695">
        <w:t xml:space="preserve">nización del consorcio de seguros y con remanente de tesorería, </w:t>
      </w:r>
      <w:r w:rsidR="00D40C99">
        <w:t>conceptos de ingresos no descontados a efectos de determinar el gasto computable del ejerc</w:t>
      </w:r>
      <w:r w:rsidR="00D40C99">
        <w:t>i</w:t>
      </w:r>
      <w:r w:rsidR="00D40C99">
        <w:t>cio 2014.</w:t>
      </w:r>
    </w:p>
    <w:p w:rsidR="004D137B" w:rsidRDefault="00165D43" w:rsidP="004D137B">
      <w:pPr>
        <w:pStyle w:val="texto"/>
        <w:spacing w:after="120"/>
        <w:rPr>
          <w:highlight w:val="yellow"/>
        </w:rPr>
      </w:pPr>
      <w:r>
        <w:t>E</w:t>
      </w:r>
      <w:r w:rsidR="004D137B" w:rsidRPr="00165D43">
        <w:t>l endeudamiento</w:t>
      </w:r>
      <w:r w:rsidR="004D137B" w:rsidRPr="00F87743">
        <w:t xml:space="preserve"> </w:t>
      </w:r>
      <w:r w:rsidR="004D137B">
        <w:t xml:space="preserve">se sitúa en </w:t>
      </w:r>
      <w:r w:rsidR="004D137B" w:rsidRPr="00F87743">
        <w:t>el 89,51 por ciento de los ingresos corrientes, por debajo del límite</w:t>
      </w:r>
      <w:r w:rsidR="004D137B">
        <w:t xml:space="preserve"> del 110 por ciento establecido.</w:t>
      </w:r>
      <w:r w:rsidR="004D137B" w:rsidRPr="00630303">
        <w:rPr>
          <w:highlight w:val="yellow"/>
        </w:rPr>
        <w:t xml:space="preserve"> </w:t>
      </w:r>
    </w:p>
    <w:p w:rsidR="004D137B" w:rsidRPr="000E7CAE" w:rsidRDefault="004D137B" w:rsidP="004D137B">
      <w:pPr>
        <w:pStyle w:val="texto"/>
        <w:spacing w:after="120"/>
      </w:pPr>
      <w:r w:rsidRPr="000E7CAE">
        <w:t>En cuanto al plazo medio de pago a proveedores, no se ha calculado ni por tanto se publica. En el ejercicio 2014 no estaba implantado el registro de fact</w:t>
      </w:r>
      <w:r w:rsidRPr="000E7CAE">
        <w:t>u</w:t>
      </w:r>
      <w:r w:rsidRPr="000E7CAE">
        <w:t>ras.</w:t>
      </w:r>
    </w:p>
    <w:p w:rsidR="00165D43" w:rsidRDefault="00165D43" w:rsidP="004D137B">
      <w:pPr>
        <w:pStyle w:val="atitulo1"/>
      </w:pPr>
      <w:bookmarkStart w:id="81" w:name="_Toc447262602"/>
      <w:r>
        <w:br w:type="page"/>
      </w:r>
    </w:p>
    <w:p w:rsidR="004D137B" w:rsidRPr="007E2541" w:rsidRDefault="004D137B" w:rsidP="004D137B">
      <w:pPr>
        <w:pStyle w:val="atitulo1"/>
      </w:pPr>
      <w:bookmarkStart w:id="82" w:name="_Toc452368188"/>
      <w:r w:rsidRPr="007E2541">
        <w:lastRenderedPageBreak/>
        <w:t>V. Estados financieros</w:t>
      </w:r>
      <w:bookmarkEnd w:id="81"/>
      <w:bookmarkEnd w:id="82"/>
      <w:r w:rsidRPr="007E2541">
        <w:t xml:space="preserve"> </w:t>
      </w:r>
    </w:p>
    <w:p w:rsidR="004D137B" w:rsidRPr="007E2541" w:rsidRDefault="004D137B" w:rsidP="0082393C">
      <w:pPr>
        <w:pStyle w:val="atitulo2"/>
      </w:pPr>
      <w:bookmarkStart w:id="83" w:name="_Toc452368189"/>
      <w:r>
        <w:t>V.1</w:t>
      </w:r>
      <w:r w:rsidR="00C449A0">
        <w:t>.</w:t>
      </w:r>
      <w:r>
        <w:t xml:space="preserve"> Ayuntamiento de </w:t>
      </w:r>
      <w:proofErr w:type="spellStart"/>
      <w:r w:rsidR="007C0244">
        <w:t>Baztan</w:t>
      </w:r>
      <w:bookmarkEnd w:id="83"/>
      <w:proofErr w:type="spellEnd"/>
    </w:p>
    <w:p w:rsidR="004D137B" w:rsidRPr="007E2541" w:rsidRDefault="004D137B" w:rsidP="0082393C">
      <w:pPr>
        <w:pStyle w:val="CuadroTtulo"/>
        <w:spacing w:before="240" w:after="240"/>
        <w:jc w:val="center"/>
      </w:pPr>
      <w:r w:rsidRPr="007E2541">
        <w:t>Ejecución del presupuesto de gastos. Clasificación económica</w:t>
      </w:r>
    </w:p>
    <w:tbl>
      <w:tblPr>
        <w:tblW w:w="10545" w:type="dxa"/>
        <w:jc w:val="center"/>
        <w:tblLayout w:type="fixed"/>
        <w:tblCellMar>
          <w:left w:w="71" w:type="dxa"/>
          <w:right w:w="71" w:type="dxa"/>
        </w:tblCellMar>
        <w:tblLook w:val="0060" w:firstRow="1" w:lastRow="1" w:firstColumn="0" w:lastColumn="0" w:noHBand="0" w:noVBand="0"/>
      </w:tblPr>
      <w:tblGrid>
        <w:gridCol w:w="2296"/>
        <w:gridCol w:w="425"/>
        <w:gridCol w:w="962"/>
        <w:gridCol w:w="1106"/>
        <w:gridCol w:w="1049"/>
        <w:gridCol w:w="1036"/>
        <w:gridCol w:w="1022"/>
        <w:gridCol w:w="980"/>
        <w:gridCol w:w="784"/>
        <w:gridCol w:w="885"/>
      </w:tblGrid>
      <w:tr w:rsidR="004D137B" w:rsidRPr="00630303" w:rsidTr="004B3FF9">
        <w:trPr>
          <w:trHeight w:val="255"/>
          <w:jc w:val="center"/>
        </w:trPr>
        <w:tc>
          <w:tcPr>
            <w:tcW w:w="2296" w:type="dxa"/>
            <w:tcBorders>
              <w:top w:val="single" w:sz="4" w:space="0" w:color="auto"/>
              <w:bottom w:val="single" w:sz="4" w:space="0" w:color="auto"/>
            </w:tcBorders>
            <w:shd w:val="clear" w:color="auto" w:fill="FABF8F" w:themeFill="accent6" w:themeFillTint="99"/>
            <w:vAlign w:val="center"/>
          </w:tcPr>
          <w:p w:rsidR="004D137B" w:rsidRPr="007E2541" w:rsidRDefault="004D137B" w:rsidP="00EB6B46">
            <w:pPr>
              <w:pStyle w:val="cuadroCabe"/>
              <w:ind w:right="-53"/>
              <w:jc w:val="left"/>
              <w:rPr>
                <w:sz w:val="14"/>
                <w:szCs w:val="14"/>
              </w:rPr>
            </w:pPr>
            <w:r w:rsidRPr="007E2541">
              <w:rPr>
                <w:sz w:val="14"/>
                <w:szCs w:val="14"/>
              </w:rPr>
              <w:t>Concepto</w:t>
            </w:r>
          </w:p>
        </w:tc>
        <w:tc>
          <w:tcPr>
            <w:tcW w:w="425" w:type="dxa"/>
            <w:tcBorders>
              <w:top w:val="single" w:sz="4" w:space="0" w:color="auto"/>
              <w:bottom w:val="single" w:sz="4" w:space="0" w:color="auto"/>
            </w:tcBorders>
            <w:shd w:val="clear" w:color="auto" w:fill="FABF8F" w:themeFill="accent6" w:themeFillTint="99"/>
            <w:vAlign w:val="center"/>
          </w:tcPr>
          <w:p w:rsidR="004D137B" w:rsidRPr="007E2541" w:rsidRDefault="004D137B" w:rsidP="0082393C">
            <w:pPr>
              <w:pStyle w:val="cuadroCabe"/>
              <w:ind w:left="-89"/>
              <w:jc w:val="right"/>
              <w:rPr>
                <w:sz w:val="14"/>
                <w:szCs w:val="14"/>
              </w:rPr>
            </w:pPr>
            <w:r w:rsidRPr="007E2541">
              <w:rPr>
                <w:sz w:val="14"/>
                <w:szCs w:val="14"/>
              </w:rPr>
              <w:t>Cap.</w:t>
            </w:r>
          </w:p>
        </w:tc>
        <w:tc>
          <w:tcPr>
            <w:tcW w:w="96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Crédito</w:t>
            </w:r>
          </w:p>
          <w:p w:rsidR="004D137B" w:rsidRPr="007E2541" w:rsidRDefault="004D137B" w:rsidP="004D137B">
            <w:pPr>
              <w:pStyle w:val="cuadroCabe"/>
              <w:jc w:val="right"/>
              <w:rPr>
                <w:sz w:val="14"/>
                <w:szCs w:val="14"/>
              </w:rPr>
            </w:pPr>
            <w:r w:rsidRPr="007E2541">
              <w:rPr>
                <w:sz w:val="14"/>
                <w:szCs w:val="14"/>
              </w:rPr>
              <w:t>Inicial</w:t>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Crédito </w:t>
            </w:r>
          </w:p>
          <w:p w:rsidR="004D137B" w:rsidRPr="007E2541" w:rsidRDefault="004D137B" w:rsidP="004D137B">
            <w:pPr>
              <w:pStyle w:val="cuadroCabe"/>
              <w:jc w:val="right"/>
              <w:rPr>
                <w:sz w:val="14"/>
                <w:szCs w:val="14"/>
              </w:rPr>
            </w:pPr>
            <w:r w:rsidRPr="007E2541">
              <w:rPr>
                <w:sz w:val="14"/>
                <w:szCs w:val="14"/>
              </w:rPr>
              <w:t>definitivo</w:t>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Obligaciones reconocidas</w:t>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Pagos</w:t>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 pago</w:t>
            </w:r>
          </w:p>
        </w:tc>
        <w:tc>
          <w:tcPr>
            <w:tcW w:w="7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de</w:t>
            </w:r>
            <w:r w:rsidRPr="007E2541">
              <w:rPr>
                <w:sz w:val="14"/>
                <w:szCs w:val="14"/>
              </w:rPr>
              <w:br/>
            </w:r>
            <w:r w:rsidRPr="007E2541">
              <w:rPr>
                <w:sz w:val="13"/>
                <w:szCs w:val="13"/>
              </w:rPr>
              <w:t>ejecución</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824928" w:rsidTr="00D613BC">
        <w:trPr>
          <w:trHeight w:val="198"/>
          <w:jc w:val="center"/>
        </w:trPr>
        <w:tc>
          <w:tcPr>
            <w:tcW w:w="2296" w:type="dxa"/>
            <w:tcBorders>
              <w:top w:val="single" w:sz="4"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Gastos de personal</w:t>
            </w:r>
          </w:p>
        </w:tc>
        <w:tc>
          <w:tcPr>
            <w:tcW w:w="425" w:type="dxa"/>
            <w:tcBorders>
              <w:top w:val="single" w:sz="4"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1</w:t>
            </w:r>
          </w:p>
        </w:tc>
        <w:tc>
          <w:tcPr>
            <w:tcW w:w="962"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2.432.365</w:t>
            </w:r>
          </w:p>
        </w:tc>
        <w:tc>
          <w:tcPr>
            <w:tcW w:w="110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2.432.365</w:t>
            </w:r>
          </w:p>
        </w:tc>
        <w:tc>
          <w:tcPr>
            <w:tcW w:w="103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2.310.715</w:t>
            </w:r>
          </w:p>
        </w:tc>
        <w:tc>
          <w:tcPr>
            <w:tcW w:w="1022"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2.275.789</w:t>
            </w:r>
          </w:p>
        </w:tc>
        <w:tc>
          <w:tcPr>
            <w:tcW w:w="980"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34.926</w:t>
            </w:r>
          </w:p>
        </w:tc>
        <w:tc>
          <w:tcPr>
            <w:tcW w:w="784" w:type="dxa"/>
            <w:tcBorders>
              <w:top w:val="single" w:sz="4"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95</w:t>
            </w:r>
          </w:p>
        </w:tc>
        <w:tc>
          <w:tcPr>
            <w:tcW w:w="885" w:type="dxa"/>
            <w:tcBorders>
              <w:top w:val="single" w:sz="4"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28</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 xml:space="preserve">Compras bienes </w:t>
            </w:r>
            <w:r w:rsidR="00E933D0" w:rsidRPr="007E2541">
              <w:rPr>
                <w:sz w:val="14"/>
                <w:szCs w:val="14"/>
              </w:rPr>
              <w:t>corr</w:t>
            </w:r>
            <w:r w:rsidR="00E933D0">
              <w:rPr>
                <w:sz w:val="14"/>
                <w:szCs w:val="14"/>
              </w:rPr>
              <w:t>ientes</w:t>
            </w:r>
            <w:r>
              <w:rPr>
                <w:sz w:val="14"/>
                <w:szCs w:val="14"/>
              </w:rPr>
              <w:t xml:space="preserve"> </w:t>
            </w:r>
            <w:r w:rsidRPr="007E2541">
              <w:rPr>
                <w:sz w:val="14"/>
                <w:szCs w:val="14"/>
              </w:rPr>
              <w:t>y serv</w:t>
            </w:r>
            <w:r w:rsidR="00D613BC">
              <w:rPr>
                <w:sz w:val="14"/>
                <w:szCs w:val="14"/>
              </w:rPr>
              <w:t>ic</w:t>
            </w:r>
            <w:r w:rsidR="00EB6B46">
              <w:rPr>
                <w:sz w:val="14"/>
                <w:szCs w:val="14"/>
              </w:rPr>
              <w:t>ios</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2</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2.297.250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114.373</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2.411.623</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2.341.162</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2.188.092</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153.070</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97</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29</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Gastos financieros</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3</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108.000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-8.800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99.200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97.968</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97.968</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99</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Transferencias corrientes</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4</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745.255</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-52.678</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692.577</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627.221</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463.215</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164.006</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91</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8</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Inversiones reales</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6</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550.317</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2.084.933</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2.635.250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2.149.607</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1.170.439</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979.168</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82</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26</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Transferencias de capital</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7</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61.630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61.630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55.000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55.000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89</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w:t>
            </w:r>
          </w:p>
        </w:tc>
      </w:tr>
      <w:tr w:rsidR="004D137B" w:rsidRPr="00630303" w:rsidTr="00D613BC">
        <w:trPr>
          <w:trHeight w:val="198"/>
          <w:jc w:val="center"/>
        </w:trPr>
        <w:tc>
          <w:tcPr>
            <w:tcW w:w="2296" w:type="dxa"/>
            <w:tcBorders>
              <w:top w:val="single" w:sz="2" w:space="0" w:color="auto"/>
              <w:bottom w:val="single" w:sz="2" w:space="0" w:color="auto"/>
            </w:tcBorders>
            <w:vAlign w:val="center"/>
          </w:tcPr>
          <w:p w:rsidR="004D137B" w:rsidRPr="007E2541" w:rsidRDefault="004D137B" w:rsidP="00EB6B46">
            <w:pPr>
              <w:pStyle w:val="cuatexto"/>
              <w:ind w:right="-53"/>
              <w:jc w:val="left"/>
              <w:rPr>
                <w:sz w:val="14"/>
                <w:szCs w:val="14"/>
              </w:rPr>
            </w:pPr>
            <w:r w:rsidRPr="007E2541">
              <w:rPr>
                <w:sz w:val="14"/>
                <w:szCs w:val="14"/>
              </w:rPr>
              <w:t>Activos financieros</w:t>
            </w:r>
          </w:p>
        </w:tc>
        <w:tc>
          <w:tcPr>
            <w:tcW w:w="425" w:type="dxa"/>
            <w:tcBorders>
              <w:top w:val="single" w:sz="2" w:space="0" w:color="auto"/>
              <w:bottom w:val="single" w:sz="2" w:space="0" w:color="auto"/>
            </w:tcBorders>
            <w:vAlign w:val="center"/>
          </w:tcPr>
          <w:p w:rsidR="004D137B" w:rsidRPr="007E2541" w:rsidRDefault="004D137B" w:rsidP="0082393C">
            <w:pPr>
              <w:pStyle w:val="cuatexto"/>
              <w:ind w:left="-89"/>
              <w:jc w:val="right"/>
              <w:rPr>
                <w:sz w:val="14"/>
                <w:szCs w:val="14"/>
              </w:rPr>
            </w:pPr>
            <w:r w:rsidRPr="007E2541">
              <w:rPr>
                <w:sz w:val="14"/>
                <w:szCs w:val="14"/>
              </w:rPr>
              <w:t>8</w:t>
            </w:r>
          </w:p>
        </w:tc>
        <w:tc>
          <w:tcPr>
            <w:tcW w:w="96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824928" w:rsidRDefault="004D137B" w:rsidP="004D137B">
            <w:pPr>
              <w:pStyle w:val="cuatexto"/>
              <w:jc w:val="right"/>
              <w:rPr>
                <w:sz w:val="14"/>
                <w:szCs w:val="14"/>
              </w:rPr>
            </w:pPr>
            <w:r w:rsidRPr="00824928">
              <w:rPr>
                <w:sz w:val="14"/>
                <w:szCs w:val="14"/>
              </w:rPr>
              <w:t>0</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r>
      <w:tr w:rsidR="004D137B" w:rsidRPr="00630303" w:rsidTr="00D613BC">
        <w:trPr>
          <w:trHeight w:val="198"/>
          <w:jc w:val="center"/>
        </w:trPr>
        <w:tc>
          <w:tcPr>
            <w:tcW w:w="2296" w:type="dxa"/>
            <w:tcBorders>
              <w:top w:val="single" w:sz="2" w:space="0" w:color="auto"/>
              <w:bottom w:val="single" w:sz="4" w:space="0" w:color="auto"/>
            </w:tcBorders>
            <w:vAlign w:val="center"/>
          </w:tcPr>
          <w:p w:rsidR="004D137B" w:rsidRPr="007E2541" w:rsidRDefault="004D137B" w:rsidP="00EB6B46">
            <w:pPr>
              <w:pStyle w:val="cuatexto"/>
              <w:ind w:right="-53"/>
              <w:jc w:val="left"/>
              <w:rPr>
                <w:sz w:val="14"/>
                <w:szCs w:val="14"/>
              </w:rPr>
            </w:pPr>
            <w:r w:rsidRPr="007E2541">
              <w:rPr>
                <w:sz w:val="14"/>
                <w:szCs w:val="14"/>
              </w:rPr>
              <w:t>Pasivos financieros</w:t>
            </w:r>
          </w:p>
        </w:tc>
        <w:tc>
          <w:tcPr>
            <w:tcW w:w="425" w:type="dxa"/>
            <w:tcBorders>
              <w:top w:val="single" w:sz="2" w:space="0" w:color="auto"/>
              <w:bottom w:val="single" w:sz="4" w:space="0" w:color="auto"/>
            </w:tcBorders>
            <w:vAlign w:val="center"/>
          </w:tcPr>
          <w:p w:rsidR="004D137B" w:rsidRPr="007E2541" w:rsidRDefault="004D137B" w:rsidP="0082393C">
            <w:pPr>
              <w:pStyle w:val="cuatexto"/>
              <w:ind w:left="-89"/>
              <w:jc w:val="right"/>
              <w:rPr>
                <w:sz w:val="14"/>
                <w:szCs w:val="14"/>
              </w:rPr>
            </w:pPr>
            <w:r w:rsidRPr="007E2541">
              <w:rPr>
                <w:sz w:val="14"/>
                <w:szCs w:val="14"/>
              </w:rPr>
              <w:t>9</w:t>
            </w:r>
          </w:p>
        </w:tc>
        <w:tc>
          <w:tcPr>
            <w:tcW w:w="962"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596.100</w:t>
            </w:r>
          </w:p>
        </w:tc>
        <w:tc>
          <w:tcPr>
            <w:tcW w:w="110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596.100</w:t>
            </w:r>
          </w:p>
        </w:tc>
        <w:tc>
          <w:tcPr>
            <w:tcW w:w="103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595.933</w:t>
            </w:r>
          </w:p>
        </w:tc>
        <w:tc>
          <w:tcPr>
            <w:tcW w:w="1022"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595.933</w:t>
            </w:r>
          </w:p>
        </w:tc>
        <w:tc>
          <w:tcPr>
            <w:tcW w:w="980"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4" w:space="0" w:color="auto"/>
            </w:tcBorders>
            <w:vAlign w:val="center"/>
          </w:tcPr>
          <w:p w:rsidR="004D137B" w:rsidRPr="00824928" w:rsidRDefault="004D137B" w:rsidP="004D137B">
            <w:pPr>
              <w:pStyle w:val="cuatexto"/>
              <w:jc w:val="right"/>
              <w:rPr>
                <w:sz w:val="14"/>
                <w:szCs w:val="14"/>
              </w:rPr>
            </w:pPr>
            <w:r w:rsidRPr="00824928">
              <w:rPr>
                <w:sz w:val="14"/>
                <w:szCs w:val="14"/>
              </w:rPr>
              <w:t>100</w:t>
            </w:r>
          </w:p>
        </w:tc>
        <w:tc>
          <w:tcPr>
            <w:tcW w:w="885"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7</w:t>
            </w:r>
          </w:p>
        </w:tc>
      </w:tr>
      <w:tr w:rsidR="004D137B" w:rsidRPr="00630303" w:rsidTr="004B3FF9">
        <w:trPr>
          <w:trHeight w:val="255"/>
          <w:jc w:val="center"/>
        </w:trPr>
        <w:tc>
          <w:tcPr>
            <w:tcW w:w="2296" w:type="dxa"/>
            <w:tcBorders>
              <w:top w:val="single" w:sz="4" w:space="0" w:color="auto"/>
              <w:bottom w:val="single" w:sz="4" w:space="0" w:color="auto"/>
            </w:tcBorders>
            <w:shd w:val="clear" w:color="auto" w:fill="FABF8F" w:themeFill="accent6" w:themeFillTint="99"/>
            <w:vAlign w:val="center"/>
          </w:tcPr>
          <w:p w:rsidR="004D137B" w:rsidRPr="007E2541" w:rsidRDefault="004D137B" w:rsidP="00EB6B46">
            <w:pPr>
              <w:pStyle w:val="cuadroCabe"/>
              <w:ind w:right="-53"/>
              <w:jc w:val="left"/>
              <w:rPr>
                <w:sz w:val="14"/>
                <w:szCs w:val="14"/>
              </w:rPr>
            </w:pPr>
            <w:r w:rsidRPr="007E2541">
              <w:rPr>
                <w:sz w:val="14"/>
                <w:szCs w:val="14"/>
              </w:rPr>
              <w:t>Total gastos</w:t>
            </w:r>
          </w:p>
        </w:tc>
        <w:tc>
          <w:tcPr>
            <w:tcW w:w="425" w:type="dxa"/>
            <w:tcBorders>
              <w:top w:val="single" w:sz="4" w:space="0" w:color="auto"/>
              <w:bottom w:val="single" w:sz="4" w:space="0" w:color="auto"/>
            </w:tcBorders>
            <w:shd w:val="clear" w:color="auto" w:fill="FABF8F" w:themeFill="accent6" w:themeFillTint="99"/>
            <w:vAlign w:val="center"/>
          </w:tcPr>
          <w:p w:rsidR="004D137B" w:rsidRPr="007E2541" w:rsidRDefault="004D137B" w:rsidP="0082393C">
            <w:pPr>
              <w:pStyle w:val="cuadroCabe"/>
              <w:ind w:left="-89"/>
              <w:jc w:val="right"/>
              <w:rPr>
                <w:sz w:val="14"/>
                <w:szCs w:val="14"/>
              </w:rPr>
            </w:pPr>
          </w:p>
        </w:tc>
        <w:tc>
          <w:tcPr>
            <w:tcW w:w="96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6.790.917</w:t>
            </w:r>
            <w:r>
              <w:rPr>
                <w:sz w:val="14"/>
                <w:szCs w:val="14"/>
              </w:rPr>
              <w:fldChar w:fldCharType="end"/>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2.137.828</w:t>
            </w:r>
            <w:r>
              <w:rPr>
                <w:sz w:val="14"/>
                <w:szCs w:val="14"/>
              </w:rPr>
              <w:fldChar w:fldCharType="end"/>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8.928.745</w:t>
            </w:r>
            <w:r>
              <w:rPr>
                <w:sz w:val="14"/>
                <w:szCs w:val="14"/>
              </w:rPr>
              <w:fldChar w:fldCharType="end"/>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8.177.606</w:t>
            </w:r>
            <w:r>
              <w:rPr>
                <w:sz w:val="14"/>
                <w:szCs w:val="14"/>
              </w:rPr>
              <w:fldChar w:fldCharType="end"/>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6.846.436</w:t>
            </w:r>
            <w:r>
              <w:rPr>
                <w:sz w:val="14"/>
                <w:szCs w:val="14"/>
              </w:rPr>
              <w:fldChar w:fldCharType="end"/>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1.331.170</w:t>
            </w:r>
            <w:r>
              <w:rPr>
                <w:sz w:val="14"/>
                <w:szCs w:val="14"/>
              </w:rPr>
              <w:fldChar w:fldCharType="end"/>
            </w:r>
          </w:p>
        </w:tc>
        <w:tc>
          <w:tcPr>
            <w:tcW w:w="784" w:type="dxa"/>
            <w:tcBorders>
              <w:top w:val="single" w:sz="4" w:space="0" w:color="auto"/>
              <w:bottom w:val="single" w:sz="4" w:space="0" w:color="auto"/>
            </w:tcBorders>
            <w:shd w:val="clear" w:color="auto" w:fill="FABF8F" w:themeFill="accent6" w:themeFillTint="99"/>
            <w:vAlign w:val="center"/>
          </w:tcPr>
          <w:p w:rsidR="004D137B" w:rsidRPr="00824928" w:rsidRDefault="004D137B" w:rsidP="004D137B">
            <w:pPr>
              <w:pStyle w:val="cuatexto"/>
              <w:jc w:val="right"/>
              <w:rPr>
                <w:sz w:val="14"/>
                <w:szCs w:val="14"/>
              </w:rPr>
            </w:pPr>
            <w:r w:rsidRPr="00824928">
              <w:rPr>
                <w:sz w:val="14"/>
                <w:szCs w:val="14"/>
              </w:rPr>
              <w:t>92</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100</w:t>
            </w:r>
            <w:r>
              <w:rPr>
                <w:sz w:val="14"/>
                <w:szCs w:val="14"/>
              </w:rPr>
              <w:fldChar w:fldCharType="end"/>
            </w:r>
          </w:p>
        </w:tc>
      </w:tr>
    </w:tbl>
    <w:p w:rsidR="004D137B" w:rsidRPr="00630303" w:rsidRDefault="004D137B" w:rsidP="0082393C">
      <w:pPr>
        <w:pStyle w:val="texto"/>
        <w:rPr>
          <w:highlight w:val="yellow"/>
        </w:rPr>
      </w:pPr>
    </w:p>
    <w:p w:rsidR="004D137B" w:rsidRPr="007E2541" w:rsidRDefault="004D137B" w:rsidP="0082393C">
      <w:pPr>
        <w:pStyle w:val="CuadroTtulo"/>
        <w:spacing w:before="240" w:after="240"/>
        <w:jc w:val="center"/>
      </w:pPr>
      <w:r w:rsidRPr="007E2541">
        <w:t>Ejecución del presupuesto de ingresos. Clasificación económica</w:t>
      </w:r>
    </w:p>
    <w:tbl>
      <w:tblPr>
        <w:tblW w:w="10528" w:type="dxa"/>
        <w:jc w:val="center"/>
        <w:tblLayout w:type="fixed"/>
        <w:tblCellMar>
          <w:left w:w="71" w:type="dxa"/>
          <w:right w:w="71" w:type="dxa"/>
        </w:tblCellMar>
        <w:tblLook w:val="0060" w:firstRow="1" w:lastRow="1" w:firstColumn="0" w:lastColumn="0" w:noHBand="0" w:noVBand="0"/>
      </w:tblPr>
      <w:tblGrid>
        <w:gridCol w:w="2084"/>
        <w:gridCol w:w="527"/>
        <w:gridCol w:w="1022"/>
        <w:gridCol w:w="1134"/>
        <w:gridCol w:w="1069"/>
        <w:gridCol w:w="1038"/>
        <w:gridCol w:w="1014"/>
        <w:gridCol w:w="982"/>
        <w:gridCol w:w="776"/>
        <w:gridCol w:w="882"/>
      </w:tblGrid>
      <w:tr w:rsidR="004D137B" w:rsidRPr="00630303" w:rsidTr="004B3FF9">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Concepto</w:t>
            </w:r>
          </w:p>
        </w:tc>
        <w:tc>
          <w:tcPr>
            <w:tcW w:w="527"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Cap.</w:t>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Previsión Inicial</w:t>
            </w:r>
          </w:p>
        </w:tc>
        <w:tc>
          <w:tcPr>
            <w:tcW w:w="113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Previsión definitiva</w:t>
            </w:r>
          </w:p>
        </w:tc>
        <w:tc>
          <w:tcPr>
            <w:tcW w:w="1038"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Derechos reconocidos</w:t>
            </w:r>
          </w:p>
        </w:tc>
        <w:tc>
          <w:tcPr>
            <w:tcW w:w="1014" w:type="dxa"/>
            <w:tcBorders>
              <w:top w:val="single" w:sz="4" w:space="0" w:color="auto"/>
              <w:bottom w:val="single" w:sz="4" w:space="0" w:color="auto"/>
            </w:tcBorders>
            <w:shd w:val="clear" w:color="auto" w:fill="FABF8F" w:themeFill="accent6" w:themeFillTint="99"/>
            <w:vAlign w:val="center"/>
          </w:tcPr>
          <w:p w:rsidR="004D137B" w:rsidRPr="007E2541" w:rsidRDefault="004D137B" w:rsidP="00F21558">
            <w:pPr>
              <w:pStyle w:val="cuadroCabe"/>
              <w:jc w:val="right"/>
              <w:rPr>
                <w:sz w:val="14"/>
                <w:szCs w:val="14"/>
              </w:rPr>
            </w:pPr>
            <w:r w:rsidRPr="007E2541">
              <w:rPr>
                <w:sz w:val="14"/>
                <w:szCs w:val="14"/>
              </w:rPr>
              <w:t>Cobros</w:t>
            </w:r>
          </w:p>
        </w:tc>
        <w:tc>
          <w:tcPr>
            <w:tcW w:w="9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w:t>
            </w:r>
            <w:r w:rsidRPr="007E2541">
              <w:rPr>
                <w:sz w:val="14"/>
                <w:szCs w:val="14"/>
              </w:rPr>
              <w:br/>
              <w:t>cobro</w:t>
            </w:r>
          </w:p>
        </w:tc>
        <w:tc>
          <w:tcPr>
            <w:tcW w:w="77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 de </w:t>
            </w:r>
            <w:r w:rsidRPr="007E2541">
              <w:rPr>
                <w:sz w:val="14"/>
                <w:szCs w:val="14"/>
              </w:rPr>
              <w:br/>
            </w:r>
            <w:r w:rsidRPr="007E2541">
              <w:rPr>
                <w:sz w:val="13"/>
                <w:szCs w:val="13"/>
              </w:rPr>
              <w:t>ejecución</w:t>
            </w:r>
          </w:p>
        </w:tc>
        <w:tc>
          <w:tcPr>
            <w:tcW w:w="8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492A29" w:rsidTr="00D613BC">
        <w:trPr>
          <w:trHeight w:val="198"/>
          <w:jc w:val="center"/>
        </w:trPr>
        <w:tc>
          <w:tcPr>
            <w:tcW w:w="2084" w:type="dxa"/>
            <w:tcBorders>
              <w:top w:val="single" w:sz="4"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directos</w:t>
            </w:r>
          </w:p>
        </w:tc>
        <w:tc>
          <w:tcPr>
            <w:tcW w:w="527"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1</w:t>
            </w:r>
          </w:p>
        </w:tc>
        <w:tc>
          <w:tcPr>
            <w:tcW w:w="1022"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2.005.600</w:t>
            </w:r>
          </w:p>
        </w:tc>
        <w:tc>
          <w:tcPr>
            <w:tcW w:w="1134"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2.005.600</w:t>
            </w:r>
          </w:p>
        </w:tc>
        <w:tc>
          <w:tcPr>
            <w:tcW w:w="1038"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2.099.472</w:t>
            </w:r>
          </w:p>
        </w:tc>
        <w:tc>
          <w:tcPr>
            <w:tcW w:w="1014" w:type="dxa"/>
            <w:tcBorders>
              <w:top w:val="single" w:sz="4" w:space="0" w:color="auto"/>
              <w:bottom w:val="single" w:sz="2" w:space="0" w:color="auto"/>
            </w:tcBorders>
            <w:vAlign w:val="center"/>
          </w:tcPr>
          <w:p w:rsidR="004D137B" w:rsidRPr="00DA29AF" w:rsidRDefault="004D137B" w:rsidP="004D137B">
            <w:pPr>
              <w:pStyle w:val="cuatexto"/>
              <w:spacing w:line="259" w:lineRule="auto"/>
              <w:jc w:val="right"/>
              <w:rPr>
                <w:sz w:val="14"/>
                <w:szCs w:val="14"/>
              </w:rPr>
            </w:pPr>
            <w:r w:rsidRPr="00DA29AF">
              <w:rPr>
                <w:sz w:val="14"/>
                <w:szCs w:val="14"/>
              </w:rPr>
              <w:t>1.921.525</w:t>
            </w:r>
          </w:p>
        </w:tc>
        <w:tc>
          <w:tcPr>
            <w:tcW w:w="982" w:type="dxa"/>
            <w:tcBorders>
              <w:top w:val="single" w:sz="4" w:space="0" w:color="auto"/>
              <w:bottom w:val="single" w:sz="2" w:space="0" w:color="auto"/>
            </w:tcBorders>
            <w:vAlign w:val="center"/>
          </w:tcPr>
          <w:p w:rsidR="004D137B" w:rsidRPr="00DA29AF" w:rsidRDefault="004D137B" w:rsidP="004D137B">
            <w:pPr>
              <w:pStyle w:val="cuatexto"/>
              <w:spacing w:line="259" w:lineRule="auto"/>
              <w:jc w:val="right"/>
              <w:rPr>
                <w:sz w:val="14"/>
                <w:szCs w:val="14"/>
              </w:rPr>
            </w:pPr>
            <w:r w:rsidRPr="00DA29AF">
              <w:rPr>
                <w:sz w:val="14"/>
                <w:szCs w:val="14"/>
              </w:rPr>
              <w:t>177.947</w:t>
            </w:r>
          </w:p>
        </w:tc>
        <w:tc>
          <w:tcPr>
            <w:tcW w:w="776"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105</w:t>
            </w:r>
          </w:p>
        </w:tc>
        <w:tc>
          <w:tcPr>
            <w:tcW w:w="882"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25</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indirectos</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2</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324.000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324.000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345.847</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284.773</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61.074</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107</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Tasas, </w:t>
            </w:r>
            <w:proofErr w:type="spellStart"/>
            <w:r w:rsidRPr="00492A29">
              <w:rPr>
                <w:sz w:val="14"/>
                <w:szCs w:val="14"/>
              </w:rPr>
              <w:t>prec</w:t>
            </w:r>
            <w:proofErr w:type="spellEnd"/>
            <w:r w:rsidRPr="00492A29">
              <w:rPr>
                <w:sz w:val="14"/>
                <w:szCs w:val="14"/>
              </w:rPr>
              <w:t xml:space="preserve">. </w:t>
            </w:r>
            <w:proofErr w:type="spellStart"/>
            <w:proofErr w:type="gramStart"/>
            <w:r w:rsidRPr="00492A29">
              <w:rPr>
                <w:sz w:val="14"/>
                <w:szCs w:val="14"/>
              </w:rPr>
              <w:t>pbcos</w:t>
            </w:r>
            <w:proofErr w:type="spellEnd"/>
            <w:proofErr w:type="gramEnd"/>
            <w:r w:rsidRPr="00492A29">
              <w:rPr>
                <w:sz w:val="14"/>
                <w:szCs w:val="14"/>
              </w:rPr>
              <w:t xml:space="preserve">. </w:t>
            </w:r>
            <w:proofErr w:type="gramStart"/>
            <w:r w:rsidRPr="00492A29">
              <w:rPr>
                <w:sz w:val="14"/>
                <w:szCs w:val="14"/>
              </w:rPr>
              <w:t>y</w:t>
            </w:r>
            <w:proofErr w:type="gramEnd"/>
            <w:r w:rsidRPr="00492A29">
              <w:rPr>
                <w:sz w:val="14"/>
                <w:szCs w:val="14"/>
              </w:rPr>
              <w:t xml:space="preserve"> otros </w:t>
            </w:r>
            <w:proofErr w:type="spellStart"/>
            <w:r w:rsidRPr="00492A29">
              <w:rPr>
                <w:sz w:val="14"/>
                <w:szCs w:val="14"/>
              </w:rPr>
              <w:t>ingr</w:t>
            </w:r>
            <w:proofErr w:type="spellEnd"/>
            <w:r w:rsidRPr="00492A29">
              <w:rPr>
                <w:sz w:val="14"/>
                <w:szCs w:val="14"/>
              </w:rPr>
              <w:t>.</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3</w:t>
            </w:r>
          </w:p>
        </w:tc>
        <w:tc>
          <w:tcPr>
            <w:tcW w:w="1022" w:type="dxa"/>
            <w:tcBorders>
              <w:top w:val="single" w:sz="2" w:space="0" w:color="auto"/>
              <w:bottom w:val="single" w:sz="2" w:space="0" w:color="auto"/>
            </w:tcBorders>
            <w:vAlign w:val="center"/>
          </w:tcPr>
          <w:p w:rsidR="004D137B" w:rsidRPr="00DA29AF" w:rsidRDefault="004D137B" w:rsidP="004D137B">
            <w:pPr>
              <w:pStyle w:val="cuatexto"/>
              <w:jc w:val="right"/>
              <w:rPr>
                <w:sz w:val="14"/>
                <w:szCs w:val="14"/>
              </w:rPr>
            </w:pPr>
            <w:r w:rsidRPr="00DA29AF">
              <w:rPr>
                <w:sz w:val="14"/>
                <w:szCs w:val="14"/>
              </w:rPr>
              <w:t>797.850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797.850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878.616</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823.982</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54.634</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110</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11</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corrientes</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4</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2.832.890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15.703</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2.848.593</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2.826.443</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2.701.266</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125.177</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99</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34</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Ingresos patrimoniales </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5</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484.739</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484.739</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475.438</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382.272</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93.166</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98</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6</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Enajenación inversiones reales</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6</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4.350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4.350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4.350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4.350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100</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de capital</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7</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341.488</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1.386.034</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1.727.522</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1.637.028</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1.256.299</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380.729</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95</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20</w:t>
            </w:r>
          </w:p>
        </w:tc>
      </w:tr>
      <w:tr w:rsidR="004D137B" w:rsidRPr="00492A29" w:rsidTr="00D613B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Activos financieros</w:t>
            </w:r>
          </w:p>
        </w:tc>
        <w:tc>
          <w:tcPr>
            <w:tcW w:w="527"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8</w:t>
            </w:r>
          </w:p>
        </w:tc>
        <w:tc>
          <w:tcPr>
            <w:tcW w:w="102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736.092</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736.092</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D613BC">
        <w:trPr>
          <w:trHeight w:val="198"/>
          <w:jc w:val="center"/>
        </w:trPr>
        <w:tc>
          <w:tcPr>
            <w:tcW w:w="2084" w:type="dxa"/>
            <w:tcBorders>
              <w:top w:val="single" w:sz="2" w:space="0" w:color="auto"/>
              <w:bottom w:val="single" w:sz="4" w:space="0" w:color="auto"/>
            </w:tcBorders>
            <w:vAlign w:val="center"/>
          </w:tcPr>
          <w:p w:rsidR="004D137B" w:rsidRPr="00492A29" w:rsidRDefault="004D137B" w:rsidP="004D137B">
            <w:pPr>
              <w:pStyle w:val="cuatexto"/>
              <w:jc w:val="left"/>
              <w:rPr>
                <w:sz w:val="14"/>
                <w:szCs w:val="14"/>
              </w:rPr>
            </w:pPr>
            <w:r w:rsidRPr="00492A29">
              <w:rPr>
                <w:sz w:val="14"/>
                <w:szCs w:val="14"/>
              </w:rPr>
              <w:t>Pasivos financieros</w:t>
            </w:r>
          </w:p>
        </w:tc>
        <w:tc>
          <w:tcPr>
            <w:tcW w:w="527"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sidRPr="00492A29">
              <w:rPr>
                <w:sz w:val="14"/>
                <w:szCs w:val="14"/>
              </w:rPr>
              <w:t>9</w:t>
            </w:r>
          </w:p>
        </w:tc>
        <w:tc>
          <w:tcPr>
            <w:tcW w:w="102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r>
      <w:tr w:rsidR="004D137B" w:rsidRPr="00492A29" w:rsidTr="004B3FF9">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left"/>
              <w:rPr>
                <w:sz w:val="14"/>
                <w:szCs w:val="14"/>
              </w:rPr>
            </w:pPr>
            <w:r w:rsidRPr="00492A29">
              <w:rPr>
                <w:sz w:val="14"/>
                <w:szCs w:val="14"/>
              </w:rPr>
              <w:t>Total ingresos</w:t>
            </w:r>
          </w:p>
        </w:tc>
        <w:tc>
          <w:tcPr>
            <w:tcW w:w="527"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sidRPr="00492A29">
              <w:rPr>
                <w:sz w:val="14"/>
                <w:szCs w:val="14"/>
              </w:rPr>
              <w:t> </w:t>
            </w:r>
          </w:p>
        </w:tc>
        <w:tc>
          <w:tcPr>
            <w:tcW w:w="1022"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6.790.917</w:t>
            </w:r>
            <w:r>
              <w:rPr>
                <w:sz w:val="14"/>
                <w:szCs w:val="14"/>
              </w:rPr>
              <w:fldChar w:fldCharType="end"/>
            </w:r>
          </w:p>
        </w:tc>
        <w:tc>
          <w:tcPr>
            <w:tcW w:w="113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2.137.829</w:t>
            </w:r>
            <w:r>
              <w:rPr>
                <w:sz w:val="14"/>
                <w:szCs w:val="14"/>
              </w:rPr>
              <w:fldChar w:fldCharType="end"/>
            </w:r>
          </w:p>
        </w:tc>
        <w:tc>
          <w:tcPr>
            <w:tcW w:w="1069"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8.928.746</w:t>
            </w:r>
            <w:r>
              <w:rPr>
                <w:sz w:val="14"/>
                <w:szCs w:val="14"/>
              </w:rPr>
              <w:fldChar w:fldCharType="end"/>
            </w:r>
          </w:p>
        </w:tc>
        <w:tc>
          <w:tcPr>
            <w:tcW w:w="1038"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8.267.194</w:t>
            </w:r>
            <w:r>
              <w:rPr>
                <w:sz w:val="14"/>
                <w:szCs w:val="14"/>
              </w:rPr>
              <w:fldChar w:fldCharType="end"/>
            </w:r>
          </w:p>
        </w:tc>
        <w:tc>
          <w:tcPr>
            <w:tcW w:w="1014" w:type="dxa"/>
            <w:tcBorders>
              <w:top w:val="single" w:sz="4" w:space="0" w:color="auto"/>
              <w:bottom w:val="single" w:sz="4" w:space="0" w:color="auto"/>
            </w:tcBorders>
            <w:shd w:val="clear" w:color="auto" w:fill="FABF8F" w:themeFill="accent6" w:themeFillTint="99"/>
            <w:vAlign w:val="center"/>
          </w:tcPr>
          <w:p w:rsidR="004D137B" w:rsidRPr="00DA29AF" w:rsidRDefault="004D137B" w:rsidP="004D137B">
            <w:pPr>
              <w:pStyle w:val="cuadroCabe"/>
              <w:jc w:val="right"/>
              <w:rPr>
                <w:rFonts w:ascii="Arial Narrow" w:hAnsi="Arial Narrow"/>
                <w:sz w:val="14"/>
                <w:szCs w:val="14"/>
              </w:rPr>
            </w:pPr>
            <w:r>
              <w:rPr>
                <w:rFonts w:ascii="Arial Narrow" w:hAnsi="Arial Narrow"/>
                <w:sz w:val="14"/>
                <w:szCs w:val="14"/>
              </w:rPr>
              <w:fldChar w:fldCharType="begin"/>
            </w:r>
            <w:r>
              <w:rPr>
                <w:rFonts w:ascii="Arial Narrow" w:hAnsi="Arial Narrow"/>
                <w:sz w:val="14"/>
                <w:szCs w:val="14"/>
              </w:rPr>
              <w:instrText xml:space="preserve"> =SUM(ABOVE) </w:instrText>
            </w:r>
            <w:r>
              <w:rPr>
                <w:rFonts w:ascii="Arial Narrow" w:hAnsi="Arial Narrow"/>
                <w:sz w:val="14"/>
                <w:szCs w:val="14"/>
              </w:rPr>
              <w:fldChar w:fldCharType="separate"/>
            </w:r>
            <w:r>
              <w:rPr>
                <w:rFonts w:ascii="Arial Narrow" w:hAnsi="Arial Narrow"/>
                <w:noProof/>
                <w:sz w:val="14"/>
                <w:szCs w:val="14"/>
              </w:rPr>
              <w:t>7.374.467</w:t>
            </w:r>
            <w:r>
              <w:rPr>
                <w:rFonts w:ascii="Arial Narrow" w:hAnsi="Arial Narrow"/>
                <w:sz w:val="14"/>
                <w:szCs w:val="14"/>
              </w:rPr>
              <w:fldChar w:fldCharType="end"/>
            </w:r>
          </w:p>
        </w:tc>
        <w:tc>
          <w:tcPr>
            <w:tcW w:w="982" w:type="dxa"/>
            <w:tcBorders>
              <w:top w:val="single" w:sz="4" w:space="0" w:color="auto"/>
              <w:bottom w:val="single" w:sz="4" w:space="0" w:color="auto"/>
            </w:tcBorders>
            <w:shd w:val="clear" w:color="auto" w:fill="FABF8F" w:themeFill="accent6" w:themeFillTint="99"/>
            <w:vAlign w:val="center"/>
          </w:tcPr>
          <w:p w:rsidR="004D137B" w:rsidRPr="00DA29AF" w:rsidRDefault="004D137B" w:rsidP="004D137B">
            <w:pPr>
              <w:pStyle w:val="cuadroCabe"/>
              <w:jc w:val="right"/>
              <w:rPr>
                <w:rFonts w:ascii="Arial Narrow" w:hAnsi="Arial Narrow"/>
                <w:sz w:val="14"/>
                <w:szCs w:val="14"/>
              </w:rPr>
            </w:pPr>
            <w:r>
              <w:rPr>
                <w:rFonts w:ascii="Arial Narrow" w:hAnsi="Arial Narrow"/>
                <w:sz w:val="14"/>
                <w:szCs w:val="14"/>
              </w:rPr>
              <w:fldChar w:fldCharType="begin"/>
            </w:r>
            <w:r>
              <w:rPr>
                <w:rFonts w:ascii="Arial Narrow" w:hAnsi="Arial Narrow"/>
                <w:sz w:val="14"/>
                <w:szCs w:val="14"/>
              </w:rPr>
              <w:instrText xml:space="preserve"> =SUM(ABOVE) </w:instrText>
            </w:r>
            <w:r>
              <w:rPr>
                <w:rFonts w:ascii="Arial Narrow" w:hAnsi="Arial Narrow"/>
                <w:sz w:val="14"/>
                <w:szCs w:val="14"/>
              </w:rPr>
              <w:fldChar w:fldCharType="separate"/>
            </w:r>
            <w:r>
              <w:rPr>
                <w:rFonts w:ascii="Arial Narrow" w:hAnsi="Arial Narrow"/>
                <w:noProof/>
                <w:sz w:val="14"/>
                <w:szCs w:val="14"/>
              </w:rPr>
              <w:t>892.727</w:t>
            </w:r>
            <w:r>
              <w:rPr>
                <w:rFonts w:ascii="Arial Narrow" w:hAnsi="Arial Narrow"/>
                <w:sz w:val="14"/>
                <w:szCs w:val="14"/>
              </w:rPr>
              <w:fldChar w:fldCharType="end"/>
            </w:r>
          </w:p>
        </w:tc>
        <w:tc>
          <w:tcPr>
            <w:tcW w:w="776" w:type="dxa"/>
            <w:tcBorders>
              <w:top w:val="single" w:sz="4" w:space="0" w:color="auto"/>
              <w:bottom w:val="single" w:sz="4" w:space="0" w:color="auto"/>
            </w:tcBorders>
            <w:shd w:val="clear" w:color="auto" w:fill="FABF8F" w:themeFill="accent6" w:themeFillTint="99"/>
            <w:vAlign w:val="center"/>
          </w:tcPr>
          <w:p w:rsidR="004D137B" w:rsidRPr="00DA29AF" w:rsidRDefault="004D137B" w:rsidP="004D137B">
            <w:pPr>
              <w:pStyle w:val="cuadroCabe"/>
              <w:jc w:val="right"/>
              <w:rPr>
                <w:rFonts w:ascii="Arial Narrow" w:hAnsi="Arial Narrow"/>
                <w:sz w:val="14"/>
                <w:szCs w:val="14"/>
              </w:rPr>
            </w:pPr>
            <w:r>
              <w:rPr>
                <w:rFonts w:ascii="Arial Narrow" w:hAnsi="Arial Narrow"/>
                <w:sz w:val="14"/>
                <w:szCs w:val="14"/>
              </w:rPr>
              <w:t>93</w:t>
            </w:r>
          </w:p>
        </w:tc>
        <w:tc>
          <w:tcPr>
            <w:tcW w:w="882" w:type="dxa"/>
            <w:tcBorders>
              <w:top w:val="single" w:sz="4" w:space="0" w:color="auto"/>
              <w:bottom w:val="single" w:sz="4" w:space="0" w:color="auto"/>
            </w:tcBorders>
            <w:shd w:val="clear" w:color="auto" w:fill="FABF8F" w:themeFill="accent6" w:themeFillTint="99"/>
            <w:vAlign w:val="center"/>
          </w:tcPr>
          <w:p w:rsidR="004D137B" w:rsidRPr="00DA29AF" w:rsidRDefault="004D137B" w:rsidP="004D137B">
            <w:pPr>
              <w:pStyle w:val="cuadroCabe"/>
              <w:jc w:val="right"/>
              <w:rPr>
                <w:rFonts w:ascii="Arial Narrow" w:hAnsi="Arial Narrow"/>
                <w:sz w:val="14"/>
                <w:szCs w:val="14"/>
              </w:rPr>
            </w:pPr>
            <w:r>
              <w:rPr>
                <w:rFonts w:ascii="Arial Narrow" w:hAnsi="Arial Narrow"/>
                <w:sz w:val="14"/>
                <w:szCs w:val="14"/>
              </w:rPr>
              <w:t>100</w:t>
            </w:r>
          </w:p>
        </w:tc>
      </w:tr>
    </w:tbl>
    <w:p w:rsidR="004D137B" w:rsidRPr="00492A29" w:rsidRDefault="004D137B" w:rsidP="004D137B">
      <w:pPr>
        <w:pStyle w:val="CuadroTtulo"/>
        <w:spacing w:before="60" w:after="260"/>
        <w:jc w:val="center"/>
        <w:rPr>
          <w:sz w:val="16"/>
          <w:szCs w:val="16"/>
        </w:rPr>
      </w:pPr>
    </w:p>
    <w:p w:rsidR="004D137B" w:rsidRPr="00492A29" w:rsidRDefault="004D137B" w:rsidP="0082393C">
      <w:pPr>
        <w:pStyle w:val="CuadroTtulo"/>
        <w:spacing w:before="240" w:after="240"/>
        <w:jc w:val="center"/>
      </w:pPr>
      <w:r w:rsidRPr="00492A29">
        <w:t xml:space="preserve">Resultado presupuestario </w:t>
      </w:r>
    </w:p>
    <w:tbl>
      <w:tblPr>
        <w:tblW w:w="8917" w:type="dxa"/>
        <w:tblLayout w:type="fixed"/>
        <w:tblCellMar>
          <w:left w:w="70" w:type="dxa"/>
          <w:right w:w="70" w:type="dxa"/>
        </w:tblCellMar>
        <w:tblLook w:val="0000" w:firstRow="0" w:lastRow="0" w:firstColumn="0" w:lastColumn="0" w:noHBand="0" w:noVBand="0"/>
      </w:tblPr>
      <w:tblGrid>
        <w:gridCol w:w="3584"/>
        <w:gridCol w:w="3499"/>
        <w:gridCol w:w="1834"/>
      </w:tblGrid>
      <w:tr w:rsidR="004D137B" w:rsidRPr="00347F40" w:rsidTr="004B3FF9">
        <w:trPr>
          <w:trHeight w:val="255"/>
        </w:trPr>
        <w:tc>
          <w:tcPr>
            <w:tcW w:w="3584" w:type="dxa"/>
            <w:tcBorders>
              <w:top w:val="single" w:sz="4" w:space="0" w:color="auto"/>
              <w:bottom w:val="single" w:sz="4" w:space="0" w:color="auto"/>
            </w:tcBorders>
            <w:shd w:val="clear" w:color="auto" w:fill="FABF8F" w:themeFill="accent6" w:themeFillTint="99"/>
            <w:vAlign w:val="center"/>
          </w:tcPr>
          <w:p w:rsidR="004D137B" w:rsidRPr="00347F40" w:rsidRDefault="004D137B" w:rsidP="004D137B">
            <w:pPr>
              <w:pStyle w:val="cuadroCabe"/>
              <w:jc w:val="left"/>
              <w:rPr>
                <w:szCs w:val="18"/>
              </w:rPr>
            </w:pPr>
            <w:r w:rsidRPr="00347F40">
              <w:rPr>
                <w:szCs w:val="18"/>
              </w:rPr>
              <w:t>Concepto</w:t>
            </w:r>
          </w:p>
        </w:tc>
        <w:tc>
          <w:tcPr>
            <w:tcW w:w="3499" w:type="dxa"/>
            <w:tcBorders>
              <w:top w:val="single" w:sz="4" w:space="0" w:color="auto"/>
              <w:bottom w:val="single" w:sz="4" w:space="0" w:color="auto"/>
            </w:tcBorders>
            <w:shd w:val="clear" w:color="auto" w:fill="FABF8F" w:themeFill="accent6" w:themeFillTint="99"/>
            <w:vAlign w:val="center"/>
          </w:tcPr>
          <w:p w:rsidR="004D137B" w:rsidRPr="00347F40" w:rsidRDefault="004D137B" w:rsidP="004D137B">
            <w:pPr>
              <w:pStyle w:val="cuadroCabe"/>
              <w:jc w:val="right"/>
              <w:rPr>
                <w:szCs w:val="18"/>
              </w:rPr>
            </w:pPr>
            <w:r w:rsidRPr="00347F40">
              <w:t>Ejercicio 2013</w:t>
            </w:r>
          </w:p>
        </w:tc>
        <w:tc>
          <w:tcPr>
            <w:tcW w:w="1834" w:type="dxa"/>
            <w:tcBorders>
              <w:top w:val="single" w:sz="4" w:space="0" w:color="auto"/>
              <w:bottom w:val="single" w:sz="4" w:space="0" w:color="auto"/>
            </w:tcBorders>
            <w:shd w:val="clear" w:color="auto" w:fill="FABF8F" w:themeFill="accent6" w:themeFillTint="99"/>
            <w:vAlign w:val="center"/>
          </w:tcPr>
          <w:p w:rsidR="004D137B" w:rsidRPr="00347F40" w:rsidRDefault="004D137B" w:rsidP="004D137B">
            <w:pPr>
              <w:pStyle w:val="cuadroCabe"/>
              <w:jc w:val="right"/>
              <w:rPr>
                <w:szCs w:val="18"/>
              </w:rPr>
            </w:pPr>
            <w:r w:rsidRPr="00347F40">
              <w:t>Ejercicio 2014</w:t>
            </w:r>
          </w:p>
        </w:tc>
      </w:tr>
      <w:tr w:rsidR="004D137B" w:rsidRPr="00347F40" w:rsidTr="00AA0AE2">
        <w:trPr>
          <w:trHeight w:val="198"/>
        </w:trPr>
        <w:tc>
          <w:tcPr>
            <w:tcW w:w="3584" w:type="dxa"/>
            <w:tcBorders>
              <w:top w:val="single" w:sz="4" w:space="0" w:color="auto"/>
              <w:bottom w:val="single" w:sz="2" w:space="0" w:color="auto"/>
            </w:tcBorders>
            <w:vAlign w:val="center"/>
          </w:tcPr>
          <w:p w:rsidR="004D137B" w:rsidRPr="00347F40" w:rsidRDefault="004D137B" w:rsidP="004D137B">
            <w:pPr>
              <w:pStyle w:val="cuatexto"/>
              <w:jc w:val="left"/>
              <w:rPr>
                <w:sz w:val="18"/>
                <w:szCs w:val="18"/>
              </w:rPr>
            </w:pPr>
            <w:r w:rsidRPr="00347F40">
              <w:rPr>
                <w:sz w:val="18"/>
                <w:szCs w:val="18"/>
              </w:rPr>
              <w:t>Derechos reconocidos netos</w:t>
            </w:r>
          </w:p>
        </w:tc>
        <w:tc>
          <w:tcPr>
            <w:tcW w:w="3499" w:type="dxa"/>
            <w:tcBorders>
              <w:top w:val="single" w:sz="4"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7.237.022</w:t>
            </w:r>
          </w:p>
        </w:tc>
        <w:tc>
          <w:tcPr>
            <w:tcW w:w="1834" w:type="dxa"/>
            <w:tcBorders>
              <w:top w:val="single" w:sz="4"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8.267.195</w:t>
            </w:r>
          </w:p>
        </w:tc>
      </w:tr>
      <w:tr w:rsidR="004D137B" w:rsidRPr="00347F40" w:rsidTr="00AA0AE2">
        <w:trPr>
          <w:trHeight w:val="198"/>
        </w:trPr>
        <w:tc>
          <w:tcPr>
            <w:tcW w:w="3584" w:type="dxa"/>
            <w:tcBorders>
              <w:top w:val="single" w:sz="2" w:space="0" w:color="auto"/>
              <w:bottom w:val="single" w:sz="4" w:space="0" w:color="auto"/>
            </w:tcBorders>
            <w:vAlign w:val="center"/>
          </w:tcPr>
          <w:p w:rsidR="004D137B" w:rsidRPr="00347F40" w:rsidRDefault="004D137B" w:rsidP="004D137B">
            <w:pPr>
              <w:pStyle w:val="cuatexto"/>
              <w:jc w:val="left"/>
              <w:rPr>
                <w:sz w:val="18"/>
                <w:szCs w:val="18"/>
              </w:rPr>
            </w:pPr>
            <w:r w:rsidRPr="00347F40">
              <w:rPr>
                <w:sz w:val="18"/>
                <w:szCs w:val="18"/>
              </w:rPr>
              <w:t>Obligaciones reconocidas netas</w:t>
            </w:r>
          </w:p>
        </w:tc>
        <w:tc>
          <w:tcPr>
            <w:tcW w:w="3499" w:type="dxa"/>
            <w:tcBorders>
              <w:top w:val="single" w:sz="2" w:space="0" w:color="auto"/>
              <w:bottom w:val="single" w:sz="4" w:space="0" w:color="auto"/>
            </w:tcBorders>
            <w:vAlign w:val="center"/>
          </w:tcPr>
          <w:p w:rsidR="004D137B" w:rsidRPr="00347F40" w:rsidRDefault="004D137B" w:rsidP="004D137B">
            <w:pPr>
              <w:pStyle w:val="cuatexto"/>
              <w:jc w:val="right"/>
              <w:rPr>
                <w:sz w:val="18"/>
                <w:szCs w:val="18"/>
              </w:rPr>
            </w:pPr>
            <w:r w:rsidRPr="00347F40">
              <w:rPr>
                <w:sz w:val="18"/>
                <w:szCs w:val="18"/>
              </w:rPr>
              <w:t>7.551.869</w:t>
            </w:r>
          </w:p>
        </w:tc>
        <w:tc>
          <w:tcPr>
            <w:tcW w:w="1834" w:type="dxa"/>
            <w:tcBorders>
              <w:top w:val="single" w:sz="2" w:space="0" w:color="auto"/>
              <w:bottom w:val="single" w:sz="4" w:space="0" w:color="auto"/>
            </w:tcBorders>
            <w:vAlign w:val="center"/>
          </w:tcPr>
          <w:p w:rsidR="004D137B" w:rsidRPr="00347F40" w:rsidRDefault="004D137B" w:rsidP="004D137B">
            <w:pPr>
              <w:pStyle w:val="cuatexto"/>
              <w:jc w:val="right"/>
              <w:rPr>
                <w:sz w:val="18"/>
                <w:szCs w:val="18"/>
              </w:rPr>
            </w:pPr>
            <w:r w:rsidRPr="00347F40">
              <w:rPr>
                <w:sz w:val="18"/>
                <w:szCs w:val="18"/>
              </w:rPr>
              <w:t>8.177.606</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w:t>
            </w:r>
          </w:p>
        </w:tc>
        <w:tc>
          <w:tcPr>
            <w:tcW w:w="3499"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-314.847</w:t>
            </w:r>
          </w:p>
        </w:tc>
        <w:tc>
          <w:tcPr>
            <w:tcW w:w="1834"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89.589</w:t>
            </w:r>
          </w:p>
        </w:tc>
      </w:tr>
      <w:tr w:rsidR="004D137B" w:rsidRPr="00942A51" w:rsidTr="00AA0AE2">
        <w:trPr>
          <w:trHeight w:val="255"/>
        </w:trPr>
        <w:tc>
          <w:tcPr>
            <w:tcW w:w="3584" w:type="dxa"/>
            <w:tcBorders>
              <w:top w:val="single" w:sz="4" w:space="0" w:color="auto"/>
              <w:bottom w:val="single" w:sz="2"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Ajustes</w:t>
            </w:r>
          </w:p>
        </w:tc>
        <w:tc>
          <w:tcPr>
            <w:tcW w:w="3499"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c>
          <w:tcPr>
            <w:tcW w:w="1834"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r>
      <w:tr w:rsidR="004D137B" w:rsidRPr="00347F40" w:rsidTr="00AA0AE2">
        <w:trPr>
          <w:trHeight w:val="198"/>
        </w:trPr>
        <w:tc>
          <w:tcPr>
            <w:tcW w:w="3584" w:type="dxa"/>
            <w:tcBorders>
              <w:top w:val="single" w:sz="2" w:space="0" w:color="auto"/>
              <w:bottom w:val="single" w:sz="2" w:space="0" w:color="auto"/>
            </w:tcBorders>
            <w:vAlign w:val="center"/>
          </w:tcPr>
          <w:p w:rsidR="004D137B" w:rsidRPr="00347F40" w:rsidRDefault="004D137B" w:rsidP="004D137B">
            <w:pPr>
              <w:pStyle w:val="cuatexto"/>
              <w:jc w:val="left"/>
              <w:rPr>
                <w:sz w:val="18"/>
                <w:szCs w:val="18"/>
              </w:rPr>
            </w:pPr>
            <w:r w:rsidRPr="00347F40">
              <w:rPr>
                <w:sz w:val="18"/>
                <w:szCs w:val="18"/>
              </w:rPr>
              <w:t>Desviación financiación positivas</w:t>
            </w:r>
          </w:p>
        </w:tc>
        <w:tc>
          <w:tcPr>
            <w:tcW w:w="3499" w:type="dxa"/>
            <w:tcBorders>
              <w:top w:val="single" w:sz="2"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92.195</w:t>
            </w:r>
          </w:p>
        </w:tc>
        <w:tc>
          <w:tcPr>
            <w:tcW w:w="1834" w:type="dxa"/>
            <w:tcBorders>
              <w:top w:val="single" w:sz="2"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184.194</w:t>
            </w:r>
          </w:p>
        </w:tc>
      </w:tr>
      <w:tr w:rsidR="004D137B" w:rsidRPr="00347F40" w:rsidTr="00AA0AE2">
        <w:trPr>
          <w:trHeight w:val="198"/>
        </w:trPr>
        <w:tc>
          <w:tcPr>
            <w:tcW w:w="3584" w:type="dxa"/>
            <w:tcBorders>
              <w:top w:val="single" w:sz="2" w:space="0" w:color="auto"/>
              <w:bottom w:val="single" w:sz="2" w:space="0" w:color="auto"/>
            </w:tcBorders>
            <w:vAlign w:val="center"/>
          </w:tcPr>
          <w:p w:rsidR="004D137B" w:rsidRPr="00347F40" w:rsidRDefault="004D137B" w:rsidP="004D137B">
            <w:pPr>
              <w:pStyle w:val="cuatexto"/>
              <w:jc w:val="left"/>
              <w:rPr>
                <w:sz w:val="18"/>
                <w:szCs w:val="18"/>
              </w:rPr>
            </w:pPr>
            <w:r w:rsidRPr="00347F40">
              <w:rPr>
                <w:sz w:val="18"/>
                <w:szCs w:val="18"/>
              </w:rPr>
              <w:t>Desviación financiación negativa</w:t>
            </w:r>
          </w:p>
        </w:tc>
        <w:tc>
          <w:tcPr>
            <w:tcW w:w="3499" w:type="dxa"/>
            <w:tcBorders>
              <w:top w:val="single" w:sz="2"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854.343</w:t>
            </w:r>
          </w:p>
        </w:tc>
        <w:tc>
          <w:tcPr>
            <w:tcW w:w="1834" w:type="dxa"/>
            <w:tcBorders>
              <w:top w:val="single" w:sz="2" w:space="0" w:color="auto"/>
              <w:bottom w:val="single" w:sz="2" w:space="0" w:color="auto"/>
            </w:tcBorders>
            <w:vAlign w:val="center"/>
          </w:tcPr>
          <w:p w:rsidR="004D137B" w:rsidRPr="00347F40" w:rsidRDefault="004D137B" w:rsidP="004D137B">
            <w:pPr>
              <w:pStyle w:val="cuatexto"/>
              <w:jc w:val="right"/>
              <w:rPr>
                <w:sz w:val="18"/>
                <w:szCs w:val="18"/>
              </w:rPr>
            </w:pPr>
            <w:r w:rsidRPr="00347F40">
              <w:rPr>
                <w:sz w:val="18"/>
                <w:szCs w:val="18"/>
              </w:rPr>
              <w:t>11.075</w:t>
            </w:r>
          </w:p>
        </w:tc>
      </w:tr>
      <w:tr w:rsidR="004D137B" w:rsidRPr="00347F40" w:rsidTr="00AA0AE2">
        <w:trPr>
          <w:trHeight w:val="198"/>
        </w:trPr>
        <w:tc>
          <w:tcPr>
            <w:tcW w:w="3584" w:type="dxa"/>
            <w:tcBorders>
              <w:top w:val="single" w:sz="2" w:space="0" w:color="auto"/>
              <w:bottom w:val="single" w:sz="4" w:space="0" w:color="auto"/>
            </w:tcBorders>
            <w:vAlign w:val="center"/>
          </w:tcPr>
          <w:p w:rsidR="004D137B" w:rsidRPr="00347F40" w:rsidRDefault="004D137B" w:rsidP="004D137B">
            <w:pPr>
              <w:pStyle w:val="cuatexto"/>
              <w:jc w:val="left"/>
              <w:rPr>
                <w:sz w:val="18"/>
                <w:szCs w:val="18"/>
              </w:rPr>
            </w:pPr>
            <w:r w:rsidRPr="00347F40">
              <w:rPr>
                <w:sz w:val="18"/>
                <w:szCs w:val="18"/>
              </w:rPr>
              <w:t>Gastos financiados con remanente de Tesorería</w:t>
            </w:r>
          </w:p>
        </w:tc>
        <w:tc>
          <w:tcPr>
            <w:tcW w:w="3499" w:type="dxa"/>
            <w:tcBorders>
              <w:top w:val="single" w:sz="2" w:space="0" w:color="auto"/>
              <w:bottom w:val="single" w:sz="4" w:space="0" w:color="auto"/>
            </w:tcBorders>
            <w:vAlign w:val="center"/>
          </w:tcPr>
          <w:p w:rsidR="004D137B" w:rsidRPr="00347F40" w:rsidRDefault="004D137B" w:rsidP="004D137B">
            <w:pPr>
              <w:pStyle w:val="cuatexto"/>
              <w:jc w:val="right"/>
              <w:rPr>
                <w:sz w:val="18"/>
                <w:szCs w:val="18"/>
              </w:rPr>
            </w:pPr>
            <w:r w:rsidRPr="00347F40">
              <w:rPr>
                <w:sz w:val="18"/>
                <w:szCs w:val="18"/>
              </w:rPr>
              <w:t>0</w:t>
            </w:r>
          </w:p>
        </w:tc>
        <w:tc>
          <w:tcPr>
            <w:tcW w:w="1834" w:type="dxa"/>
            <w:tcBorders>
              <w:top w:val="single" w:sz="2" w:space="0" w:color="auto"/>
              <w:bottom w:val="single" w:sz="4" w:space="0" w:color="auto"/>
            </w:tcBorders>
            <w:vAlign w:val="center"/>
          </w:tcPr>
          <w:p w:rsidR="004D137B" w:rsidRPr="00347F40" w:rsidRDefault="004D137B" w:rsidP="004D137B">
            <w:pPr>
              <w:pStyle w:val="cuatexto"/>
              <w:jc w:val="right"/>
              <w:rPr>
                <w:sz w:val="18"/>
                <w:szCs w:val="18"/>
              </w:rPr>
            </w:pPr>
            <w:r w:rsidRPr="00347F40">
              <w:rPr>
                <w:sz w:val="18"/>
                <w:szCs w:val="18"/>
              </w:rPr>
              <w:t>438.868</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 ajustado</w:t>
            </w:r>
          </w:p>
        </w:tc>
        <w:tc>
          <w:tcPr>
            <w:tcW w:w="3499"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447.301</w:t>
            </w:r>
          </w:p>
        </w:tc>
        <w:tc>
          <w:tcPr>
            <w:tcW w:w="1834"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355.338</w:t>
            </w:r>
          </w:p>
        </w:tc>
      </w:tr>
    </w:tbl>
    <w:p w:rsidR="004D137B" w:rsidRDefault="004D137B" w:rsidP="004D137B">
      <w:pPr>
        <w:pStyle w:val="CuadroTtulo"/>
        <w:spacing w:before="60" w:after="400"/>
        <w:jc w:val="center"/>
        <w:rPr>
          <w:highlight w:val="yellow"/>
        </w:rPr>
      </w:pPr>
    </w:p>
    <w:p w:rsidR="0082393C" w:rsidRDefault="0082393C" w:rsidP="004D137B">
      <w:pPr>
        <w:pStyle w:val="CuadroTtulo"/>
        <w:spacing w:before="60" w:after="400"/>
        <w:jc w:val="center"/>
        <w:rPr>
          <w:highlight w:val="yellow"/>
        </w:rPr>
      </w:pPr>
    </w:p>
    <w:p w:rsidR="00D613BC" w:rsidRDefault="00D613BC">
      <w:pPr>
        <w:spacing w:after="0"/>
        <w:ind w:firstLine="0"/>
        <w:jc w:val="left"/>
        <w:rPr>
          <w:rFonts w:ascii="Arial" w:hAnsi="Arial"/>
          <w:spacing w:val="6"/>
          <w:szCs w:val="24"/>
        </w:rPr>
      </w:pPr>
      <w:r>
        <w:br w:type="page"/>
      </w:r>
    </w:p>
    <w:p w:rsidR="004D137B" w:rsidRPr="007E2541" w:rsidRDefault="004D137B" w:rsidP="00F21558">
      <w:pPr>
        <w:pStyle w:val="CuadroTtulo"/>
        <w:spacing w:before="240" w:after="240"/>
        <w:jc w:val="center"/>
      </w:pPr>
      <w:r w:rsidRPr="007E2541">
        <w:lastRenderedPageBreak/>
        <w:t xml:space="preserve">Estado del remanente de tesorería </w:t>
      </w:r>
    </w:p>
    <w:tbl>
      <w:tblPr>
        <w:tblW w:w="8776" w:type="dxa"/>
        <w:tblLayout w:type="fixed"/>
        <w:tblCellMar>
          <w:left w:w="28" w:type="dxa"/>
          <w:right w:w="28" w:type="dxa"/>
        </w:tblCellMar>
        <w:tblLook w:val="0000" w:firstRow="0" w:lastRow="0" w:firstColumn="0" w:lastColumn="0" w:noHBand="0" w:noVBand="0"/>
      </w:tblPr>
      <w:tblGrid>
        <w:gridCol w:w="4690"/>
        <w:gridCol w:w="1469"/>
        <w:gridCol w:w="1469"/>
        <w:gridCol w:w="1148"/>
      </w:tblGrid>
      <w:tr w:rsidR="004D137B" w:rsidRPr="00630303" w:rsidTr="00F21558">
        <w:tc>
          <w:tcPr>
            <w:tcW w:w="469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7"/>
                <w:szCs w:val="17"/>
              </w:rPr>
            </w:pPr>
            <w:r w:rsidRPr="007E2541">
              <w:rPr>
                <w:sz w:val="17"/>
                <w:szCs w:val="17"/>
              </w:rPr>
              <w:t>Concepto</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2013</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2014</w:t>
            </w:r>
          </w:p>
        </w:tc>
        <w:tc>
          <w:tcPr>
            <w:tcW w:w="1148" w:type="dxa"/>
            <w:tcBorders>
              <w:top w:val="single" w:sz="4" w:space="0" w:color="auto"/>
              <w:bottom w:val="single" w:sz="4" w:space="0" w:color="auto"/>
            </w:tcBorders>
            <w:shd w:val="clear" w:color="auto" w:fill="FABF8F" w:themeFill="accent6" w:themeFillTint="99"/>
            <w:vAlign w:val="center"/>
          </w:tcPr>
          <w:p w:rsidR="004D137B" w:rsidRPr="007E2541" w:rsidRDefault="004D137B" w:rsidP="00F21558">
            <w:pPr>
              <w:pStyle w:val="cuadroCabe"/>
              <w:jc w:val="right"/>
              <w:rPr>
                <w:sz w:val="17"/>
                <w:szCs w:val="17"/>
              </w:rPr>
            </w:pPr>
            <w:r w:rsidRPr="007E2541">
              <w:rPr>
                <w:sz w:val="17"/>
                <w:szCs w:val="17"/>
              </w:rPr>
              <w:t xml:space="preserve">Porcentaje </w:t>
            </w:r>
            <w:r w:rsidR="00F21558">
              <w:rPr>
                <w:sz w:val="17"/>
                <w:szCs w:val="17"/>
              </w:rPr>
              <w:t>v</w:t>
            </w:r>
            <w:r w:rsidRPr="007E2541">
              <w:rPr>
                <w:sz w:val="17"/>
                <w:szCs w:val="17"/>
              </w:rPr>
              <w:t>ariación</w:t>
            </w: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Derechos pendientes de cobro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841.373</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983.693</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17</w:t>
            </w:r>
          </w:p>
        </w:tc>
      </w:tr>
      <w:tr w:rsidR="004D137B" w:rsidRPr="00630303" w:rsidTr="00D613BC">
        <w:trPr>
          <w:trHeight w:val="198"/>
        </w:trPr>
        <w:tc>
          <w:tcPr>
            <w:tcW w:w="4690" w:type="dxa"/>
            <w:tcBorders>
              <w:top w:val="single" w:sz="4" w:space="0" w:color="auto"/>
              <w:bottom w:val="single" w:sz="2" w:space="0" w:color="auto"/>
            </w:tcBorders>
            <w:vAlign w:val="center"/>
          </w:tcPr>
          <w:p w:rsidR="004D137B" w:rsidRPr="007E2541" w:rsidRDefault="004D137B" w:rsidP="00EB6B46">
            <w:pPr>
              <w:pStyle w:val="cuatexto"/>
              <w:jc w:val="left"/>
              <w:rPr>
                <w:sz w:val="18"/>
                <w:szCs w:val="18"/>
              </w:rPr>
            </w:pPr>
            <w:r w:rsidRPr="007E2541">
              <w:rPr>
                <w:sz w:val="18"/>
                <w:szCs w:val="18"/>
              </w:rPr>
              <w:tab/>
              <w:t xml:space="preserve">     (+) Presupuesto </w:t>
            </w:r>
            <w:r w:rsidR="00EB6B46">
              <w:rPr>
                <w:sz w:val="18"/>
                <w:szCs w:val="18"/>
              </w:rPr>
              <w:t>i</w:t>
            </w:r>
            <w:r w:rsidRPr="007E2541">
              <w:rPr>
                <w:sz w:val="18"/>
                <w:szCs w:val="18"/>
              </w:rPr>
              <w:t>ngresos: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621.483</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892.727</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EB6B46">
            <w:pPr>
              <w:pStyle w:val="cuatexto"/>
              <w:jc w:val="left"/>
              <w:rPr>
                <w:sz w:val="18"/>
                <w:szCs w:val="18"/>
              </w:rPr>
            </w:pPr>
            <w:r w:rsidRPr="007E2541">
              <w:rPr>
                <w:sz w:val="18"/>
                <w:szCs w:val="18"/>
              </w:rPr>
              <w:tab/>
              <w:t xml:space="preserve">     (+) Presupuesto </w:t>
            </w:r>
            <w:r w:rsidR="00EB6B46">
              <w:rPr>
                <w:sz w:val="18"/>
                <w:szCs w:val="18"/>
              </w:rPr>
              <w:t>i</w:t>
            </w:r>
            <w:r w:rsidRPr="007E2541">
              <w:rPr>
                <w:sz w:val="18"/>
                <w:szCs w:val="18"/>
              </w:rPr>
              <w:t>ngresos: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1.184.810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1.051.972</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67.600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17.585</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Reintegros de pagos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Derechos de difícil recaudación</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1.032.399</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978.287</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pendientes de aplicación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121</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304</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Obligaciones pendientes de pago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948.738</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1.861.823</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96</w:t>
            </w:r>
          </w:p>
        </w:tc>
      </w:tr>
      <w:tr w:rsidR="004D137B" w:rsidRPr="00630303" w:rsidTr="00D613BC">
        <w:trPr>
          <w:trHeight w:val="198"/>
        </w:trPr>
        <w:tc>
          <w:tcPr>
            <w:tcW w:w="4690" w:type="dxa"/>
            <w:tcBorders>
              <w:top w:val="single" w:sz="4" w:space="0" w:color="auto"/>
              <w:bottom w:val="single" w:sz="2" w:space="0" w:color="auto"/>
            </w:tcBorders>
            <w:vAlign w:val="center"/>
          </w:tcPr>
          <w:p w:rsidR="004D137B" w:rsidRPr="007E2541" w:rsidRDefault="004D137B" w:rsidP="00EB6B46">
            <w:pPr>
              <w:pStyle w:val="cuatexto"/>
              <w:jc w:val="left"/>
              <w:rPr>
                <w:sz w:val="18"/>
                <w:szCs w:val="18"/>
              </w:rPr>
            </w:pPr>
            <w:r w:rsidRPr="007E2541">
              <w:rPr>
                <w:sz w:val="18"/>
                <w:szCs w:val="18"/>
              </w:rPr>
              <w:tab/>
              <w:t xml:space="preserve">     (-) Presupuesto de </w:t>
            </w:r>
            <w:r w:rsidR="00EB6B46">
              <w:rPr>
                <w:sz w:val="18"/>
                <w:szCs w:val="18"/>
              </w:rPr>
              <w:t>g</w:t>
            </w:r>
            <w:r w:rsidRPr="007E2541">
              <w:rPr>
                <w:sz w:val="18"/>
                <w:szCs w:val="18"/>
              </w:rPr>
              <w:t>astos: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482.244</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1.331.170</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EB6B46">
            <w:pPr>
              <w:pStyle w:val="cuatexto"/>
              <w:jc w:val="left"/>
              <w:rPr>
                <w:sz w:val="18"/>
                <w:szCs w:val="18"/>
              </w:rPr>
            </w:pPr>
            <w:r w:rsidRPr="007E2541">
              <w:rPr>
                <w:sz w:val="18"/>
                <w:szCs w:val="18"/>
              </w:rPr>
              <w:t xml:space="preserve">     (-) Presupuesto </w:t>
            </w:r>
            <w:r w:rsidR="00EB6B46">
              <w:rPr>
                <w:sz w:val="18"/>
                <w:szCs w:val="18"/>
              </w:rPr>
              <w:t>g</w:t>
            </w:r>
            <w:r w:rsidRPr="007E2541">
              <w:rPr>
                <w:sz w:val="18"/>
                <w:szCs w:val="18"/>
              </w:rPr>
              <w:t>astos: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93.811</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94.811</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Gastos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372.683</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435.842</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EB6B46">
            <w:pPr>
              <w:pStyle w:val="cuatexto"/>
              <w:jc w:val="left"/>
              <w:rPr>
                <w:sz w:val="18"/>
                <w:szCs w:val="18"/>
              </w:rPr>
            </w:pPr>
            <w:r w:rsidRPr="007E2541">
              <w:rPr>
                <w:sz w:val="18"/>
                <w:szCs w:val="18"/>
              </w:rPr>
              <w:t xml:space="preserve">     (-) Devoluciones pendientes </w:t>
            </w:r>
            <w:r w:rsidR="00EB6B46">
              <w:rPr>
                <w:sz w:val="18"/>
                <w:szCs w:val="18"/>
              </w:rPr>
              <w:t>p</w:t>
            </w:r>
            <w:r w:rsidRPr="007E2541">
              <w:rPr>
                <w:sz w:val="18"/>
                <w:szCs w:val="18"/>
              </w:rPr>
              <w:t>ago</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D613BC">
        <w:trPr>
          <w:trHeight w:val="198"/>
        </w:trPr>
        <w:tc>
          <w:tcPr>
            <w:tcW w:w="4690" w:type="dxa"/>
            <w:tcBorders>
              <w:top w:val="single" w:sz="2" w:space="0" w:color="auto"/>
              <w:bottom w:val="single" w:sz="4" w:space="0" w:color="auto"/>
            </w:tcBorders>
            <w:vAlign w:val="center"/>
          </w:tcPr>
          <w:p w:rsidR="004D137B" w:rsidRPr="007E2541" w:rsidRDefault="004D137B" w:rsidP="00EB6B46">
            <w:pPr>
              <w:pStyle w:val="cuatexto"/>
              <w:jc w:val="left"/>
              <w:rPr>
                <w:sz w:val="18"/>
                <w:szCs w:val="18"/>
              </w:rPr>
            </w:pPr>
            <w:r w:rsidRPr="007E2541">
              <w:rPr>
                <w:sz w:val="18"/>
                <w:szCs w:val="18"/>
              </w:rPr>
              <w:t xml:space="preserve">     (+) Pagos pendientes </w:t>
            </w:r>
            <w:r w:rsidR="00EB6B46">
              <w:rPr>
                <w:sz w:val="18"/>
                <w:szCs w:val="18"/>
              </w:rPr>
              <w:t>a</w:t>
            </w:r>
            <w:r w:rsidRPr="007E2541">
              <w:rPr>
                <w:sz w:val="18"/>
                <w:szCs w:val="18"/>
              </w:rPr>
              <w:t>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EB6B46">
            <w:pPr>
              <w:pStyle w:val="cuatexto"/>
              <w:jc w:val="left"/>
              <w:rPr>
                <w:rFonts w:ascii="Arial" w:hAnsi="Arial" w:cs="Arial"/>
                <w:sz w:val="18"/>
                <w:szCs w:val="18"/>
              </w:rPr>
            </w:pPr>
            <w:r w:rsidRPr="007E2541">
              <w:rPr>
                <w:rFonts w:ascii="Arial" w:hAnsi="Arial" w:cs="Arial"/>
                <w:sz w:val="18"/>
                <w:szCs w:val="18"/>
              </w:rPr>
              <w:t xml:space="preserve">(+) Fondos líquidos de </w:t>
            </w:r>
            <w:r w:rsidR="00EB6B46">
              <w:rPr>
                <w:rFonts w:ascii="Arial" w:hAnsi="Arial" w:cs="Arial"/>
                <w:sz w:val="18"/>
                <w:szCs w:val="18"/>
              </w:rPr>
              <w:t>t</w:t>
            </w:r>
            <w:r w:rsidRPr="007E2541">
              <w:rPr>
                <w:rFonts w:ascii="Arial" w:hAnsi="Arial" w:cs="Arial"/>
                <w:sz w:val="18"/>
                <w:szCs w:val="18"/>
              </w:rPr>
              <w:t>esorería</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999.949</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1.868.734</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87</w:t>
            </w: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ab/>
              <w:t>(+) Desviaciones financiación acumuladas negativas</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87.578</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11.075</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-87</w:t>
            </w: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EB6B46">
            <w:pPr>
              <w:pStyle w:val="cuatexto"/>
              <w:jc w:val="left"/>
              <w:rPr>
                <w:rFonts w:ascii="Arial" w:hAnsi="Arial" w:cs="Arial"/>
                <w:sz w:val="18"/>
                <w:szCs w:val="18"/>
              </w:rPr>
            </w:pPr>
            <w:r w:rsidRPr="007E2541">
              <w:rPr>
                <w:rFonts w:ascii="Arial" w:hAnsi="Arial" w:cs="Arial"/>
                <w:sz w:val="18"/>
                <w:szCs w:val="18"/>
              </w:rPr>
              <w:t xml:space="preserve">= Remanente de </w:t>
            </w:r>
            <w:r w:rsidR="00EB6B46">
              <w:rPr>
                <w:rFonts w:ascii="Arial" w:hAnsi="Arial" w:cs="Arial"/>
                <w:sz w:val="18"/>
                <w:szCs w:val="18"/>
              </w:rPr>
              <w:t>t</w:t>
            </w:r>
            <w:r w:rsidRPr="007E2541">
              <w:rPr>
                <w:rFonts w:ascii="Arial" w:hAnsi="Arial" w:cs="Arial"/>
                <w:sz w:val="18"/>
                <w:szCs w:val="18"/>
              </w:rPr>
              <w:t>esorería total</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980.162</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1.001.679</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2</w:t>
            </w:r>
          </w:p>
        </w:tc>
      </w:tr>
      <w:tr w:rsidR="004D137B" w:rsidRPr="00630303" w:rsidTr="00D613BC">
        <w:trPr>
          <w:trHeight w:val="198"/>
        </w:trPr>
        <w:tc>
          <w:tcPr>
            <w:tcW w:w="4690" w:type="dxa"/>
            <w:tcBorders>
              <w:top w:val="single" w:sz="4"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gastos con financiación afectada</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96.616</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100</w:t>
            </w:r>
          </w:p>
        </w:tc>
      </w:tr>
      <w:tr w:rsidR="004D137B" w:rsidRPr="00630303" w:rsidTr="00D613BC">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recursos afectados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72.538</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55.762</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-23</w:t>
            </w:r>
          </w:p>
        </w:tc>
      </w:tr>
      <w:tr w:rsidR="004D137B" w:rsidRPr="00630303" w:rsidTr="00D613BC">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para gastos generales</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907.624</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849.301</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-6</w:t>
            </w:r>
          </w:p>
        </w:tc>
      </w:tr>
    </w:tbl>
    <w:p w:rsidR="004D137B" w:rsidRPr="00630303" w:rsidRDefault="004D137B" w:rsidP="004D137B">
      <w:pPr>
        <w:pStyle w:val="CuadroTtulo"/>
        <w:spacing w:before="60" w:after="260"/>
        <w:jc w:val="center"/>
        <w:rPr>
          <w:highlight w:val="yellow"/>
        </w:rPr>
      </w:pPr>
    </w:p>
    <w:p w:rsidR="004D137B" w:rsidRDefault="004D137B" w:rsidP="00F21558">
      <w:pPr>
        <w:pStyle w:val="CuadroTtulo"/>
        <w:spacing w:before="240" w:after="240"/>
        <w:jc w:val="center"/>
      </w:pPr>
      <w:r w:rsidRPr="006359AF">
        <w:t>Balance de situación a 31 de</w:t>
      </w:r>
      <w:r>
        <w:t xml:space="preserve"> diciembre de 2014</w:t>
      </w:r>
    </w:p>
    <w:tbl>
      <w:tblPr>
        <w:tblW w:w="8994" w:type="dxa"/>
        <w:jc w:val="center"/>
        <w:tblLayout w:type="fixed"/>
        <w:tblCellMar>
          <w:left w:w="70" w:type="dxa"/>
          <w:right w:w="70" w:type="dxa"/>
        </w:tblCellMar>
        <w:tblLook w:val="0000" w:firstRow="0" w:lastRow="0" w:firstColumn="0" w:lastColumn="0" w:noHBand="0" w:noVBand="0"/>
      </w:tblPr>
      <w:tblGrid>
        <w:gridCol w:w="358"/>
        <w:gridCol w:w="3007"/>
        <w:gridCol w:w="965"/>
        <w:gridCol w:w="284"/>
        <w:gridCol w:w="3370"/>
        <w:gridCol w:w="1010"/>
      </w:tblGrid>
      <w:tr w:rsidR="004D137B" w:rsidRPr="00630303" w:rsidTr="00964168">
        <w:trPr>
          <w:trHeight w:val="255"/>
          <w:jc w:val="center"/>
        </w:trPr>
        <w:tc>
          <w:tcPr>
            <w:tcW w:w="358"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007" w:type="dxa"/>
            <w:tcBorders>
              <w:top w:val="single" w:sz="4" w:space="0" w:color="auto"/>
              <w:bottom w:val="single" w:sz="4" w:space="0" w:color="auto"/>
            </w:tcBorders>
            <w:shd w:val="clear" w:color="auto" w:fill="FABF8F" w:themeFill="accent6" w:themeFillTint="99"/>
            <w:vAlign w:val="center"/>
          </w:tcPr>
          <w:p w:rsidR="004D137B" w:rsidRPr="00457DBC" w:rsidRDefault="004D137B" w:rsidP="00964168">
            <w:pPr>
              <w:pStyle w:val="cuadroCabe"/>
              <w:tabs>
                <w:tab w:val="clear" w:pos="2835"/>
              </w:tabs>
              <w:ind w:right="-70"/>
              <w:jc w:val="left"/>
              <w:rPr>
                <w:sz w:val="14"/>
                <w:szCs w:val="14"/>
              </w:rPr>
            </w:pPr>
            <w:r w:rsidRPr="00457DBC">
              <w:rPr>
                <w:sz w:val="14"/>
                <w:szCs w:val="14"/>
              </w:rPr>
              <w:t>Descripción</w:t>
            </w:r>
          </w:p>
        </w:tc>
        <w:tc>
          <w:tcPr>
            <w:tcW w:w="96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457DBC" w:rsidRDefault="004D137B" w:rsidP="00942A51">
            <w:pPr>
              <w:pStyle w:val="cuadroCabe"/>
              <w:ind w:left="-70"/>
              <w:jc w:val="right"/>
              <w:rPr>
                <w:sz w:val="14"/>
                <w:szCs w:val="14"/>
              </w:rPr>
            </w:pPr>
            <w:r w:rsidRPr="00457DBC">
              <w:rPr>
                <w:sz w:val="14"/>
                <w:szCs w:val="14"/>
              </w:rPr>
              <w:t xml:space="preserve">Importe año </w:t>
            </w:r>
          </w:p>
          <w:p w:rsidR="004D137B" w:rsidRPr="00457DBC" w:rsidRDefault="004D137B" w:rsidP="00942A51">
            <w:pPr>
              <w:pStyle w:val="cuadroCabe"/>
              <w:ind w:left="-70"/>
              <w:jc w:val="right"/>
              <w:rPr>
                <w:sz w:val="14"/>
                <w:szCs w:val="14"/>
              </w:rPr>
            </w:pPr>
            <w:r w:rsidRPr="00457DBC">
              <w:rPr>
                <w:sz w:val="14"/>
                <w:szCs w:val="14"/>
              </w:rPr>
              <w:t>cierre 2014</w:t>
            </w:r>
          </w:p>
        </w:tc>
        <w:tc>
          <w:tcPr>
            <w:tcW w:w="2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370"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left"/>
              <w:rPr>
                <w:sz w:val="14"/>
                <w:szCs w:val="14"/>
              </w:rPr>
            </w:pPr>
            <w:r w:rsidRPr="00457DBC">
              <w:rPr>
                <w:sz w:val="14"/>
                <w:szCs w:val="14"/>
              </w:rPr>
              <w:t>Descripción</w:t>
            </w:r>
          </w:p>
        </w:tc>
        <w:tc>
          <w:tcPr>
            <w:tcW w:w="1010" w:type="dxa"/>
            <w:tcBorders>
              <w:top w:val="single" w:sz="4" w:space="0" w:color="auto"/>
              <w:bottom w:val="single" w:sz="4" w:space="0" w:color="auto"/>
            </w:tcBorders>
            <w:shd w:val="clear" w:color="auto" w:fill="FABF8F" w:themeFill="accent6" w:themeFillTint="99"/>
            <w:vAlign w:val="center"/>
          </w:tcPr>
          <w:p w:rsidR="004D137B" w:rsidRPr="00457DBC" w:rsidRDefault="004D137B" w:rsidP="00D613BC">
            <w:pPr>
              <w:pStyle w:val="cuadroCabe"/>
              <w:ind w:left="-98"/>
              <w:jc w:val="right"/>
              <w:rPr>
                <w:sz w:val="14"/>
                <w:szCs w:val="14"/>
              </w:rPr>
            </w:pPr>
            <w:r w:rsidRPr="00457DBC">
              <w:rPr>
                <w:sz w:val="14"/>
                <w:szCs w:val="14"/>
              </w:rPr>
              <w:t xml:space="preserve">Importe año </w:t>
            </w:r>
          </w:p>
          <w:p w:rsidR="004D137B" w:rsidRPr="00457DBC" w:rsidRDefault="004D137B" w:rsidP="00D613BC">
            <w:pPr>
              <w:pStyle w:val="cuadroCabe"/>
              <w:ind w:left="-98"/>
              <w:jc w:val="right"/>
              <w:rPr>
                <w:sz w:val="14"/>
                <w:szCs w:val="14"/>
              </w:rPr>
            </w:pPr>
            <w:r w:rsidRPr="00457DBC">
              <w:rPr>
                <w:sz w:val="14"/>
                <w:szCs w:val="14"/>
              </w:rPr>
              <w:t>cierre 2014</w:t>
            </w:r>
          </w:p>
        </w:tc>
      </w:tr>
      <w:tr w:rsidR="004D137B" w:rsidRPr="00964168" w:rsidTr="00964168">
        <w:trPr>
          <w:trHeight w:val="255"/>
          <w:jc w:val="center"/>
        </w:trPr>
        <w:tc>
          <w:tcPr>
            <w:tcW w:w="358" w:type="dxa"/>
            <w:tcBorders>
              <w:top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bookmarkStart w:id="84" w:name="OLE_LINK4"/>
            <w:r w:rsidRPr="00964168">
              <w:rPr>
                <w:rFonts w:ascii="Arial" w:hAnsi="Arial" w:cs="Arial"/>
                <w:sz w:val="16"/>
                <w:szCs w:val="16"/>
              </w:rPr>
              <w:t>A</w:t>
            </w:r>
          </w:p>
        </w:tc>
        <w:tc>
          <w:tcPr>
            <w:tcW w:w="3007" w:type="dxa"/>
            <w:tcBorders>
              <w:top w:val="single" w:sz="4" w:space="0" w:color="auto"/>
              <w:bottom w:val="single" w:sz="2" w:space="0" w:color="auto"/>
            </w:tcBorders>
            <w:vAlign w:val="center"/>
          </w:tcPr>
          <w:p w:rsidR="004D137B" w:rsidRPr="00964168" w:rsidRDefault="004D137B" w:rsidP="00964168">
            <w:pPr>
              <w:pStyle w:val="cuatexto"/>
              <w:tabs>
                <w:tab w:val="clear" w:pos="2835"/>
              </w:tabs>
              <w:ind w:right="-70"/>
              <w:jc w:val="left"/>
              <w:rPr>
                <w:rFonts w:ascii="Arial" w:hAnsi="Arial" w:cs="Arial"/>
                <w:sz w:val="16"/>
                <w:szCs w:val="16"/>
              </w:rPr>
            </w:pPr>
            <w:r w:rsidRPr="00964168">
              <w:rPr>
                <w:rFonts w:ascii="Arial" w:hAnsi="Arial" w:cs="Arial"/>
                <w:sz w:val="16"/>
                <w:szCs w:val="16"/>
              </w:rPr>
              <w:t>Inmovilizado</w:t>
            </w:r>
          </w:p>
        </w:tc>
        <w:tc>
          <w:tcPr>
            <w:tcW w:w="965" w:type="dxa"/>
            <w:tcBorders>
              <w:top w:val="single" w:sz="4" w:space="0" w:color="auto"/>
              <w:bottom w:val="single" w:sz="2" w:space="0" w:color="auto"/>
              <w:right w:val="single" w:sz="4" w:space="0" w:color="auto"/>
            </w:tcBorders>
            <w:vAlign w:val="center"/>
          </w:tcPr>
          <w:p w:rsidR="004D137B" w:rsidRPr="00964168" w:rsidRDefault="004D137B" w:rsidP="00942A51">
            <w:pPr>
              <w:pStyle w:val="cuatexto"/>
              <w:ind w:left="-70"/>
              <w:jc w:val="right"/>
              <w:rPr>
                <w:rFonts w:ascii="Arial" w:hAnsi="Arial" w:cs="Arial"/>
                <w:sz w:val="16"/>
                <w:szCs w:val="16"/>
              </w:rPr>
            </w:pPr>
            <w:r w:rsidRPr="00964168">
              <w:rPr>
                <w:rFonts w:ascii="Arial" w:hAnsi="Arial" w:cs="Arial"/>
                <w:sz w:val="16"/>
                <w:szCs w:val="16"/>
              </w:rPr>
              <w:t>56.010.073</w:t>
            </w:r>
          </w:p>
        </w:tc>
        <w:tc>
          <w:tcPr>
            <w:tcW w:w="284" w:type="dxa"/>
            <w:tcBorders>
              <w:top w:val="single" w:sz="4"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A</w:t>
            </w:r>
          </w:p>
        </w:tc>
        <w:tc>
          <w:tcPr>
            <w:tcW w:w="3370" w:type="dxa"/>
            <w:tcBorders>
              <w:top w:val="single" w:sz="4"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Fondos propios</w:t>
            </w:r>
          </w:p>
        </w:tc>
        <w:tc>
          <w:tcPr>
            <w:tcW w:w="1010" w:type="dxa"/>
            <w:tcBorders>
              <w:top w:val="single" w:sz="4"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51.418.129</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Inmovilizado material</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48.601.132</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Patrimonio y reservas</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16.119.390</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2</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Inmovilizado inmaterial</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853.196</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2</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Resultado económico ejercicio (beneficio)</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2.415.712</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3</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proofErr w:type="spellStart"/>
            <w:r w:rsidRPr="00457DBC">
              <w:rPr>
                <w:sz w:val="14"/>
                <w:szCs w:val="14"/>
              </w:rPr>
              <w:t>Infraestruct</w:t>
            </w:r>
            <w:proofErr w:type="spellEnd"/>
            <w:r w:rsidRPr="00457DBC">
              <w:rPr>
                <w:sz w:val="14"/>
                <w:szCs w:val="14"/>
              </w:rPr>
              <w:t xml:space="preserve">. </w:t>
            </w:r>
            <w:proofErr w:type="gramStart"/>
            <w:r w:rsidRPr="00457DBC">
              <w:rPr>
                <w:sz w:val="14"/>
                <w:szCs w:val="14"/>
              </w:rPr>
              <w:t>y</w:t>
            </w:r>
            <w:proofErr w:type="gramEnd"/>
            <w:r w:rsidRPr="00457DBC">
              <w:rPr>
                <w:sz w:val="14"/>
                <w:szCs w:val="14"/>
              </w:rPr>
              <w:t xml:space="preserve"> bienes destinados a uso </w:t>
            </w:r>
            <w:proofErr w:type="spellStart"/>
            <w:r w:rsidRPr="00457DBC">
              <w:rPr>
                <w:sz w:val="14"/>
                <w:szCs w:val="14"/>
              </w:rPr>
              <w:t>gral.</w:t>
            </w:r>
            <w:proofErr w:type="spellEnd"/>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1.526.875</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3</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Subvenciones de capital</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32.883.027</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Bienes comunales</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5.019.986</w:t>
            </w:r>
          </w:p>
        </w:tc>
        <w:tc>
          <w:tcPr>
            <w:tcW w:w="284"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B</w:t>
            </w:r>
          </w:p>
        </w:tc>
        <w:tc>
          <w:tcPr>
            <w:tcW w:w="3370"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Provisiones para riesgos y gastos</w:t>
            </w:r>
          </w:p>
        </w:tc>
        <w:tc>
          <w:tcPr>
            <w:tcW w:w="1010"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0</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5</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 xml:space="preserve">Inmovilizado </w:t>
            </w:r>
            <w:r w:rsidR="00EB6B46">
              <w:rPr>
                <w:sz w:val="14"/>
                <w:szCs w:val="14"/>
              </w:rPr>
              <w:t>f</w:t>
            </w:r>
            <w:r w:rsidRPr="00457DBC">
              <w:rPr>
                <w:sz w:val="14"/>
                <w:szCs w:val="14"/>
              </w:rPr>
              <w:t>inanciero</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8.884</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Provisiones</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0</w:t>
            </w:r>
          </w:p>
        </w:tc>
      </w:tr>
      <w:tr w:rsidR="004D137B" w:rsidRPr="00964168" w:rsidTr="00964168">
        <w:trPr>
          <w:trHeight w:val="255"/>
          <w:jc w:val="center"/>
        </w:trPr>
        <w:tc>
          <w:tcPr>
            <w:tcW w:w="358" w:type="dxa"/>
            <w:tcBorders>
              <w:top w:val="single" w:sz="2"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B</w:t>
            </w:r>
          </w:p>
        </w:tc>
        <w:tc>
          <w:tcPr>
            <w:tcW w:w="3007" w:type="dxa"/>
            <w:tcBorders>
              <w:top w:val="single" w:sz="2" w:space="0" w:color="auto"/>
              <w:bottom w:val="single" w:sz="2" w:space="0" w:color="auto"/>
            </w:tcBorders>
            <w:vAlign w:val="center"/>
          </w:tcPr>
          <w:p w:rsidR="004D137B" w:rsidRPr="00964168" w:rsidRDefault="004D137B" w:rsidP="00964168">
            <w:pPr>
              <w:pStyle w:val="cuatexto"/>
              <w:tabs>
                <w:tab w:val="clear" w:pos="2835"/>
              </w:tabs>
              <w:ind w:right="-70"/>
              <w:jc w:val="left"/>
              <w:rPr>
                <w:rFonts w:ascii="Arial" w:hAnsi="Arial" w:cs="Arial"/>
                <w:sz w:val="16"/>
                <w:szCs w:val="16"/>
              </w:rPr>
            </w:pPr>
            <w:r w:rsidRPr="00964168">
              <w:rPr>
                <w:rFonts w:ascii="Arial" w:hAnsi="Arial" w:cs="Arial"/>
                <w:sz w:val="16"/>
                <w:szCs w:val="16"/>
              </w:rPr>
              <w:t>Gastos a distribuir en varios ejercicios</w:t>
            </w:r>
          </w:p>
        </w:tc>
        <w:tc>
          <w:tcPr>
            <w:tcW w:w="965" w:type="dxa"/>
            <w:tcBorders>
              <w:top w:val="single" w:sz="2" w:space="0" w:color="auto"/>
              <w:bottom w:val="single" w:sz="2" w:space="0" w:color="auto"/>
              <w:right w:val="single" w:sz="4" w:space="0" w:color="auto"/>
            </w:tcBorders>
            <w:vAlign w:val="center"/>
          </w:tcPr>
          <w:p w:rsidR="004D137B" w:rsidRPr="00964168" w:rsidRDefault="004D137B" w:rsidP="00942A51">
            <w:pPr>
              <w:pStyle w:val="cuatexto"/>
              <w:ind w:left="-70"/>
              <w:jc w:val="right"/>
              <w:rPr>
                <w:rFonts w:ascii="Arial" w:hAnsi="Arial" w:cs="Arial"/>
                <w:sz w:val="16"/>
                <w:szCs w:val="16"/>
              </w:rPr>
            </w:pPr>
            <w:r w:rsidRPr="00964168">
              <w:rPr>
                <w:rFonts w:ascii="Arial" w:hAnsi="Arial" w:cs="Arial"/>
                <w:sz w:val="16"/>
                <w:szCs w:val="16"/>
              </w:rPr>
              <w:t>0</w:t>
            </w:r>
          </w:p>
        </w:tc>
        <w:tc>
          <w:tcPr>
            <w:tcW w:w="284"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C</w:t>
            </w:r>
          </w:p>
        </w:tc>
        <w:tc>
          <w:tcPr>
            <w:tcW w:w="3370"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Acreedores a largo plazo</w:t>
            </w:r>
          </w:p>
        </w:tc>
        <w:tc>
          <w:tcPr>
            <w:tcW w:w="1010"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6.560.832</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6</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Gastos cancelar</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0</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Empréstitos, préstamos y fianzas y depósitos recibidos</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6.560.832</w:t>
            </w:r>
          </w:p>
        </w:tc>
      </w:tr>
      <w:tr w:rsidR="004D137B" w:rsidRPr="00964168" w:rsidTr="00964168">
        <w:trPr>
          <w:trHeight w:val="255"/>
          <w:jc w:val="center"/>
        </w:trPr>
        <w:tc>
          <w:tcPr>
            <w:tcW w:w="358" w:type="dxa"/>
            <w:tcBorders>
              <w:top w:val="single" w:sz="2"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C</w:t>
            </w:r>
          </w:p>
        </w:tc>
        <w:tc>
          <w:tcPr>
            <w:tcW w:w="3007" w:type="dxa"/>
            <w:tcBorders>
              <w:top w:val="single" w:sz="2" w:space="0" w:color="auto"/>
              <w:bottom w:val="single" w:sz="2" w:space="0" w:color="auto"/>
            </w:tcBorders>
            <w:vAlign w:val="center"/>
          </w:tcPr>
          <w:p w:rsidR="004D137B" w:rsidRPr="00964168" w:rsidRDefault="004D137B" w:rsidP="00964168">
            <w:pPr>
              <w:pStyle w:val="cuatexto"/>
              <w:tabs>
                <w:tab w:val="clear" w:pos="2835"/>
              </w:tabs>
              <w:ind w:right="-70"/>
              <w:jc w:val="left"/>
              <w:rPr>
                <w:rFonts w:ascii="Arial" w:hAnsi="Arial" w:cs="Arial"/>
                <w:sz w:val="16"/>
                <w:szCs w:val="16"/>
              </w:rPr>
            </w:pPr>
            <w:r w:rsidRPr="00964168">
              <w:rPr>
                <w:rFonts w:ascii="Arial" w:hAnsi="Arial" w:cs="Arial"/>
                <w:sz w:val="16"/>
                <w:szCs w:val="16"/>
              </w:rPr>
              <w:t>Circulante</w:t>
            </w:r>
          </w:p>
        </w:tc>
        <w:tc>
          <w:tcPr>
            <w:tcW w:w="965" w:type="dxa"/>
            <w:tcBorders>
              <w:top w:val="single" w:sz="2" w:space="0" w:color="auto"/>
              <w:bottom w:val="single" w:sz="2" w:space="0" w:color="auto"/>
              <w:right w:val="single" w:sz="4" w:space="0" w:color="auto"/>
            </w:tcBorders>
            <w:vAlign w:val="center"/>
          </w:tcPr>
          <w:p w:rsidR="004D137B" w:rsidRPr="00964168" w:rsidRDefault="004D137B" w:rsidP="00942A51">
            <w:pPr>
              <w:pStyle w:val="cuatexto"/>
              <w:ind w:left="-70"/>
              <w:jc w:val="right"/>
              <w:rPr>
                <w:rFonts w:ascii="Arial" w:hAnsi="Arial" w:cs="Arial"/>
                <w:sz w:val="16"/>
                <w:szCs w:val="16"/>
              </w:rPr>
            </w:pPr>
            <w:r w:rsidRPr="00964168">
              <w:rPr>
                <w:rFonts w:ascii="Arial" w:hAnsi="Arial" w:cs="Arial"/>
                <w:sz w:val="16"/>
                <w:szCs w:val="16"/>
              </w:rPr>
              <w:t>3.885.153</w:t>
            </w:r>
          </w:p>
        </w:tc>
        <w:tc>
          <w:tcPr>
            <w:tcW w:w="284"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D</w:t>
            </w:r>
          </w:p>
        </w:tc>
        <w:tc>
          <w:tcPr>
            <w:tcW w:w="3370"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Acreedores a corto plazo</w:t>
            </w:r>
          </w:p>
        </w:tc>
        <w:tc>
          <w:tcPr>
            <w:tcW w:w="1010"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1.916.265</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7</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Existencias</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0</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5</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 xml:space="preserve">Acreedores de </w:t>
            </w:r>
            <w:proofErr w:type="spellStart"/>
            <w:r w:rsidRPr="00457DBC">
              <w:rPr>
                <w:sz w:val="14"/>
                <w:szCs w:val="14"/>
              </w:rPr>
              <w:t>pptos</w:t>
            </w:r>
            <w:proofErr w:type="spellEnd"/>
            <w:r w:rsidRPr="00457DBC">
              <w:rPr>
                <w:sz w:val="14"/>
                <w:szCs w:val="14"/>
              </w:rPr>
              <w:t>. cerrados y extrapresupuestarios</w:t>
            </w: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1.915.961</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8</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Deudores</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2.016.419</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6</w:t>
            </w: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 xml:space="preserve">Partidas </w:t>
            </w:r>
            <w:proofErr w:type="spellStart"/>
            <w:r w:rsidRPr="00457DBC">
              <w:rPr>
                <w:sz w:val="14"/>
                <w:szCs w:val="14"/>
              </w:rPr>
              <w:t>ptes</w:t>
            </w:r>
            <w:proofErr w:type="spellEnd"/>
            <w:r w:rsidR="00EB6B46">
              <w:rPr>
                <w:sz w:val="14"/>
                <w:szCs w:val="14"/>
              </w:rPr>
              <w:t>.</w:t>
            </w:r>
            <w:r w:rsidRPr="00457DBC">
              <w:rPr>
                <w:sz w:val="14"/>
                <w:szCs w:val="14"/>
              </w:rPr>
              <w:t xml:space="preserve"> de aplicación y ajustes por </w:t>
            </w:r>
            <w:proofErr w:type="spellStart"/>
            <w:r w:rsidRPr="00457DBC">
              <w:rPr>
                <w:sz w:val="14"/>
                <w:szCs w:val="14"/>
              </w:rPr>
              <w:t>periodificación</w:t>
            </w:r>
            <w:proofErr w:type="spellEnd"/>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304</w:t>
            </w: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9</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r w:rsidRPr="00457DBC">
              <w:rPr>
                <w:sz w:val="14"/>
                <w:szCs w:val="14"/>
              </w:rPr>
              <w:t>Cuentas financieras</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1.868.734</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p>
        </w:tc>
      </w:tr>
      <w:tr w:rsidR="004D137B" w:rsidRPr="00630303" w:rsidTr="00964168">
        <w:trPr>
          <w:trHeight w:val="255"/>
          <w:jc w:val="center"/>
        </w:trPr>
        <w:tc>
          <w:tcPr>
            <w:tcW w:w="358"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10</w:t>
            </w:r>
          </w:p>
        </w:tc>
        <w:tc>
          <w:tcPr>
            <w:tcW w:w="3007" w:type="dxa"/>
            <w:tcBorders>
              <w:top w:val="single" w:sz="2" w:space="0" w:color="auto"/>
              <w:bottom w:val="single" w:sz="2" w:space="0" w:color="auto"/>
            </w:tcBorders>
            <w:vAlign w:val="center"/>
          </w:tcPr>
          <w:p w:rsidR="004D137B" w:rsidRPr="00457DBC" w:rsidRDefault="004D137B" w:rsidP="00964168">
            <w:pPr>
              <w:pStyle w:val="cuatexto"/>
              <w:tabs>
                <w:tab w:val="clear" w:pos="2835"/>
              </w:tabs>
              <w:ind w:right="-70"/>
              <w:jc w:val="left"/>
              <w:rPr>
                <w:sz w:val="14"/>
                <w:szCs w:val="14"/>
              </w:rPr>
            </w:pPr>
            <w:proofErr w:type="spellStart"/>
            <w:r w:rsidRPr="00457DBC">
              <w:rPr>
                <w:sz w:val="14"/>
                <w:szCs w:val="14"/>
              </w:rPr>
              <w:t>Situac</w:t>
            </w:r>
            <w:proofErr w:type="spellEnd"/>
            <w:r w:rsidRPr="00457DBC">
              <w:rPr>
                <w:sz w:val="14"/>
                <w:szCs w:val="14"/>
              </w:rPr>
              <w:t xml:space="preserve">. </w:t>
            </w:r>
            <w:proofErr w:type="gramStart"/>
            <w:r w:rsidRPr="00457DBC">
              <w:rPr>
                <w:sz w:val="14"/>
                <w:szCs w:val="14"/>
              </w:rPr>
              <w:t>transitorias</w:t>
            </w:r>
            <w:proofErr w:type="gramEnd"/>
            <w:r w:rsidRPr="00457DBC">
              <w:rPr>
                <w:sz w:val="14"/>
                <w:szCs w:val="14"/>
              </w:rPr>
              <w:t xml:space="preserve"> de </w:t>
            </w:r>
            <w:proofErr w:type="spellStart"/>
            <w:r w:rsidRPr="00457DBC">
              <w:rPr>
                <w:sz w:val="14"/>
                <w:szCs w:val="14"/>
              </w:rPr>
              <w:t>financ</w:t>
            </w:r>
            <w:proofErr w:type="spellEnd"/>
            <w:r w:rsidRPr="00457DBC">
              <w:rPr>
                <w:sz w:val="14"/>
                <w:szCs w:val="14"/>
              </w:rPr>
              <w:t xml:space="preserve">., ajustes por </w:t>
            </w:r>
            <w:proofErr w:type="spellStart"/>
            <w:r w:rsidRPr="00457DBC">
              <w:rPr>
                <w:sz w:val="14"/>
                <w:szCs w:val="14"/>
              </w:rPr>
              <w:t>periodif</w:t>
            </w:r>
            <w:r w:rsidRPr="00457DBC">
              <w:rPr>
                <w:sz w:val="14"/>
                <w:szCs w:val="14"/>
              </w:rPr>
              <w:t>i</w:t>
            </w:r>
            <w:r w:rsidRPr="00457DBC">
              <w:rPr>
                <w:sz w:val="14"/>
                <w:szCs w:val="14"/>
              </w:rPr>
              <w:t>cación</w:t>
            </w:r>
            <w:proofErr w:type="spellEnd"/>
            <w:r w:rsidRPr="00457DBC">
              <w:rPr>
                <w:sz w:val="14"/>
                <w:szCs w:val="14"/>
              </w:rPr>
              <w:t xml:space="preserve">. </w:t>
            </w:r>
            <w:proofErr w:type="spellStart"/>
            <w:proofErr w:type="gramStart"/>
            <w:r w:rsidRPr="00457DBC">
              <w:rPr>
                <w:sz w:val="14"/>
                <w:szCs w:val="14"/>
              </w:rPr>
              <w:t>pdte</w:t>
            </w:r>
            <w:proofErr w:type="gramEnd"/>
            <w:r w:rsidRPr="00457DBC">
              <w:rPr>
                <w:sz w:val="14"/>
                <w:szCs w:val="14"/>
              </w:rPr>
              <w:t>.</w:t>
            </w:r>
            <w:proofErr w:type="spellEnd"/>
            <w:r w:rsidRPr="00457DBC">
              <w:rPr>
                <w:sz w:val="14"/>
                <w:szCs w:val="14"/>
              </w:rPr>
              <w:t xml:space="preserve"> aplicación</w:t>
            </w:r>
          </w:p>
        </w:tc>
        <w:tc>
          <w:tcPr>
            <w:tcW w:w="965" w:type="dxa"/>
            <w:tcBorders>
              <w:top w:val="single" w:sz="2" w:space="0" w:color="auto"/>
              <w:bottom w:val="single" w:sz="2"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0</w:t>
            </w:r>
          </w:p>
        </w:tc>
        <w:tc>
          <w:tcPr>
            <w:tcW w:w="284"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p>
        </w:tc>
        <w:tc>
          <w:tcPr>
            <w:tcW w:w="3370"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p>
        </w:tc>
        <w:tc>
          <w:tcPr>
            <w:tcW w:w="1010"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p>
        </w:tc>
      </w:tr>
      <w:tr w:rsidR="004D137B" w:rsidRPr="00630303" w:rsidTr="00964168">
        <w:trPr>
          <w:trHeight w:val="255"/>
          <w:jc w:val="center"/>
        </w:trPr>
        <w:tc>
          <w:tcPr>
            <w:tcW w:w="358" w:type="dxa"/>
            <w:tcBorders>
              <w:top w:val="single" w:sz="2" w:space="0" w:color="auto"/>
              <w:bottom w:val="single" w:sz="4" w:space="0" w:color="auto"/>
            </w:tcBorders>
            <w:vAlign w:val="center"/>
          </w:tcPr>
          <w:p w:rsidR="004D137B" w:rsidRPr="00457DBC" w:rsidRDefault="004D137B" w:rsidP="004D137B">
            <w:pPr>
              <w:pStyle w:val="cuatexto"/>
              <w:jc w:val="center"/>
              <w:rPr>
                <w:sz w:val="14"/>
                <w:szCs w:val="14"/>
              </w:rPr>
            </w:pPr>
            <w:r w:rsidRPr="00457DBC">
              <w:rPr>
                <w:sz w:val="14"/>
                <w:szCs w:val="14"/>
              </w:rPr>
              <w:t>11</w:t>
            </w:r>
          </w:p>
        </w:tc>
        <w:tc>
          <w:tcPr>
            <w:tcW w:w="3007" w:type="dxa"/>
            <w:tcBorders>
              <w:top w:val="single" w:sz="2" w:space="0" w:color="auto"/>
              <w:bottom w:val="single" w:sz="4" w:space="0" w:color="auto"/>
            </w:tcBorders>
            <w:vAlign w:val="center"/>
          </w:tcPr>
          <w:p w:rsidR="004D137B" w:rsidRPr="00457DBC" w:rsidRDefault="004D137B" w:rsidP="00964168">
            <w:pPr>
              <w:pStyle w:val="cuatexto"/>
              <w:tabs>
                <w:tab w:val="clear" w:pos="2835"/>
              </w:tabs>
              <w:ind w:right="-70"/>
              <w:jc w:val="left"/>
              <w:rPr>
                <w:sz w:val="14"/>
                <w:szCs w:val="14"/>
              </w:rPr>
            </w:pPr>
            <w:proofErr w:type="spellStart"/>
            <w:r w:rsidRPr="00457DBC">
              <w:rPr>
                <w:sz w:val="14"/>
                <w:szCs w:val="14"/>
              </w:rPr>
              <w:t>Rtdo</w:t>
            </w:r>
            <w:proofErr w:type="spellEnd"/>
            <w:r w:rsidRPr="00457DBC">
              <w:rPr>
                <w:sz w:val="14"/>
                <w:szCs w:val="14"/>
              </w:rPr>
              <w:t>. pendiente de aplicación (</w:t>
            </w:r>
            <w:proofErr w:type="spellStart"/>
            <w:r w:rsidRPr="00457DBC">
              <w:rPr>
                <w:sz w:val="14"/>
                <w:szCs w:val="14"/>
              </w:rPr>
              <w:t>perd</w:t>
            </w:r>
            <w:proofErr w:type="spellEnd"/>
            <w:r w:rsidRPr="00457DBC">
              <w:rPr>
                <w:sz w:val="14"/>
                <w:szCs w:val="14"/>
              </w:rPr>
              <w:t xml:space="preserve">. del </w:t>
            </w:r>
            <w:proofErr w:type="spellStart"/>
            <w:r w:rsidRPr="00457DBC">
              <w:rPr>
                <w:sz w:val="14"/>
                <w:szCs w:val="14"/>
              </w:rPr>
              <w:t>ejer</w:t>
            </w:r>
            <w:r w:rsidR="00964168">
              <w:rPr>
                <w:sz w:val="14"/>
                <w:szCs w:val="14"/>
              </w:rPr>
              <w:t>ccio</w:t>
            </w:r>
            <w:proofErr w:type="spellEnd"/>
            <w:r w:rsidRPr="00457DBC">
              <w:rPr>
                <w:sz w:val="14"/>
                <w:szCs w:val="14"/>
              </w:rPr>
              <w:t>)</w:t>
            </w:r>
          </w:p>
        </w:tc>
        <w:tc>
          <w:tcPr>
            <w:tcW w:w="965" w:type="dxa"/>
            <w:tcBorders>
              <w:top w:val="single" w:sz="2" w:space="0" w:color="auto"/>
              <w:bottom w:val="single" w:sz="4" w:space="0" w:color="auto"/>
              <w:right w:val="single" w:sz="4" w:space="0" w:color="auto"/>
            </w:tcBorders>
            <w:vAlign w:val="center"/>
          </w:tcPr>
          <w:p w:rsidR="004D137B" w:rsidRPr="00457DBC" w:rsidRDefault="004D137B" w:rsidP="00942A51">
            <w:pPr>
              <w:pStyle w:val="cuatexto"/>
              <w:ind w:left="-70"/>
              <w:jc w:val="right"/>
              <w:rPr>
                <w:sz w:val="14"/>
                <w:szCs w:val="14"/>
              </w:rPr>
            </w:pPr>
            <w:r>
              <w:rPr>
                <w:sz w:val="14"/>
                <w:szCs w:val="14"/>
              </w:rPr>
              <w:t>0</w:t>
            </w:r>
          </w:p>
        </w:tc>
        <w:tc>
          <w:tcPr>
            <w:tcW w:w="284" w:type="dxa"/>
            <w:tcBorders>
              <w:top w:val="single" w:sz="2" w:space="0" w:color="auto"/>
              <w:left w:val="single" w:sz="4" w:space="0" w:color="auto"/>
              <w:bottom w:val="single" w:sz="4" w:space="0" w:color="auto"/>
            </w:tcBorders>
            <w:vAlign w:val="center"/>
          </w:tcPr>
          <w:p w:rsidR="004D137B" w:rsidRPr="00457DBC" w:rsidRDefault="004D137B" w:rsidP="004D137B">
            <w:pPr>
              <w:pStyle w:val="cuatexto"/>
              <w:jc w:val="center"/>
              <w:rPr>
                <w:sz w:val="14"/>
                <w:szCs w:val="14"/>
              </w:rPr>
            </w:pPr>
          </w:p>
        </w:tc>
        <w:tc>
          <w:tcPr>
            <w:tcW w:w="3370" w:type="dxa"/>
            <w:tcBorders>
              <w:top w:val="single" w:sz="2" w:space="0" w:color="auto"/>
              <w:bottom w:val="single" w:sz="4" w:space="0" w:color="auto"/>
            </w:tcBorders>
            <w:vAlign w:val="center"/>
          </w:tcPr>
          <w:p w:rsidR="004D137B" w:rsidRPr="00457DBC" w:rsidRDefault="004D137B" w:rsidP="004D137B">
            <w:pPr>
              <w:pStyle w:val="cuatexto"/>
              <w:jc w:val="left"/>
              <w:rPr>
                <w:sz w:val="14"/>
                <w:szCs w:val="14"/>
              </w:rPr>
            </w:pPr>
          </w:p>
        </w:tc>
        <w:tc>
          <w:tcPr>
            <w:tcW w:w="1010" w:type="dxa"/>
            <w:tcBorders>
              <w:top w:val="single" w:sz="2" w:space="0" w:color="auto"/>
              <w:bottom w:val="single" w:sz="4" w:space="0" w:color="auto"/>
            </w:tcBorders>
            <w:vAlign w:val="center"/>
          </w:tcPr>
          <w:p w:rsidR="004D137B" w:rsidRPr="00457DBC" w:rsidRDefault="004D137B" w:rsidP="004D137B">
            <w:pPr>
              <w:pStyle w:val="cuatexto"/>
              <w:jc w:val="right"/>
              <w:rPr>
                <w:sz w:val="14"/>
                <w:szCs w:val="14"/>
              </w:rPr>
            </w:pPr>
          </w:p>
        </w:tc>
      </w:tr>
      <w:tr w:rsidR="004D137B" w:rsidRPr="00630303" w:rsidTr="00964168">
        <w:trPr>
          <w:trHeight w:val="255"/>
          <w:jc w:val="center"/>
        </w:trPr>
        <w:tc>
          <w:tcPr>
            <w:tcW w:w="358"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007" w:type="dxa"/>
            <w:tcBorders>
              <w:top w:val="single" w:sz="4" w:space="0" w:color="auto"/>
              <w:bottom w:val="single" w:sz="4" w:space="0" w:color="auto"/>
            </w:tcBorders>
            <w:shd w:val="clear" w:color="auto" w:fill="FABF8F" w:themeFill="accent6" w:themeFillTint="99"/>
            <w:vAlign w:val="center"/>
          </w:tcPr>
          <w:p w:rsidR="004D137B" w:rsidRPr="00457DBC" w:rsidRDefault="004D137B" w:rsidP="00964168">
            <w:pPr>
              <w:pStyle w:val="cuadroCabe"/>
              <w:tabs>
                <w:tab w:val="clear" w:pos="2835"/>
              </w:tabs>
              <w:ind w:right="-70"/>
              <w:jc w:val="left"/>
              <w:rPr>
                <w:sz w:val="14"/>
                <w:szCs w:val="14"/>
              </w:rPr>
            </w:pPr>
            <w:r w:rsidRPr="00457DBC">
              <w:rPr>
                <w:sz w:val="14"/>
                <w:szCs w:val="14"/>
              </w:rPr>
              <w:t xml:space="preserve">Total </w:t>
            </w:r>
            <w:r w:rsidR="00964168">
              <w:rPr>
                <w:sz w:val="14"/>
                <w:szCs w:val="14"/>
              </w:rPr>
              <w:t>a</w:t>
            </w:r>
            <w:r w:rsidRPr="00457DBC">
              <w:rPr>
                <w:sz w:val="14"/>
                <w:szCs w:val="14"/>
              </w:rPr>
              <w:t>ctivo</w:t>
            </w:r>
          </w:p>
        </w:tc>
        <w:tc>
          <w:tcPr>
            <w:tcW w:w="96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457DBC" w:rsidRDefault="004D137B" w:rsidP="00942A51">
            <w:pPr>
              <w:pStyle w:val="cuadroCabe"/>
              <w:ind w:left="-70"/>
              <w:jc w:val="right"/>
              <w:rPr>
                <w:sz w:val="14"/>
                <w:szCs w:val="14"/>
              </w:rPr>
            </w:pPr>
            <w:r>
              <w:rPr>
                <w:sz w:val="14"/>
                <w:szCs w:val="14"/>
              </w:rPr>
              <w:t>59.895.226</w:t>
            </w:r>
          </w:p>
        </w:tc>
        <w:tc>
          <w:tcPr>
            <w:tcW w:w="2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370" w:type="dxa"/>
            <w:tcBorders>
              <w:top w:val="single" w:sz="4" w:space="0" w:color="auto"/>
              <w:bottom w:val="single" w:sz="4" w:space="0" w:color="auto"/>
            </w:tcBorders>
            <w:shd w:val="clear" w:color="auto" w:fill="FABF8F" w:themeFill="accent6" w:themeFillTint="99"/>
            <w:vAlign w:val="center"/>
          </w:tcPr>
          <w:p w:rsidR="004D137B" w:rsidRPr="00457DBC" w:rsidRDefault="004D137B" w:rsidP="00964168">
            <w:pPr>
              <w:pStyle w:val="cuadroCabe"/>
              <w:jc w:val="left"/>
              <w:rPr>
                <w:sz w:val="14"/>
                <w:szCs w:val="14"/>
              </w:rPr>
            </w:pPr>
            <w:r w:rsidRPr="00457DBC">
              <w:rPr>
                <w:sz w:val="14"/>
                <w:szCs w:val="14"/>
              </w:rPr>
              <w:t xml:space="preserve">Total </w:t>
            </w:r>
            <w:r w:rsidR="00964168">
              <w:rPr>
                <w:sz w:val="14"/>
                <w:szCs w:val="14"/>
              </w:rPr>
              <w:t>p</w:t>
            </w:r>
            <w:r w:rsidRPr="00457DBC">
              <w:rPr>
                <w:sz w:val="14"/>
                <w:szCs w:val="14"/>
              </w:rPr>
              <w:t>asivo</w:t>
            </w:r>
          </w:p>
        </w:tc>
        <w:tc>
          <w:tcPr>
            <w:tcW w:w="1010"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right"/>
              <w:rPr>
                <w:sz w:val="14"/>
                <w:szCs w:val="14"/>
              </w:rPr>
            </w:pPr>
            <w:r>
              <w:rPr>
                <w:sz w:val="14"/>
                <w:szCs w:val="14"/>
              </w:rPr>
              <w:t>59.895.226</w:t>
            </w:r>
          </w:p>
        </w:tc>
      </w:tr>
      <w:bookmarkEnd w:id="84"/>
    </w:tbl>
    <w:p w:rsidR="004D137B" w:rsidRPr="00630303" w:rsidRDefault="004D137B" w:rsidP="004D137B">
      <w:pPr>
        <w:pStyle w:val="CuadroTtulo"/>
        <w:jc w:val="center"/>
        <w:rPr>
          <w:sz w:val="12"/>
          <w:szCs w:val="12"/>
          <w:highlight w:val="yellow"/>
        </w:rPr>
      </w:pPr>
    </w:p>
    <w:p w:rsidR="004D137B" w:rsidRDefault="004D137B" w:rsidP="00D613BC">
      <w:pPr>
        <w:pStyle w:val="texto"/>
      </w:pPr>
    </w:p>
    <w:p w:rsidR="004D137B" w:rsidRDefault="004D137B" w:rsidP="00D613BC">
      <w:pPr>
        <w:pStyle w:val="texto"/>
      </w:pPr>
    </w:p>
    <w:p w:rsidR="004D137B" w:rsidRPr="00D23381" w:rsidRDefault="004D137B" w:rsidP="00F21558">
      <w:pPr>
        <w:pStyle w:val="CuadroTtulo"/>
        <w:spacing w:before="240" w:after="240"/>
        <w:jc w:val="center"/>
      </w:pPr>
      <w:r>
        <w:br w:type="page"/>
      </w:r>
      <w:r w:rsidRPr="00D23381">
        <w:lastRenderedPageBreak/>
        <w:t>Resultados del ejercicio</w:t>
      </w:r>
    </w:p>
    <w:tbl>
      <w:tblPr>
        <w:tblW w:w="9814" w:type="dxa"/>
        <w:jc w:val="center"/>
        <w:tblLayout w:type="fixed"/>
        <w:tblCellMar>
          <w:left w:w="70" w:type="dxa"/>
          <w:right w:w="70" w:type="dxa"/>
        </w:tblCellMar>
        <w:tblLook w:val="04A0" w:firstRow="1" w:lastRow="0" w:firstColumn="1" w:lastColumn="0" w:noHBand="0" w:noVBand="1"/>
      </w:tblPr>
      <w:tblGrid>
        <w:gridCol w:w="426"/>
        <w:gridCol w:w="2711"/>
        <w:gridCol w:w="992"/>
        <w:gridCol w:w="974"/>
        <w:gridCol w:w="366"/>
        <w:gridCol w:w="2533"/>
        <w:gridCol w:w="868"/>
        <w:gridCol w:w="929"/>
        <w:gridCol w:w="15"/>
      </w:tblGrid>
      <w:tr w:rsidR="004D137B" w:rsidRPr="00485FA9" w:rsidTr="00F21558">
        <w:trPr>
          <w:trHeight w:val="255"/>
          <w:jc w:val="center"/>
        </w:trPr>
        <w:tc>
          <w:tcPr>
            <w:tcW w:w="5103" w:type="dxa"/>
            <w:gridSpan w:val="4"/>
            <w:tcBorders>
              <w:top w:val="nil"/>
              <w:left w:val="nil"/>
              <w:bottom w:val="single" w:sz="4" w:space="0" w:color="auto"/>
              <w:right w:val="nil"/>
            </w:tcBorders>
            <w:shd w:val="clear" w:color="auto" w:fill="FFFFFF"/>
            <w:vAlign w:val="bottom"/>
            <w:hideMark/>
          </w:tcPr>
          <w:p w:rsidR="004D137B" w:rsidRPr="00485FA9" w:rsidRDefault="004D137B" w:rsidP="00F21558">
            <w:pPr>
              <w:pStyle w:val="cuadroCabe"/>
              <w:spacing w:after="60"/>
              <w:jc w:val="center"/>
              <w:rPr>
                <w:sz w:val="20"/>
                <w:lang w:val="es-ES" w:eastAsia="es-ES"/>
              </w:rPr>
            </w:pPr>
            <w:r w:rsidRPr="00485FA9">
              <w:rPr>
                <w:sz w:val="20"/>
                <w:lang w:val="es-ES" w:eastAsia="es-ES"/>
              </w:rPr>
              <w:t>Debe</w:t>
            </w:r>
          </w:p>
        </w:tc>
        <w:tc>
          <w:tcPr>
            <w:tcW w:w="4711" w:type="dxa"/>
            <w:gridSpan w:val="5"/>
            <w:tcBorders>
              <w:top w:val="nil"/>
              <w:left w:val="nil"/>
              <w:bottom w:val="single" w:sz="4" w:space="0" w:color="auto"/>
              <w:right w:val="nil"/>
            </w:tcBorders>
            <w:shd w:val="clear" w:color="auto" w:fill="FFFFFF"/>
            <w:vAlign w:val="bottom"/>
            <w:hideMark/>
          </w:tcPr>
          <w:p w:rsidR="004D137B" w:rsidRPr="00485FA9" w:rsidRDefault="004D137B" w:rsidP="00F21558">
            <w:pPr>
              <w:pStyle w:val="cuadroCabe"/>
              <w:spacing w:after="60"/>
              <w:jc w:val="center"/>
              <w:rPr>
                <w:sz w:val="20"/>
                <w:lang w:val="es-ES" w:eastAsia="es-ES"/>
              </w:rPr>
            </w:pPr>
            <w:r w:rsidRPr="00485FA9">
              <w:rPr>
                <w:sz w:val="20"/>
                <w:lang w:val="es-ES" w:eastAsia="es-ES"/>
              </w:rPr>
              <w:t>Haber</w:t>
            </w:r>
          </w:p>
        </w:tc>
      </w:tr>
      <w:tr w:rsidR="004D137B" w:rsidRPr="00485FA9" w:rsidTr="00BF3E6C">
        <w:trPr>
          <w:gridAfter w:val="1"/>
          <w:wAfter w:w="15" w:type="dxa"/>
          <w:trHeight w:val="255"/>
          <w:jc w:val="center"/>
        </w:trPr>
        <w:tc>
          <w:tcPr>
            <w:tcW w:w="426"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 </w:t>
            </w:r>
          </w:p>
        </w:tc>
        <w:tc>
          <w:tcPr>
            <w:tcW w:w="2711"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Descripción</w:t>
            </w:r>
          </w:p>
        </w:tc>
        <w:tc>
          <w:tcPr>
            <w:tcW w:w="992"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2014</w:t>
            </w:r>
          </w:p>
        </w:tc>
        <w:tc>
          <w:tcPr>
            <w:tcW w:w="974" w:type="dxa"/>
            <w:tcBorders>
              <w:top w:val="nil"/>
              <w:left w:val="nil"/>
              <w:bottom w:val="single" w:sz="4" w:space="0" w:color="auto"/>
              <w:right w:val="single" w:sz="4" w:space="0" w:color="auto"/>
            </w:tcBorders>
            <w:shd w:val="clear" w:color="auto" w:fill="FABF8F"/>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c>
          <w:tcPr>
            <w:tcW w:w="366"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 </w:t>
            </w:r>
          </w:p>
        </w:tc>
        <w:tc>
          <w:tcPr>
            <w:tcW w:w="2533" w:type="dxa"/>
            <w:tcBorders>
              <w:top w:val="nil"/>
              <w:left w:val="nil"/>
              <w:bottom w:val="single" w:sz="4" w:space="0" w:color="auto"/>
              <w:right w:val="nil"/>
            </w:tcBorders>
            <w:shd w:val="clear" w:color="auto" w:fill="FABF8F"/>
            <w:vAlign w:val="center"/>
            <w:hideMark/>
          </w:tcPr>
          <w:p w:rsidR="004D137B" w:rsidRPr="00485FA9" w:rsidRDefault="004D137B" w:rsidP="00BF3E6C">
            <w:pPr>
              <w:pStyle w:val="cuadroCabe"/>
              <w:ind w:right="-70"/>
              <w:jc w:val="left"/>
              <w:rPr>
                <w:sz w:val="16"/>
                <w:szCs w:val="16"/>
                <w:lang w:val="es-ES" w:eastAsia="es-ES"/>
              </w:rPr>
            </w:pPr>
            <w:r w:rsidRPr="00485FA9">
              <w:rPr>
                <w:sz w:val="16"/>
                <w:szCs w:val="16"/>
                <w:lang w:val="es-ES" w:eastAsia="es-ES"/>
              </w:rPr>
              <w:t>Descripción</w:t>
            </w:r>
          </w:p>
        </w:tc>
        <w:tc>
          <w:tcPr>
            <w:tcW w:w="868" w:type="dxa"/>
            <w:tcBorders>
              <w:top w:val="nil"/>
              <w:left w:val="nil"/>
              <w:bottom w:val="single" w:sz="4" w:space="0" w:color="auto"/>
              <w:right w:val="nil"/>
            </w:tcBorders>
            <w:shd w:val="clear" w:color="auto" w:fill="FABF8F"/>
            <w:vAlign w:val="center"/>
            <w:hideMark/>
          </w:tcPr>
          <w:p w:rsidR="004D137B" w:rsidRPr="00485FA9" w:rsidRDefault="004D137B" w:rsidP="00BF3E6C">
            <w:pPr>
              <w:pStyle w:val="cuadroCabe"/>
              <w:ind w:left="-70" w:right="-35"/>
              <w:jc w:val="right"/>
              <w:rPr>
                <w:sz w:val="16"/>
                <w:szCs w:val="16"/>
                <w:lang w:val="es-ES" w:eastAsia="es-ES"/>
              </w:rPr>
            </w:pPr>
            <w:r w:rsidRPr="00485FA9">
              <w:rPr>
                <w:sz w:val="16"/>
                <w:szCs w:val="16"/>
                <w:lang w:val="es-ES" w:eastAsia="es-ES"/>
              </w:rPr>
              <w:t>2014</w:t>
            </w:r>
          </w:p>
        </w:tc>
        <w:tc>
          <w:tcPr>
            <w:tcW w:w="929"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r>
      <w:tr w:rsidR="004D137B" w:rsidRPr="00485FA9"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711"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jc w:val="left"/>
              <w:rPr>
                <w:rFonts w:ascii="Arial Narrow" w:hAnsi="Arial Narrow"/>
                <w:szCs w:val="18"/>
                <w:lang w:val="es-ES" w:eastAsia="es-ES"/>
              </w:rPr>
            </w:pPr>
            <w:r w:rsidRPr="00485FA9">
              <w:rPr>
                <w:rFonts w:ascii="Arial Narrow" w:hAnsi="Arial Narrow"/>
                <w:szCs w:val="18"/>
                <w:lang w:val="es-ES" w:eastAsia="es-ES"/>
              </w:rPr>
              <w:t>Resultados corrientes del ejercicio</w:t>
            </w:r>
            <w:r w:rsidRPr="00485FA9">
              <w:rPr>
                <w:rFonts w:ascii="Arial Narrow" w:hAnsi="Arial Narrow"/>
                <w:szCs w:val="18"/>
                <w:lang w:val="es-ES" w:eastAsia="es-ES"/>
              </w:rPr>
              <w:br/>
              <w:t>(</w:t>
            </w:r>
            <w:proofErr w:type="spellStart"/>
            <w:r w:rsidRPr="00485FA9">
              <w:rPr>
                <w:rFonts w:ascii="Arial Narrow" w:hAnsi="Arial Narrow"/>
                <w:szCs w:val="18"/>
                <w:lang w:val="es-ES" w:eastAsia="es-ES"/>
              </w:rPr>
              <w:t>s</w:t>
            </w:r>
            <w:r w:rsidR="00BF3E6C">
              <w:rPr>
                <w:rFonts w:ascii="Arial Narrow" w:hAnsi="Arial Narrow"/>
                <w:szCs w:val="18"/>
                <w:lang w:val="es-ES" w:eastAsia="es-ES"/>
              </w:rPr>
              <w:t>do</w:t>
            </w:r>
            <w:proofErr w:type="spellEnd"/>
            <w:r w:rsidR="00BF3E6C">
              <w:rPr>
                <w:rFonts w:ascii="Arial Narrow" w:hAnsi="Arial Narrow"/>
                <w:szCs w:val="18"/>
                <w:lang w:val="es-ES" w:eastAsia="es-ES"/>
              </w:rPr>
              <w:t>. d</w:t>
            </w:r>
            <w:r w:rsidRPr="00485FA9">
              <w:rPr>
                <w:rFonts w:ascii="Arial Narrow" w:hAnsi="Arial Narrow"/>
                <w:szCs w:val="18"/>
                <w:lang w:val="es-ES" w:eastAsia="es-ES"/>
              </w:rPr>
              <w:t>eudor)</w:t>
            </w:r>
          </w:p>
        </w:tc>
        <w:tc>
          <w:tcPr>
            <w:tcW w:w="992"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 </w:t>
            </w:r>
          </w:p>
        </w:tc>
        <w:tc>
          <w:tcPr>
            <w:tcW w:w="974" w:type="dxa"/>
            <w:tcBorders>
              <w:top w:val="nil"/>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36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533"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ind w:right="-70"/>
              <w:jc w:val="left"/>
              <w:rPr>
                <w:rFonts w:ascii="Arial Narrow" w:hAnsi="Arial Narrow"/>
                <w:szCs w:val="18"/>
                <w:lang w:val="es-ES" w:eastAsia="es-ES"/>
              </w:rPr>
            </w:pPr>
            <w:r w:rsidRPr="00485FA9">
              <w:rPr>
                <w:rFonts w:ascii="Arial Narrow" w:hAnsi="Arial Narrow"/>
                <w:szCs w:val="18"/>
                <w:lang w:val="es-ES" w:eastAsia="es-ES"/>
              </w:rPr>
              <w:t>Resultados corrientes del ejercicio (</w:t>
            </w:r>
            <w:proofErr w:type="spellStart"/>
            <w:r w:rsidRPr="00485FA9">
              <w:rPr>
                <w:rFonts w:ascii="Arial Narrow" w:hAnsi="Arial Narrow"/>
                <w:szCs w:val="18"/>
                <w:lang w:val="es-ES" w:eastAsia="es-ES"/>
              </w:rPr>
              <w:t>s</w:t>
            </w:r>
            <w:r w:rsidR="00BF3E6C">
              <w:rPr>
                <w:rFonts w:ascii="Arial Narrow" w:hAnsi="Arial Narrow"/>
                <w:szCs w:val="18"/>
                <w:lang w:val="es-ES" w:eastAsia="es-ES"/>
              </w:rPr>
              <w:t>do</w:t>
            </w:r>
            <w:proofErr w:type="spellEnd"/>
            <w:r w:rsidR="00BF3E6C">
              <w:rPr>
                <w:rFonts w:ascii="Arial Narrow" w:hAnsi="Arial Narrow"/>
                <w:szCs w:val="18"/>
                <w:lang w:val="es-ES" w:eastAsia="es-ES"/>
              </w:rPr>
              <w:t>.</w:t>
            </w:r>
            <w:r w:rsidRPr="00485FA9">
              <w:rPr>
                <w:rFonts w:ascii="Arial Narrow" w:hAnsi="Arial Narrow"/>
                <w:szCs w:val="18"/>
                <w:lang w:val="es-ES" w:eastAsia="es-ES"/>
              </w:rPr>
              <w:t xml:space="preserve"> acreedor)</w:t>
            </w:r>
          </w:p>
        </w:tc>
        <w:tc>
          <w:tcPr>
            <w:tcW w:w="868" w:type="dxa"/>
            <w:tcBorders>
              <w:top w:val="nil"/>
              <w:left w:val="nil"/>
              <w:bottom w:val="single" w:sz="4" w:space="0" w:color="auto"/>
              <w:right w:val="nil"/>
            </w:tcBorders>
            <w:shd w:val="clear" w:color="auto" w:fill="FFFFFF"/>
            <w:vAlign w:val="center"/>
          </w:tcPr>
          <w:p w:rsidR="004D137B" w:rsidRPr="00485FA9" w:rsidRDefault="004D137B" w:rsidP="00BF3E6C">
            <w:pPr>
              <w:pStyle w:val="cuadroCabe"/>
              <w:ind w:left="-70" w:right="-35"/>
              <w:jc w:val="right"/>
              <w:rPr>
                <w:rFonts w:ascii="Arial Narrow" w:hAnsi="Arial Narrow"/>
                <w:szCs w:val="18"/>
                <w:lang w:val="es-ES" w:eastAsia="es-ES"/>
              </w:rPr>
            </w:pPr>
            <w:r>
              <w:rPr>
                <w:rFonts w:ascii="Arial Narrow" w:hAnsi="Arial Narrow"/>
                <w:szCs w:val="18"/>
                <w:lang w:val="es-ES" w:eastAsia="es-ES"/>
              </w:rPr>
              <w:t>1.207.654</w:t>
            </w:r>
          </w:p>
        </w:tc>
        <w:tc>
          <w:tcPr>
            <w:tcW w:w="929" w:type="dxa"/>
            <w:tcBorders>
              <w:top w:val="nil"/>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1.286.533</w:t>
            </w:r>
          </w:p>
        </w:tc>
      </w:tr>
      <w:tr w:rsidR="004D137B" w:rsidRPr="00485FA9"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711"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jc w:val="left"/>
              <w:rPr>
                <w:rFonts w:ascii="Arial Narrow" w:hAnsi="Arial Narrow"/>
                <w:szCs w:val="18"/>
                <w:lang w:val="es-ES" w:eastAsia="es-ES"/>
              </w:rPr>
            </w:pPr>
            <w:r w:rsidRPr="00485FA9">
              <w:rPr>
                <w:rFonts w:ascii="Arial Narrow" w:hAnsi="Arial Narrow"/>
                <w:szCs w:val="18"/>
                <w:lang w:val="es-ES" w:eastAsia="es-ES"/>
              </w:rPr>
              <w:t>Resultados extraordinarios</w:t>
            </w:r>
            <w:r w:rsidRPr="00485FA9">
              <w:rPr>
                <w:rFonts w:ascii="Arial Narrow" w:hAnsi="Arial Narrow"/>
                <w:szCs w:val="18"/>
                <w:lang w:val="es-ES" w:eastAsia="es-ES"/>
              </w:rPr>
              <w:br/>
              <w:t>(</w:t>
            </w:r>
            <w:proofErr w:type="spellStart"/>
            <w:r w:rsidRPr="00485FA9">
              <w:rPr>
                <w:rFonts w:ascii="Arial Narrow" w:hAnsi="Arial Narrow"/>
                <w:szCs w:val="18"/>
                <w:lang w:val="es-ES" w:eastAsia="es-ES"/>
              </w:rPr>
              <w:t>s</w:t>
            </w:r>
            <w:r w:rsidR="00BF3E6C">
              <w:rPr>
                <w:rFonts w:ascii="Arial Narrow" w:hAnsi="Arial Narrow"/>
                <w:szCs w:val="18"/>
                <w:lang w:val="es-ES" w:eastAsia="es-ES"/>
              </w:rPr>
              <w:t>do</w:t>
            </w:r>
            <w:proofErr w:type="spellEnd"/>
            <w:r w:rsidR="00BF3E6C">
              <w:rPr>
                <w:rFonts w:ascii="Arial Narrow" w:hAnsi="Arial Narrow"/>
                <w:szCs w:val="18"/>
                <w:lang w:val="es-ES" w:eastAsia="es-ES"/>
              </w:rPr>
              <w:t>. d</w:t>
            </w:r>
            <w:r w:rsidRPr="00485FA9">
              <w:rPr>
                <w:rFonts w:ascii="Arial Narrow" w:hAnsi="Arial Narrow"/>
                <w:szCs w:val="18"/>
                <w:lang w:val="es-ES" w:eastAsia="es-ES"/>
              </w:rPr>
              <w:t>eudor)</w:t>
            </w:r>
          </w:p>
        </w:tc>
        <w:tc>
          <w:tcPr>
            <w:tcW w:w="992"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974" w:type="dxa"/>
            <w:tcBorders>
              <w:top w:val="nil"/>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 0</w:t>
            </w:r>
          </w:p>
        </w:tc>
        <w:tc>
          <w:tcPr>
            <w:tcW w:w="36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533"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ind w:right="-70"/>
              <w:jc w:val="left"/>
              <w:rPr>
                <w:rFonts w:ascii="Arial Narrow" w:hAnsi="Arial Narrow"/>
                <w:szCs w:val="18"/>
                <w:lang w:val="es-ES" w:eastAsia="es-ES"/>
              </w:rPr>
            </w:pPr>
            <w:r w:rsidRPr="00485FA9">
              <w:rPr>
                <w:rFonts w:ascii="Arial Narrow" w:hAnsi="Arial Narrow"/>
                <w:szCs w:val="18"/>
                <w:lang w:val="es-ES" w:eastAsia="es-ES"/>
              </w:rPr>
              <w:t xml:space="preserve">Resultados extraordinarios </w:t>
            </w:r>
            <w:r w:rsidRPr="00485FA9">
              <w:rPr>
                <w:rFonts w:ascii="Arial Narrow" w:hAnsi="Arial Narrow"/>
                <w:szCs w:val="18"/>
                <w:lang w:val="es-ES" w:eastAsia="es-ES"/>
              </w:rPr>
              <w:br/>
              <w:t>(</w:t>
            </w:r>
            <w:proofErr w:type="spellStart"/>
            <w:r w:rsidRPr="00485FA9">
              <w:rPr>
                <w:rFonts w:ascii="Arial Narrow" w:hAnsi="Arial Narrow"/>
                <w:szCs w:val="18"/>
                <w:lang w:val="es-ES" w:eastAsia="es-ES"/>
              </w:rPr>
              <w:t>s</w:t>
            </w:r>
            <w:r w:rsidR="00BF3E6C">
              <w:rPr>
                <w:rFonts w:ascii="Arial Narrow" w:hAnsi="Arial Narrow"/>
                <w:szCs w:val="18"/>
                <w:lang w:val="es-ES" w:eastAsia="es-ES"/>
              </w:rPr>
              <w:t>do.a</w:t>
            </w:r>
            <w:r w:rsidRPr="00485FA9">
              <w:rPr>
                <w:rFonts w:ascii="Arial Narrow" w:hAnsi="Arial Narrow"/>
                <w:szCs w:val="18"/>
                <w:lang w:val="es-ES" w:eastAsia="es-ES"/>
              </w:rPr>
              <w:t>creedor</w:t>
            </w:r>
            <w:proofErr w:type="spellEnd"/>
            <w:r w:rsidRPr="00485FA9">
              <w:rPr>
                <w:rFonts w:ascii="Arial Narrow" w:hAnsi="Arial Narrow"/>
                <w:szCs w:val="18"/>
                <w:lang w:val="es-ES" w:eastAsia="es-ES"/>
              </w:rPr>
              <w:t>)</w:t>
            </w:r>
          </w:p>
        </w:tc>
        <w:tc>
          <w:tcPr>
            <w:tcW w:w="868" w:type="dxa"/>
            <w:tcBorders>
              <w:top w:val="nil"/>
              <w:left w:val="nil"/>
              <w:bottom w:val="single" w:sz="4" w:space="0" w:color="auto"/>
              <w:right w:val="nil"/>
            </w:tcBorders>
            <w:shd w:val="clear" w:color="auto" w:fill="FFFFFF"/>
            <w:vAlign w:val="center"/>
          </w:tcPr>
          <w:p w:rsidR="004D137B" w:rsidRPr="00485FA9" w:rsidRDefault="004D137B" w:rsidP="00BF3E6C">
            <w:pPr>
              <w:pStyle w:val="cuadroCabe"/>
              <w:ind w:left="-70" w:right="-35"/>
              <w:jc w:val="right"/>
              <w:rPr>
                <w:rFonts w:ascii="Arial Narrow" w:hAnsi="Arial Narrow"/>
                <w:szCs w:val="18"/>
                <w:lang w:val="es-ES" w:eastAsia="es-ES"/>
              </w:rPr>
            </w:pPr>
            <w:r>
              <w:rPr>
                <w:rFonts w:ascii="Arial Narrow" w:hAnsi="Arial Narrow"/>
                <w:szCs w:val="18"/>
                <w:lang w:val="es-ES" w:eastAsia="es-ES"/>
              </w:rPr>
              <w:t>35</w:t>
            </w:r>
          </w:p>
        </w:tc>
        <w:tc>
          <w:tcPr>
            <w:tcW w:w="929" w:type="dxa"/>
            <w:tcBorders>
              <w:top w:val="nil"/>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27.874</w:t>
            </w:r>
          </w:p>
        </w:tc>
      </w:tr>
      <w:tr w:rsidR="004D137B" w:rsidRPr="00485FA9"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711"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jc w:val="left"/>
              <w:rPr>
                <w:rFonts w:ascii="Arial Narrow" w:hAnsi="Arial Narrow"/>
                <w:szCs w:val="18"/>
                <w:lang w:val="es-ES" w:eastAsia="es-ES"/>
              </w:rPr>
            </w:pPr>
            <w:r w:rsidRPr="00485FA9">
              <w:rPr>
                <w:rFonts w:ascii="Arial Narrow" w:hAnsi="Arial Narrow"/>
                <w:szCs w:val="18"/>
                <w:lang w:val="es-ES" w:eastAsia="es-ES"/>
              </w:rPr>
              <w:t>Resultados de la cartera de</w:t>
            </w:r>
            <w:r w:rsidRPr="00485FA9">
              <w:rPr>
                <w:rFonts w:ascii="Arial Narrow" w:hAnsi="Arial Narrow"/>
                <w:szCs w:val="18"/>
                <w:lang w:val="es-ES" w:eastAsia="es-ES"/>
              </w:rPr>
              <w:br/>
              <w:t>valores (</w:t>
            </w:r>
            <w:proofErr w:type="spellStart"/>
            <w:r w:rsidR="00BF3E6C">
              <w:rPr>
                <w:rFonts w:ascii="Arial Narrow" w:hAnsi="Arial Narrow"/>
                <w:szCs w:val="18"/>
                <w:lang w:val="es-ES" w:eastAsia="es-ES"/>
              </w:rPr>
              <w:t>sdo</w:t>
            </w:r>
            <w:proofErr w:type="spellEnd"/>
            <w:r w:rsidR="00BF3E6C">
              <w:rPr>
                <w:rFonts w:ascii="Arial Narrow" w:hAnsi="Arial Narrow"/>
                <w:szCs w:val="18"/>
                <w:lang w:val="es-ES" w:eastAsia="es-ES"/>
              </w:rPr>
              <w:t>. d</w:t>
            </w:r>
            <w:r w:rsidRPr="00485FA9">
              <w:rPr>
                <w:rFonts w:ascii="Arial Narrow" w:hAnsi="Arial Narrow"/>
                <w:szCs w:val="18"/>
                <w:lang w:val="es-ES" w:eastAsia="es-ES"/>
              </w:rPr>
              <w:t>eudor)</w:t>
            </w:r>
          </w:p>
        </w:tc>
        <w:tc>
          <w:tcPr>
            <w:tcW w:w="992"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974" w:type="dxa"/>
            <w:tcBorders>
              <w:top w:val="nil"/>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 0</w:t>
            </w:r>
          </w:p>
        </w:tc>
        <w:tc>
          <w:tcPr>
            <w:tcW w:w="36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533"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ind w:right="-70"/>
              <w:jc w:val="left"/>
              <w:rPr>
                <w:rFonts w:ascii="Arial Narrow" w:hAnsi="Arial Narrow"/>
                <w:szCs w:val="18"/>
                <w:lang w:val="es-ES" w:eastAsia="es-ES"/>
              </w:rPr>
            </w:pPr>
            <w:r w:rsidRPr="00485FA9">
              <w:rPr>
                <w:rFonts w:ascii="Arial Narrow" w:hAnsi="Arial Narrow"/>
                <w:szCs w:val="18"/>
                <w:lang w:val="es-ES" w:eastAsia="es-ES"/>
              </w:rPr>
              <w:t>Resultado de la cartera de valores (</w:t>
            </w:r>
            <w:proofErr w:type="spellStart"/>
            <w:r w:rsidRPr="00485FA9">
              <w:rPr>
                <w:rFonts w:ascii="Arial Narrow" w:hAnsi="Arial Narrow"/>
                <w:szCs w:val="18"/>
                <w:lang w:val="es-ES" w:eastAsia="es-ES"/>
              </w:rPr>
              <w:t>s</w:t>
            </w:r>
            <w:r w:rsidR="00BF3E6C">
              <w:rPr>
                <w:rFonts w:ascii="Arial Narrow" w:hAnsi="Arial Narrow"/>
                <w:szCs w:val="18"/>
                <w:lang w:val="es-ES" w:eastAsia="es-ES"/>
              </w:rPr>
              <w:t>do</w:t>
            </w:r>
            <w:proofErr w:type="spellEnd"/>
            <w:r w:rsidR="00BF3E6C">
              <w:rPr>
                <w:rFonts w:ascii="Arial Narrow" w:hAnsi="Arial Narrow"/>
                <w:szCs w:val="18"/>
                <w:lang w:val="es-ES" w:eastAsia="es-ES"/>
              </w:rPr>
              <w:t>. a</w:t>
            </w:r>
            <w:r w:rsidRPr="00485FA9">
              <w:rPr>
                <w:rFonts w:ascii="Arial Narrow" w:hAnsi="Arial Narrow"/>
                <w:szCs w:val="18"/>
                <w:lang w:val="es-ES" w:eastAsia="es-ES"/>
              </w:rPr>
              <w:t>creedor)</w:t>
            </w:r>
          </w:p>
        </w:tc>
        <w:tc>
          <w:tcPr>
            <w:tcW w:w="868" w:type="dxa"/>
            <w:tcBorders>
              <w:top w:val="nil"/>
              <w:left w:val="nil"/>
              <w:bottom w:val="single" w:sz="4" w:space="0" w:color="auto"/>
              <w:right w:val="nil"/>
            </w:tcBorders>
            <w:shd w:val="clear" w:color="auto" w:fill="FFFFFF"/>
            <w:vAlign w:val="center"/>
          </w:tcPr>
          <w:p w:rsidR="004D137B" w:rsidRPr="00485FA9" w:rsidRDefault="004D137B" w:rsidP="00BF3E6C">
            <w:pPr>
              <w:pStyle w:val="cuadroCabe"/>
              <w:ind w:left="-70" w:right="-35"/>
              <w:jc w:val="right"/>
              <w:rPr>
                <w:rFonts w:ascii="Arial Narrow" w:hAnsi="Arial Narrow"/>
                <w:szCs w:val="18"/>
                <w:lang w:val="es-ES" w:eastAsia="es-ES"/>
              </w:rPr>
            </w:pPr>
            <w:r>
              <w:rPr>
                <w:rFonts w:ascii="Arial Narrow" w:hAnsi="Arial Narrow"/>
                <w:szCs w:val="18"/>
                <w:lang w:val="es-ES" w:eastAsia="es-ES"/>
              </w:rPr>
              <w:t>0</w:t>
            </w:r>
          </w:p>
        </w:tc>
        <w:tc>
          <w:tcPr>
            <w:tcW w:w="929" w:type="dxa"/>
            <w:tcBorders>
              <w:top w:val="nil"/>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711"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jc w:val="left"/>
              <w:rPr>
                <w:rFonts w:ascii="Arial Narrow" w:hAnsi="Arial Narrow"/>
                <w:szCs w:val="18"/>
                <w:lang w:val="es-ES" w:eastAsia="es-ES"/>
              </w:rPr>
            </w:pPr>
            <w:r w:rsidRPr="00485FA9">
              <w:rPr>
                <w:rFonts w:ascii="Arial Narrow" w:hAnsi="Arial Narrow"/>
                <w:szCs w:val="18"/>
                <w:lang w:val="es-ES" w:eastAsia="es-ES"/>
              </w:rPr>
              <w:t xml:space="preserve">Modificación de derechos y </w:t>
            </w:r>
            <w:proofErr w:type="spellStart"/>
            <w:r w:rsidRPr="00485FA9">
              <w:rPr>
                <w:rFonts w:ascii="Arial Narrow" w:hAnsi="Arial Narrow"/>
                <w:szCs w:val="18"/>
                <w:lang w:val="es-ES" w:eastAsia="es-ES"/>
              </w:rPr>
              <w:t>obligac</w:t>
            </w:r>
            <w:proofErr w:type="spellEnd"/>
            <w:r w:rsidR="00BF3E6C">
              <w:rPr>
                <w:rFonts w:ascii="Arial Narrow" w:hAnsi="Arial Narrow"/>
                <w:szCs w:val="18"/>
                <w:lang w:val="es-ES" w:eastAsia="es-ES"/>
              </w:rPr>
              <w:t>.</w:t>
            </w:r>
            <w:r w:rsidRPr="00485FA9">
              <w:rPr>
                <w:rFonts w:ascii="Arial Narrow" w:hAnsi="Arial Narrow"/>
                <w:szCs w:val="18"/>
                <w:lang w:val="es-ES" w:eastAsia="es-ES"/>
              </w:rPr>
              <w:br/>
              <w:t xml:space="preserve"> de presupuestos cerrados</w:t>
            </w:r>
          </w:p>
        </w:tc>
        <w:tc>
          <w:tcPr>
            <w:tcW w:w="992"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45.715</w:t>
            </w:r>
          </w:p>
        </w:tc>
        <w:tc>
          <w:tcPr>
            <w:tcW w:w="974" w:type="dxa"/>
            <w:tcBorders>
              <w:top w:val="nil"/>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57.669 </w:t>
            </w:r>
          </w:p>
        </w:tc>
        <w:tc>
          <w:tcPr>
            <w:tcW w:w="36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533"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ind w:right="-70"/>
              <w:jc w:val="left"/>
              <w:rPr>
                <w:rFonts w:ascii="Arial Narrow" w:hAnsi="Arial Narrow"/>
                <w:szCs w:val="18"/>
                <w:lang w:val="es-ES" w:eastAsia="es-ES"/>
              </w:rPr>
            </w:pPr>
            <w:r w:rsidRPr="00485FA9">
              <w:rPr>
                <w:rFonts w:ascii="Arial Narrow" w:hAnsi="Arial Narrow"/>
                <w:szCs w:val="18"/>
                <w:lang w:val="es-ES" w:eastAsia="es-ES"/>
              </w:rPr>
              <w:t>Modificaciones de derechos y</w:t>
            </w:r>
            <w:r w:rsidRPr="00485FA9">
              <w:rPr>
                <w:rFonts w:ascii="Arial Narrow" w:hAnsi="Arial Narrow"/>
                <w:szCs w:val="18"/>
                <w:lang w:val="es-ES" w:eastAsia="es-ES"/>
              </w:rPr>
              <w:br/>
            </w:r>
            <w:proofErr w:type="spellStart"/>
            <w:r w:rsidRPr="00485FA9">
              <w:rPr>
                <w:rFonts w:ascii="Arial Narrow" w:hAnsi="Arial Narrow"/>
                <w:szCs w:val="18"/>
                <w:lang w:val="es-ES" w:eastAsia="es-ES"/>
              </w:rPr>
              <w:t>obligac</w:t>
            </w:r>
            <w:proofErr w:type="spellEnd"/>
            <w:r w:rsidR="00BF3E6C">
              <w:rPr>
                <w:rFonts w:ascii="Arial Narrow" w:hAnsi="Arial Narrow"/>
                <w:szCs w:val="18"/>
                <w:lang w:val="es-ES" w:eastAsia="es-ES"/>
              </w:rPr>
              <w:t>.</w:t>
            </w:r>
            <w:r w:rsidRPr="00485FA9">
              <w:rPr>
                <w:rFonts w:ascii="Arial Narrow" w:hAnsi="Arial Narrow"/>
                <w:szCs w:val="18"/>
                <w:lang w:val="es-ES" w:eastAsia="es-ES"/>
              </w:rPr>
              <w:t xml:space="preserve"> de presupuestos cerrados</w:t>
            </w:r>
          </w:p>
        </w:tc>
        <w:tc>
          <w:tcPr>
            <w:tcW w:w="868" w:type="dxa"/>
            <w:tcBorders>
              <w:top w:val="nil"/>
              <w:left w:val="nil"/>
              <w:bottom w:val="single" w:sz="4" w:space="0" w:color="auto"/>
              <w:right w:val="nil"/>
            </w:tcBorders>
            <w:shd w:val="clear" w:color="auto" w:fill="FFFFFF"/>
            <w:vAlign w:val="center"/>
          </w:tcPr>
          <w:p w:rsidR="004D137B" w:rsidRPr="00485FA9" w:rsidRDefault="004D137B" w:rsidP="00BF3E6C">
            <w:pPr>
              <w:pStyle w:val="cuadroCabe"/>
              <w:ind w:left="-70" w:right="-35"/>
              <w:jc w:val="right"/>
              <w:rPr>
                <w:rFonts w:ascii="Arial Narrow" w:hAnsi="Arial Narrow"/>
                <w:szCs w:val="18"/>
                <w:lang w:val="es-ES" w:eastAsia="es-ES"/>
              </w:rPr>
            </w:pPr>
            <w:r>
              <w:rPr>
                <w:rFonts w:ascii="Arial Narrow" w:hAnsi="Arial Narrow"/>
                <w:szCs w:val="18"/>
                <w:lang w:val="es-ES" w:eastAsia="es-ES"/>
              </w:rPr>
              <w:t>0</w:t>
            </w:r>
          </w:p>
        </w:tc>
        <w:tc>
          <w:tcPr>
            <w:tcW w:w="929" w:type="dxa"/>
            <w:tcBorders>
              <w:top w:val="nil"/>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BF3E6C">
        <w:trPr>
          <w:gridAfter w:val="1"/>
          <w:wAfter w:w="15" w:type="dxa"/>
          <w:trHeight w:val="329"/>
          <w:jc w:val="center"/>
        </w:trPr>
        <w:tc>
          <w:tcPr>
            <w:tcW w:w="42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711"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jc w:val="left"/>
              <w:rPr>
                <w:rFonts w:ascii="Arial Narrow" w:hAnsi="Arial Narrow"/>
                <w:szCs w:val="18"/>
                <w:lang w:val="es-ES" w:eastAsia="es-ES"/>
              </w:rPr>
            </w:pPr>
            <w:r w:rsidRPr="00485FA9">
              <w:rPr>
                <w:rFonts w:ascii="Arial Narrow" w:hAnsi="Arial Narrow"/>
                <w:szCs w:val="18"/>
                <w:lang w:val="es-ES" w:eastAsia="es-ES"/>
              </w:rPr>
              <w:t>Beneficio neto total (</w:t>
            </w:r>
            <w:proofErr w:type="spellStart"/>
            <w:r w:rsidR="00BF3E6C">
              <w:rPr>
                <w:rFonts w:ascii="Arial Narrow" w:hAnsi="Arial Narrow"/>
                <w:szCs w:val="18"/>
                <w:lang w:val="es-ES" w:eastAsia="es-ES"/>
              </w:rPr>
              <w:t>sdo</w:t>
            </w:r>
            <w:proofErr w:type="spellEnd"/>
            <w:r w:rsidR="00BF3E6C">
              <w:rPr>
                <w:rFonts w:ascii="Arial Narrow" w:hAnsi="Arial Narrow"/>
                <w:szCs w:val="18"/>
                <w:lang w:val="es-ES" w:eastAsia="es-ES"/>
              </w:rPr>
              <w:t>. a</w:t>
            </w:r>
            <w:r w:rsidRPr="00485FA9">
              <w:rPr>
                <w:rFonts w:ascii="Arial Narrow" w:hAnsi="Arial Narrow"/>
                <w:szCs w:val="18"/>
                <w:lang w:val="es-ES" w:eastAsia="es-ES"/>
              </w:rPr>
              <w:t>creedor)</w:t>
            </w:r>
          </w:p>
        </w:tc>
        <w:tc>
          <w:tcPr>
            <w:tcW w:w="992"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1.161.975</w:t>
            </w:r>
          </w:p>
        </w:tc>
        <w:tc>
          <w:tcPr>
            <w:tcW w:w="974" w:type="dxa"/>
            <w:tcBorders>
              <w:top w:val="nil"/>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1.253.737</w:t>
            </w:r>
          </w:p>
        </w:tc>
        <w:tc>
          <w:tcPr>
            <w:tcW w:w="366" w:type="dxa"/>
            <w:tcBorders>
              <w:top w:val="nil"/>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533" w:type="dxa"/>
            <w:tcBorders>
              <w:top w:val="nil"/>
              <w:left w:val="nil"/>
              <w:bottom w:val="single" w:sz="4" w:space="0" w:color="auto"/>
              <w:right w:val="nil"/>
            </w:tcBorders>
            <w:shd w:val="clear" w:color="auto" w:fill="FFFFFF"/>
            <w:vAlign w:val="center"/>
            <w:hideMark/>
          </w:tcPr>
          <w:p w:rsidR="004D137B" w:rsidRPr="00485FA9" w:rsidRDefault="004D137B" w:rsidP="00BF3E6C">
            <w:pPr>
              <w:pStyle w:val="cuadroCabe"/>
              <w:ind w:right="-70"/>
              <w:jc w:val="left"/>
              <w:rPr>
                <w:rFonts w:ascii="Arial Narrow" w:hAnsi="Arial Narrow"/>
                <w:szCs w:val="18"/>
                <w:lang w:val="es-ES" w:eastAsia="es-ES"/>
              </w:rPr>
            </w:pPr>
            <w:r w:rsidRPr="00485FA9">
              <w:rPr>
                <w:rFonts w:ascii="Arial Narrow" w:hAnsi="Arial Narrow"/>
                <w:szCs w:val="18"/>
                <w:lang w:val="es-ES" w:eastAsia="es-ES"/>
              </w:rPr>
              <w:t>Pérdida neta total (</w:t>
            </w:r>
            <w:proofErr w:type="spellStart"/>
            <w:r w:rsidRPr="00485FA9">
              <w:rPr>
                <w:rFonts w:ascii="Arial Narrow" w:hAnsi="Arial Narrow"/>
                <w:szCs w:val="18"/>
                <w:lang w:val="es-ES" w:eastAsia="es-ES"/>
              </w:rPr>
              <w:t>sdo</w:t>
            </w:r>
            <w:proofErr w:type="spellEnd"/>
            <w:r w:rsidR="00BF3E6C">
              <w:rPr>
                <w:rFonts w:ascii="Arial Narrow" w:hAnsi="Arial Narrow"/>
                <w:szCs w:val="18"/>
                <w:lang w:val="es-ES" w:eastAsia="es-ES"/>
              </w:rPr>
              <w:t>.</w:t>
            </w:r>
            <w:r w:rsidRPr="00485FA9">
              <w:rPr>
                <w:rFonts w:ascii="Arial Narrow" w:hAnsi="Arial Narrow"/>
                <w:szCs w:val="18"/>
                <w:lang w:val="es-ES" w:eastAsia="es-ES"/>
              </w:rPr>
              <w:t xml:space="preserve"> deudor)</w:t>
            </w:r>
          </w:p>
        </w:tc>
        <w:tc>
          <w:tcPr>
            <w:tcW w:w="868" w:type="dxa"/>
            <w:tcBorders>
              <w:top w:val="nil"/>
              <w:left w:val="nil"/>
              <w:bottom w:val="single" w:sz="4" w:space="0" w:color="auto"/>
              <w:right w:val="nil"/>
            </w:tcBorders>
            <w:shd w:val="clear" w:color="auto" w:fill="FFFFFF"/>
            <w:vAlign w:val="center"/>
          </w:tcPr>
          <w:p w:rsidR="004D137B" w:rsidRPr="00485FA9" w:rsidRDefault="004D137B" w:rsidP="00BF3E6C">
            <w:pPr>
              <w:pStyle w:val="cuadroCabe"/>
              <w:ind w:left="-70" w:right="-35"/>
              <w:jc w:val="right"/>
              <w:rPr>
                <w:rFonts w:ascii="Arial Narrow" w:hAnsi="Arial Narrow"/>
                <w:szCs w:val="18"/>
                <w:lang w:val="es-ES" w:eastAsia="es-ES"/>
              </w:rPr>
            </w:pPr>
            <w:r>
              <w:rPr>
                <w:rFonts w:ascii="Arial Narrow" w:hAnsi="Arial Narrow"/>
                <w:szCs w:val="18"/>
                <w:lang w:val="es-ES" w:eastAsia="es-ES"/>
              </w:rPr>
              <w:t>0</w:t>
            </w:r>
          </w:p>
        </w:tc>
        <w:tc>
          <w:tcPr>
            <w:tcW w:w="929" w:type="dxa"/>
            <w:tcBorders>
              <w:top w:val="nil"/>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Tr="00BF3E6C">
        <w:trPr>
          <w:gridAfter w:val="1"/>
          <w:wAfter w:w="15" w:type="dxa"/>
          <w:trHeight w:val="255"/>
          <w:jc w:val="center"/>
        </w:trPr>
        <w:tc>
          <w:tcPr>
            <w:tcW w:w="426"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 </w:t>
            </w:r>
          </w:p>
        </w:tc>
        <w:tc>
          <w:tcPr>
            <w:tcW w:w="2711"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Total</w:t>
            </w:r>
          </w:p>
        </w:tc>
        <w:tc>
          <w:tcPr>
            <w:tcW w:w="992"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1.207.690</w:t>
            </w:r>
          </w:p>
        </w:tc>
        <w:tc>
          <w:tcPr>
            <w:tcW w:w="974" w:type="dxa"/>
            <w:tcBorders>
              <w:top w:val="nil"/>
              <w:left w:val="nil"/>
              <w:bottom w:val="single" w:sz="4" w:space="0" w:color="auto"/>
              <w:right w:val="single" w:sz="4" w:space="0" w:color="auto"/>
            </w:tcBorders>
            <w:shd w:val="clear" w:color="auto" w:fill="FABF8F"/>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1.311.406</w:t>
            </w:r>
          </w:p>
        </w:tc>
        <w:tc>
          <w:tcPr>
            <w:tcW w:w="366" w:type="dxa"/>
            <w:tcBorders>
              <w:top w:val="nil"/>
              <w:left w:val="nil"/>
              <w:bottom w:val="single" w:sz="4" w:space="0" w:color="auto"/>
              <w:right w:val="nil"/>
            </w:tcBorders>
            <w:shd w:val="clear" w:color="auto" w:fill="FABF8F"/>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 </w:t>
            </w:r>
          </w:p>
        </w:tc>
        <w:tc>
          <w:tcPr>
            <w:tcW w:w="2533" w:type="dxa"/>
            <w:tcBorders>
              <w:top w:val="nil"/>
              <w:left w:val="nil"/>
              <w:bottom w:val="single" w:sz="4" w:space="0" w:color="auto"/>
              <w:right w:val="nil"/>
            </w:tcBorders>
            <w:shd w:val="clear" w:color="auto" w:fill="FABF8F"/>
            <w:vAlign w:val="center"/>
            <w:hideMark/>
          </w:tcPr>
          <w:p w:rsidR="004D137B" w:rsidRPr="00485FA9" w:rsidRDefault="004D137B" w:rsidP="00BF3E6C">
            <w:pPr>
              <w:pStyle w:val="cuadroCabe"/>
              <w:ind w:right="-70"/>
              <w:jc w:val="left"/>
              <w:rPr>
                <w:sz w:val="16"/>
                <w:szCs w:val="16"/>
                <w:lang w:val="es-ES" w:eastAsia="es-ES"/>
              </w:rPr>
            </w:pPr>
            <w:r w:rsidRPr="00485FA9">
              <w:rPr>
                <w:sz w:val="16"/>
                <w:szCs w:val="16"/>
                <w:lang w:val="es-ES" w:eastAsia="es-ES"/>
              </w:rPr>
              <w:t>Total</w:t>
            </w:r>
          </w:p>
        </w:tc>
        <w:tc>
          <w:tcPr>
            <w:tcW w:w="868" w:type="dxa"/>
            <w:tcBorders>
              <w:top w:val="nil"/>
              <w:left w:val="nil"/>
              <w:bottom w:val="single" w:sz="4" w:space="0" w:color="auto"/>
              <w:right w:val="nil"/>
            </w:tcBorders>
            <w:shd w:val="clear" w:color="auto" w:fill="FABF8F"/>
            <w:vAlign w:val="center"/>
          </w:tcPr>
          <w:p w:rsidR="004D137B" w:rsidRPr="00485FA9" w:rsidRDefault="004D137B" w:rsidP="00BF3E6C">
            <w:pPr>
              <w:pStyle w:val="cuadroCabe"/>
              <w:ind w:left="-70" w:right="-35"/>
              <w:jc w:val="right"/>
              <w:rPr>
                <w:sz w:val="16"/>
                <w:szCs w:val="16"/>
                <w:lang w:val="es-ES" w:eastAsia="es-ES"/>
              </w:rPr>
            </w:pPr>
            <w:r>
              <w:rPr>
                <w:sz w:val="16"/>
                <w:szCs w:val="16"/>
                <w:lang w:val="es-ES" w:eastAsia="es-ES"/>
              </w:rPr>
              <w:t>1.207.690</w:t>
            </w:r>
          </w:p>
        </w:tc>
        <w:tc>
          <w:tcPr>
            <w:tcW w:w="929" w:type="dxa"/>
            <w:tcBorders>
              <w:top w:val="nil"/>
              <w:left w:val="nil"/>
              <w:bottom w:val="single" w:sz="4" w:space="0" w:color="auto"/>
              <w:right w:val="nil"/>
            </w:tcBorders>
            <w:shd w:val="clear" w:color="auto" w:fill="FABF8F"/>
            <w:vAlign w:val="center"/>
          </w:tcPr>
          <w:p w:rsidR="004D137B" w:rsidRDefault="004D137B" w:rsidP="004D137B">
            <w:pPr>
              <w:pStyle w:val="cuadroCabe"/>
              <w:jc w:val="right"/>
              <w:rPr>
                <w:sz w:val="16"/>
                <w:szCs w:val="16"/>
                <w:lang w:val="es-ES" w:eastAsia="es-ES"/>
              </w:rPr>
            </w:pPr>
            <w:r>
              <w:rPr>
                <w:sz w:val="16"/>
                <w:szCs w:val="16"/>
                <w:lang w:val="es-ES" w:eastAsia="es-ES"/>
              </w:rPr>
              <w:t>1.311.406</w:t>
            </w:r>
          </w:p>
        </w:tc>
      </w:tr>
    </w:tbl>
    <w:p w:rsidR="00F21558" w:rsidRDefault="00F21558" w:rsidP="00D613BC">
      <w:pPr>
        <w:pStyle w:val="texto"/>
      </w:pPr>
    </w:p>
    <w:p w:rsidR="00F21558" w:rsidRDefault="00F21558" w:rsidP="00D613BC">
      <w:pPr>
        <w:pStyle w:val="texto"/>
      </w:pPr>
    </w:p>
    <w:p w:rsidR="00D613BC" w:rsidRDefault="00D613BC" w:rsidP="00D613BC">
      <w:pPr>
        <w:pStyle w:val="texto"/>
      </w:pPr>
    </w:p>
    <w:p w:rsidR="004D137B" w:rsidRPr="007E2541" w:rsidRDefault="004D137B" w:rsidP="00C449A0">
      <w:pPr>
        <w:pStyle w:val="atitulo2"/>
      </w:pPr>
      <w:bookmarkStart w:id="85" w:name="_Toc452368190"/>
      <w:r>
        <w:t>V.2</w:t>
      </w:r>
      <w:r w:rsidR="00C449A0">
        <w:t>.</w:t>
      </w:r>
      <w:r>
        <w:t xml:space="preserve"> Ikastola </w:t>
      </w:r>
      <w:r w:rsidR="00BC54F5">
        <w:t>M</w:t>
      </w:r>
      <w:r>
        <w:t>unicipal</w:t>
      </w:r>
      <w:bookmarkEnd w:id="85"/>
    </w:p>
    <w:p w:rsidR="004D137B" w:rsidRPr="007E2541" w:rsidRDefault="004D137B" w:rsidP="004D137B">
      <w:pPr>
        <w:pStyle w:val="CuadroTtulo"/>
        <w:spacing w:before="260" w:after="260"/>
        <w:jc w:val="center"/>
      </w:pPr>
      <w:r w:rsidRPr="007E2541">
        <w:t>Ejecución del presupuesto de gastos. Clasificación económica</w:t>
      </w:r>
    </w:p>
    <w:tbl>
      <w:tblPr>
        <w:tblW w:w="10545" w:type="dxa"/>
        <w:jc w:val="center"/>
        <w:tblLayout w:type="fixed"/>
        <w:tblCellMar>
          <w:left w:w="71" w:type="dxa"/>
          <w:right w:w="71" w:type="dxa"/>
        </w:tblCellMar>
        <w:tblLook w:val="0060" w:firstRow="1" w:lastRow="1" w:firstColumn="0" w:lastColumn="0" w:noHBand="0" w:noVBand="0"/>
      </w:tblPr>
      <w:tblGrid>
        <w:gridCol w:w="2334"/>
        <w:gridCol w:w="420"/>
        <w:gridCol w:w="929"/>
        <w:gridCol w:w="1106"/>
        <w:gridCol w:w="1049"/>
        <w:gridCol w:w="1036"/>
        <w:gridCol w:w="1022"/>
        <w:gridCol w:w="980"/>
        <w:gridCol w:w="784"/>
        <w:gridCol w:w="885"/>
      </w:tblGrid>
      <w:tr w:rsidR="004D137B" w:rsidRPr="00630303" w:rsidTr="00BF3E6C">
        <w:trPr>
          <w:trHeight w:val="255"/>
          <w:jc w:val="center"/>
        </w:trPr>
        <w:tc>
          <w:tcPr>
            <w:tcW w:w="233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Concepto</w:t>
            </w:r>
          </w:p>
        </w:tc>
        <w:tc>
          <w:tcPr>
            <w:tcW w:w="420" w:type="dxa"/>
            <w:tcBorders>
              <w:top w:val="single" w:sz="4" w:space="0" w:color="auto"/>
              <w:bottom w:val="single" w:sz="4" w:space="0" w:color="auto"/>
            </w:tcBorders>
            <w:shd w:val="clear" w:color="auto" w:fill="FABF8F" w:themeFill="accent6" w:themeFillTint="99"/>
            <w:vAlign w:val="center"/>
          </w:tcPr>
          <w:p w:rsidR="004D137B" w:rsidRPr="007E2541" w:rsidRDefault="004D137B" w:rsidP="00BF3E6C">
            <w:pPr>
              <w:pStyle w:val="cuadroCabe"/>
              <w:ind w:left="-47" w:right="-20"/>
              <w:jc w:val="right"/>
              <w:rPr>
                <w:sz w:val="14"/>
                <w:szCs w:val="14"/>
              </w:rPr>
            </w:pPr>
            <w:r w:rsidRPr="007E2541">
              <w:rPr>
                <w:sz w:val="14"/>
                <w:szCs w:val="14"/>
              </w:rPr>
              <w:t>Cap.</w:t>
            </w:r>
          </w:p>
        </w:tc>
        <w:tc>
          <w:tcPr>
            <w:tcW w:w="92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Crédito</w:t>
            </w:r>
          </w:p>
          <w:p w:rsidR="004D137B" w:rsidRPr="007E2541" w:rsidRDefault="004D137B" w:rsidP="004D137B">
            <w:pPr>
              <w:pStyle w:val="cuadroCabe"/>
              <w:jc w:val="right"/>
              <w:rPr>
                <w:sz w:val="14"/>
                <w:szCs w:val="14"/>
              </w:rPr>
            </w:pPr>
            <w:r w:rsidRPr="007E2541">
              <w:rPr>
                <w:sz w:val="14"/>
                <w:szCs w:val="14"/>
              </w:rPr>
              <w:t>Inicial</w:t>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Crédito </w:t>
            </w:r>
          </w:p>
          <w:p w:rsidR="004D137B" w:rsidRPr="007E2541" w:rsidRDefault="004D137B" w:rsidP="004D137B">
            <w:pPr>
              <w:pStyle w:val="cuadroCabe"/>
              <w:jc w:val="right"/>
              <w:rPr>
                <w:sz w:val="14"/>
                <w:szCs w:val="14"/>
              </w:rPr>
            </w:pPr>
            <w:r w:rsidRPr="007E2541">
              <w:rPr>
                <w:sz w:val="14"/>
                <w:szCs w:val="14"/>
              </w:rPr>
              <w:t>definitivo</w:t>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Obligaciones reconocidas</w:t>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Pagos</w:t>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 pago</w:t>
            </w:r>
          </w:p>
        </w:tc>
        <w:tc>
          <w:tcPr>
            <w:tcW w:w="7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de</w:t>
            </w:r>
            <w:r w:rsidRPr="007E2541">
              <w:rPr>
                <w:sz w:val="14"/>
                <w:szCs w:val="14"/>
              </w:rPr>
              <w:br/>
            </w:r>
            <w:r w:rsidRPr="007E2541">
              <w:rPr>
                <w:sz w:val="13"/>
                <w:szCs w:val="13"/>
              </w:rPr>
              <w:t>ejecución</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630303" w:rsidTr="00BF3E6C">
        <w:trPr>
          <w:trHeight w:val="198"/>
          <w:jc w:val="center"/>
        </w:trPr>
        <w:tc>
          <w:tcPr>
            <w:tcW w:w="2334" w:type="dxa"/>
            <w:tcBorders>
              <w:top w:val="single" w:sz="4"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Gastos de personal</w:t>
            </w:r>
          </w:p>
        </w:tc>
        <w:tc>
          <w:tcPr>
            <w:tcW w:w="420" w:type="dxa"/>
            <w:tcBorders>
              <w:top w:val="single" w:sz="4"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1</w:t>
            </w:r>
          </w:p>
        </w:tc>
        <w:tc>
          <w:tcPr>
            <w:tcW w:w="929"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574.521</w:t>
            </w:r>
          </w:p>
        </w:tc>
        <w:tc>
          <w:tcPr>
            <w:tcW w:w="110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574.521</w:t>
            </w:r>
          </w:p>
        </w:tc>
        <w:tc>
          <w:tcPr>
            <w:tcW w:w="103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559.046</w:t>
            </w:r>
          </w:p>
        </w:tc>
        <w:tc>
          <w:tcPr>
            <w:tcW w:w="1022"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547.251</w:t>
            </w:r>
          </w:p>
        </w:tc>
        <w:tc>
          <w:tcPr>
            <w:tcW w:w="980"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11.795</w:t>
            </w:r>
          </w:p>
        </w:tc>
        <w:tc>
          <w:tcPr>
            <w:tcW w:w="784" w:type="dxa"/>
            <w:tcBorders>
              <w:top w:val="single" w:sz="4" w:space="0" w:color="auto"/>
              <w:bottom w:val="single" w:sz="2" w:space="0" w:color="auto"/>
            </w:tcBorders>
            <w:vAlign w:val="center"/>
          </w:tcPr>
          <w:p w:rsidR="004D137B" w:rsidRPr="00B30824" w:rsidRDefault="004D137B" w:rsidP="004D137B">
            <w:pPr>
              <w:pStyle w:val="cuatexto"/>
              <w:jc w:val="right"/>
              <w:rPr>
                <w:sz w:val="14"/>
                <w:szCs w:val="14"/>
              </w:rPr>
            </w:pPr>
            <w:r w:rsidRPr="00B30824">
              <w:rPr>
                <w:sz w:val="14"/>
                <w:szCs w:val="14"/>
              </w:rPr>
              <w:t>97</w:t>
            </w:r>
          </w:p>
        </w:tc>
        <w:tc>
          <w:tcPr>
            <w:tcW w:w="885" w:type="dxa"/>
            <w:tcBorders>
              <w:top w:val="single" w:sz="4" w:space="0" w:color="auto"/>
              <w:bottom w:val="single" w:sz="2" w:space="0" w:color="auto"/>
            </w:tcBorders>
            <w:vAlign w:val="center"/>
          </w:tcPr>
          <w:p w:rsidR="004D137B" w:rsidRPr="00B30824" w:rsidRDefault="004D137B" w:rsidP="004D137B">
            <w:pPr>
              <w:pStyle w:val="cuatexto"/>
              <w:jc w:val="right"/>
              <w:rPr>
                <w:sz w:val="14"/>
                <w:szCs w:val="14"/>
              </w:rPr>
            </w:pPr>
            <w:r w:rsidRPr="00B30824">
              <w:rPr>
                <w:sz w:val="14"/>
                <w:szCs w:val="14"/>
              </w:rPr>
              <w:t>87</w:t>
            </w: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BF3E6C">
            <w:pPr>
              <w:pStyle w:val="cuatexto"/>
              <w:jc w:val="left"/>
              <w:rPr>
                <w:sz w:val="14"/>
                <w:szCs w:val="14"/>
              </w:rPr>
            </w:pPr>
            <w:r w:rsidRPr="007E2541">
              <w:rPr>
                <w:sz w:val="14"/>
                <w:szCs w:val="14"/>
              </w:rPr>
              <w:t>Compras bienes corr</w:t>
            </w:r>
            <w:r>
              <w:rPr>
                <w:sz w:val="14"/>
                <w:szCs w:val="14"/>
              </w:rPr>
              <w:t xml:space="preserve">ientes </w:t>
            </w:r>
            <w:r w:rsidRPr="007E2541">
              <w:rPr>
                <w:sz w:val="14"/>
                <w:szCs w:val="14"/>
              </w:rPr>
              <w:t>y serv</w:t>
            </w:r>
            <w:r w:rsidR="00BF3E6C">
              <w:rPr>
                <w:sz w:val="14"/>
                <w:szCs w:val="14"/>
              </w:rPr>
              <w:t>icios</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2</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80.847</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80.847</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80.086</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73.064</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7.022</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99</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13</w:t>
            </w: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Gastos financieros</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3</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Transferencias corrientes</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4</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Inversiones reales</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6</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Transferencias de capital</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7</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198"/>
          <w:jc w:val="center"/>
        </w:trPr>
        <w:tc>
          <w:tcPr>
            <w:tcW w:w="2334"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Activos financieros</w:t>
            </w:r>
          </w:p>
        </w:tc>
        <w:tc>
          <w:tcPr>
            <w:tcW w:w="420" w:type="dxa"/>
            <w:tcBorders>
              <w:top w:val="single" w:sz="2" w:space="0" w:color="auto"/>
              <w:bottom w:val="single" w:sz="2" w:space="0" w:color="auto"/>
            </w:tcBorders>
            <w:vAlign w:val="center"/>
          </w:tcPr>
          <w:p w:rsidR="004D137B" w:rsidRPr="007E2541" w:rsidRDefault="004D137B" w:rsidP="00BF3E6C">
            <w:pPr>
              <w:pStyle w:val="cuatexto"/>
              <w:ind w:right="-20"/>
              <w:jc w:val="right"/>
              <w:rPr>
                <w:sz w:val="14"/>
                <w:szCs w:val="14"/>
              </w:rPr>
            </w:pPr>
            <w:r w:rsidRPr="007E2541">
              <w:rPr>
                <w:sz w:val="14"/>
                <w:szCs w:val="14"/>
              </w:rPr>
              <w:t>8</w:t>
            </w:r>
          </w:p>
        </w:tc>
        <w:tc>
          <w:tcPr>
            <w:tcW w:w="92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198"/>
          <w:jc w:val="center"/>
        </w:trPr>
        <w:tc>
          <w:tcPr>
            <w:tcW w:w="2334" w:type="dxa"/>
            <w:tcBorders>
              <w:top w:val="single" w:sz="2" w:space="0" w:color="auto"/>
              <w:bottom w:val="single" w:sz="4" w:space="0" w:color="auto"/>
            </w:tcBorders>
            <w:vAlign w:val="center"/>
          </w:tcPr>
          <w:p w:rsidR="004D137B" w:rsidRPr="007E2541" w:rsidRDefault="004D137B" w:rsidP="004D137B">
            <w:pPr>
              <w:pStyle w:val="cuatexto"/>
              <w:jc w:val="left"/>
              <w:rPr>
                <w:sz w:val="14"/>
                <w:szCs w:val="14"/>
              </w:rPr>
            </w:pPr>
            <w:r w:rsidRPr="007E2541">
              <w:rPr>
                <w:sz w:val="14"/>
                <w:szCs w:val="14"/>
              </w:rPr>
              <w:t>Pasivos financieros</w:t>
            </w:r>
          </w:p>
        </w:tc>
        <w:tc>
          <w:tcPr>
            <w:tcW w:w="420" w:type="dxa"/>
            <w:tcBorders>
              <w:top w:val="single" w:sz="2" w:space="0" w:color="auto"/>
              <w:bottom w:val="single" w:sz="4" w:space="0" w:color="auto"/>
            </w:tcBorders>
            <w:vAlign w:val="center"/>
          </w:tcPr>
          <w:p w:rsidR="004D137B" w:rsidRPr="007E2541" w:rsidRDefault="004D137B" w:rsidP="00BF3E6C">
            <w:pPr>
              <w:pStyle w:val="cuatexto"/>
              <w:ind w:right="-20"/>
              <w:jc w:val="right"/>
              <w:rPr>
                <w:sz w:val="14"/>
                <w:szCs w:val="14"/>
              </w:rPr>
            </w:pPr>
            <w:r w:rsidRPr="007E2541">
              <w:rPr>
                <w:sz w:val="14"/>
                <w:szCs w:val="14"/>
              </w:rPr>
              <w:t>9</w:t>
            </w:r>
          </w:p>
        </w:tc>
        <w:tc>
          <w:tcPr>
            <w:tcW w:w="929"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p>
        </w:tc>
      </w:tr>
      <w:tr w:rsidR="004D137B" w:rsidRPr="00630303" w:rsidTr="00BF3E6C">
        <w:trPr>
          <w:trHeight w:val="255"/>
          <w:jc w:val="center"/>
        </w:trPr>
        <w:tc>
          <w:tcPr>
            <w:tcW w:w="233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Total gastos</w:t>
            </w:r>
          </w:p>
        </w:tc>
        <w:tc>
          <w:tcPr>
            <w:tcW w:w="420" w:type="dxa"/>
            <w:tcBorders>
              <w:top w:val="single" w:sz="4" w:space="0" w:color="auto"/>
              <w:bottom w:val="single" w:sz="4" w:space="0" w:color="auto"/>
            </w:tcBorders>
            <w:shd w:val="clear" w:color="auto" w:fill="FABF8F" w:themeFill="accent6" w:themeFillTint="99"/>
            <w:vAlign w:val="center"/>
          </w:tcPr>
          <w:p w:rsidR="004D137B" w:rsidRPr="007E2541" w:rsidRDefault="004D137B" w:rsidP="00BF3E6C">
            <w:pPr>
              <w:pStyle w:val="cuadroCabe"/>
              <w:ind w:right="-20"/>
              <w:jc w:val="right"/>
              <w:rPr>
                <w:sz w:val="14"/>
                <w:szCs w:val="14"/>
              </w:rPr>
            </w:pPr>
          </w:p>
        </w:tc>
        <w:tc>
          <w:tcPr>
            <w:tcW w:w="92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655.368</w:t>
            </w:r>
            <w:r>
              <w:rPr>
                <w:sz w:val="14"/>
                <w:szCs w:val="14"/>
              </w:rPr>
              <w:fldChar w:fldCharType="end"/>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0</w:t>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655.368</w:t>
            </w:r>
            <w:r>
              <w:rPr>
                <w:sz w:val="14"/>
                <w:szCs w:val="14"/>
              </w:rPr>
              <w:fldChar w:fldCharType="end"/>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639.132</w:t>
            </w:r>
            <w:r>
              <w:rPr>
                <w:sz w:val="14"/>
                <w:szCs w:val="14"/>
              </w:rPr>
              <w:fldChar w:fldCharType="end"/>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620.315</w:t>
            </w:r>
            <w:r>
              <w:rPr>
                <w:sz w:val="14"/>
                <w:szCs w:val="14"/>
              </w:rPr>
              <w:fldChar w:fldCharType="end"/>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18.817</w:t>
            </w:r>
            <w:r>
              <w:rPr>
                <w:sz w:val="14"/>
                <w:szCs w:val="14"/>
              </w:rPr>
              <w:fldChar w:fldCharType="end"/>
            </w:r>
          </w:p>
        </w:tc>
        <w:tc>
          <w:tcPr>
            <w:tcW w:w="7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98</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100</w:t>
            </w:r>
          </w:p>
        </w:tc>
      </w:tr>
    </w:tbl>
    <w:p w:rsidR="004D137B" w:rsidRPr="00630303"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rPr>
      </w:pPr>
    </w:p>
    <w:p w:rsidR="004D137B" w:rsidRPr="00630303"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rPr>
      </w:pPr>
    </w:p>
    <w:p w:rsidR="004D137B" w:rsidRPr="007E2541" w:rsidRDefault="004D137B" w:rsidP="004D137B">
      <w:pPr>
        <w:pStyle w:val="CuadroTtulo"/>
        <w:spacing w:before="200" w:after="260"/>
        <w:jc w:val="center"/>
      </w:pPr>
      <w:r w:rsidRPr="007E2541">
        <w:t>Ejecución del presupuesto de ingresos. Clasificación económica</w:t>
      </w:r>
    </w:p>
    <w:tbl>
      <w:tblPr>
        <w:tblW w:w="10528" w:type="dxa"/>
        <w:jc w:val="center"/>
        <w:tblLayout w:type="fixed"/>
        <w:tblCellMar>
          <w:left w:w="71" w:type="dxa"/>
          <w:right w:w="71" w:type="dxa"/>
        </w:tblCellMar>
        <w:tblLook w:val="0060" w:firstRow="1" w:lastRow="1" w:firstColumn="0" w:lastColumn="0" w:noHBand="0" w:noVBand="0"/>
      </w:tblPr>
      <w:tblGrid>
        <w:gridCol w:w="2084"/>
        <w:gridCol w:w="620"/>
        <w:gridCol w:w="929"/>
        <w:gridCol w:w="1134"/>
        <w:gridCol w:w="1069"/>
        <w:gridCol w:w="1038"/>
        <w:gridCol w:w="1014"/>
        <w:gridCol w:w="982"/>
        <w:gridCol w:w="776"/>
        <w:gridCol w:w="882"/>
      </w:tblGrid>
      <w:tr w:rsidR="004D137B" w:rsidRPr="00630303" w:rsidTr="00BF3E6C">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Concepto</w:t>
            </w:r>
          </w:p>
        </w:tc>
        <w:tc>
          <w:tcPr>
            <w:tcW w:w="62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Cap.</w:t>
            </w:r>
          </w:p>
        </w:tc>
        <w:tc>
          <w:tcPr>
            <w:tcW w:w="929" w:type="dxa"/>
            <w:tcBorders>
              <w:top w:val="single" w:sz="4" w:space="0" w:color="auto"/>
              <w:bottom w:val="single" w:sz="4" w:space="0" w:color="auto"/>
            </w:tcBorders>
            <w:shd w:val="clear" w:color="auto" w:fill="FABF8F" w:themeFill="accent6" w:themeFillTint="99"/>
            <w:vAlign w:val="center"/>
          </w:tcPr>
          <w:p w:rsidR="004D137B" w:rsidRPr="007E2541" w:rsidRDefault="004D137B" w:rsidP="00BF3E6C">
            <w:pPr>
              <w:pStyle w:val="cuadroCabe"/>
              <w:jc w:val="right"/>
              <w:rPr>
                <w:sz w:val="14"/>
                <w:szCs w:val="14"/>
              </w:rPr>
            </w:pPr>
            <w:r w:rsidRPr="007E2541">
              <w:rPr>
                <w:sz w:val="14"/>
                <w:szCs w:val="14"/>
              </w:rPr>
              <w:t>Previsión</w:t>
            </w:r>
            <w:r w:rsidR="00BF3E6C">
              <w:rPr>
                <w:sz w:val="14"/>
                <w:szCs w:val="14"/>
              </w:rPr>
              <w:t xml:space="preserve"> in</w:t>
            </w:r>
            <w:r w:rsidRPr="007E2541">
              <w:rPr>
                <w:sz w:val="14"/>
                <w:szCs w:val="14"/>
              </w:rPr>
              <w:t>icial</w:t>
            </w:r>
          </w:p>
        </w:tc>
        <w:tc>
          <w:tcPr>
            <w:tcW w:w="113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Previsión definitiva</w:t>
            </w:r>
          </w:p>
        </w:tc>
        <w:tc>
          <w:tcPr>
            <w:tcW w:w="1038"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Derechos reconocidos</w:t>
            </w:r>
          </w:p>
        </w:tc>
        <w:tc>
          <w:tcPr>
            <w:tcW w:w="1014" w:type="dxa"/>
            <w:tcBorders>
              <w:top w:val="single" w:sz="4" w:space="0" w:color="auto"/>
              <w:bottom w:val="single" w:sz="4" w:space="0" w:color="auto"/>
            </w:tcBorders>
            <w:shd w:val="clear" w:color="auto" w:fill="FABF8F" w:themeFill="accent6" w:themeFillTint="99"/>
            <w:vAlign w:val="center"/>
          </w:tcPr>
          <w:p w:rsidR="004D137B" w:rsidRPr="007E2541" w:rsidRDefault="00BF3E6C" w:rsidP="00BF3E6C">
            <w:pPr>
              <w:pStyle w:val="cuadroCabe"/>
              <w:jc w:val="right"/>
              <w:rPr>
                <w:sz w:val="14"/>
                <w:szCs w:val="14"/>
              </w:rPr>
            </w:pPr>
            <w:r>
              <w:rPr>
                <w:sz w:val="14"/>
                <w:szCs w:val="14"/>
              </w:rPr>
              <w:t>Cobr</w:t>
            </w:r>
            <w:r w:rsidRPr="007E2541">
              <w:rPr>
                <w:sz w:val="14"/>
                <w:szCs w:val="14"/>
              </w:rPr>
              <w:t>os</w:t>
            </w:r>
          </w:p>
        </w:tc>
        <w:tc>
          <w:tcPr>
            <w:tcW w:w="9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w:t>
            </w:r>
            <w:r w:rsidRPr="007E2541">
              <w:rPr>
                <w:sz w:val="14"/>
                <w:szCs w:val="14"/>
              </w:rPr>
              <w:br/>
              <w:t>cobro</w:t>
            </w:r>
          </w:p>
        </w:tc>
        <w:tc>
          <w:tcPr>
            <w:tcW w:w="77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 de </w:t>
            </w:r>
            <w:r w:rsidRPr="007E2541">
              <w:rPr>
                <w:sz w:val="14"/>
                <w:szCs w:val="14"/>
              </w:rPr>
              <w:br/>
            </w:r>
            <w:r w:rsidRPr="007E2541">
              <w:rPr>
                <w:sz w:val="13"/>
                <w:szCs w:val="13"/>
              </w:rPr>
              <w:t>ejecución</w:t>
            </w:r>
          </w:p>
        </w:tc>
        <w:tc>
          <w:tcPr>
            <w:tcW w:w="8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492A29" w:rsidTr="00BF3E6C">
        <w:trPr>
          <w:trHeight w:val="198"/>
          <w:jc w:val="center"/>
        </w:trPr>
        <w:tc>
          <w:tcPr>
            <w:tcW w:w="2084" w:type="dxa"/>
            <w:tcBorders>
              <w:top w:val="single" w:sz="4"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directos</w:t>
            </w:r>
          </w:p>
        </w:tc>
        <w:tc>
          <w:tcPr>
            <w:tcW w:w="620"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1</w:t>
            </w:r>
          </w:p>
        </w:tc>
        <w:tc>
          <w:tcPr>
            <w:tcW w:w="929"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4" w:space="0" w:color="auto"/>
              <w:bottom w:val="single" w:sz="2" w:space="0" w:color="auto"/>
            </w:tcBorders>
            <w:vAlign w:val="center"/>
          </w:tcPr>
          <w:p w:rsidR="004D137B" w:rsidRPr="00492A29" w:rsidRDefault="004D137B" w:rsidP="004D137B">
            <w:pPr>
              <w:pStyle w:val="cuatexto"/>
              <w:spacing w:line="259" w:lineRule="auto"/>
              <w:jc w:val="right"/>
            </w:pPr>
            <w:r>
              <w:t>0</w:t>
            </w:r>
          </w:p>
        </w:tc>
        <w:tc>
          <w:tcPr>
            <w:tcW w:w="982" w:type="dxa"/>
            <w:tcBorders>
              <w:top w:val="single" w:sz="4" w:space="0" w:color="auto"/>
              <w:bottom w:val="single" w:sz="2" w:space="0" w:color="auto"/>
            </w:tcBorders>
            <w:vAlign w:val="center"/>
          </w:tcPr>
          <w:p w:rsidR="004D137B" w:rsidRPr="00E72CD4" w:rsidRDefault="004D137B" w:rsidP="004D137B">
            <w:pPr>
              <w:pStyle w:val="cuatexto"/>
              <w:jc w:val="right"/>
              <w:rPr>
                <w:sz w:val="14"/>
                <w:szCs w:val="14"/>
              </w:rPr>
            </w:pPr>
            <w:r w:rsidRPr="00E72CD4">
              <w:rPr>
                <w:sz w:val="14"/>
                <w:szCs w:val="14"/>
              </w:rPr>
              <w:t>0</w:t>
            </w:r>
          </w:p>
        </w:tc>
        <w:tc>
          <w:tcPr>
            <w:tcW w:w="776"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indirectos</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2</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Tasas, </w:t>
            </w:r>
            <w:proofErr w:type="spellStart"/>
            <w:r w:rsidRPr="00492A29">
              <w:rPr>
                <w:sz w:val="14"/>
                <w:szCs w:val="14"/>
              </w:rPr>
              <w:t>prec</w:t>
            </w:r>
            <w:proofErr w:type="spellEnd"/>
            <w:r w:rsidRPr="00492A29">
              <w:rPr>
                <w:sz w:val="14"/>
                <w:szCs w:val="14"/>
              </w:rPr>
              <w:t xml:space="preserve">. </w:t>
            </w:r>
            <w:proofErr w:type="spellStart"/>
            <w:proofErr w:type="gramStart"/>
            <w:r w:rsidRPr="00492A29">
              <w:rPr>
                <w:sz w:val="14"/>
                <w:szCs w:val="14"/>
              </w:rPr>
              <w:t>pb</w:t>
            </w:r>
            <w:r w:rsidR="00BF3E6C">
              <w:rPr>
                <w:sz w:val="14"/>
                <w:szCs w:val="14"/>
              </w:rPr>
              <w:t>l</w:t>
            </w:r>
            <w:r w:rsidRPr="00492A29">
              <w:rPr>
                <w:sz w:val="14"/>
                <w:szCs w:val="14"/>
              </w:rPr>
              <w:t>cos</w:t>
            </w:r>
            <w:proofErr w:type="spellEnd"/>
            <w:proofErr w:type="gramEnd"/>
            <w:r w:rsidRPr="00492A29">
              <w:rPr>
                <w:sz w:val="14"/>
                <w:szCs w:val="14"/>
              </w:rPr>
              <w:t xml:space="preserve">. </w:t>
            </w:r>
            <w:proofErr w:type="gramStart"/>
            <w:r w:rsidRPr="00492A29">
              <w:rPr>
                <w:sz w:val="14"/>
                <w:szCs w:val="14"/>
              </w:rPr>
              <w:t>y</w:t>
            </w:r>
            <w:proofErr w:type="gramEnd"/>
            <w:r w:rsidRPr="00492A29">
              <w:rPr>
                <w:sz w:val="14"/>
                <w:szCs w:val="14"/>
              </w:rPr>
              <w:t xml:space="preserve"> otros </w:t>
            </w:r>
            <w:proofErr w:type="spellStart"/>
            <w:r w:rsidRPr="00492A29">
              <w:rPr>
                <w:sz w:val="14"/>
                <w:szCs w:val="14"/>
              </w:rPr>
              <w:t>ingr</w:t>
            </w:r>
            <w:proofErr w:type="spellEnd"/>
            <w:r w:rsidRPr="00492A29">
              <w:rPr>
                <w:sz w:val="14"/>
                <w:szCs w:val="14"/>
              </w:rPr>
              <w:t>.</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3</w:t>
            </w:r>
          </w:p>
        </w:tc>
        <w:tc>
          <w:tcPr>
            <w:tcW w:w="929" w:type="dxa"/>
            <w:tcBorders>
              <w:top w:val="single" w:sz="2" w:space="0" w:color="auto"/>
              <w:bottom w:val="single" w:sz="2" w:space="0" w:color="auto"/>
            </w:tcBorders>
            <w:vAlign w:val="center"/>
          </w:tcPr>
          <w:p w:rsidR="004D137B" w:rsidRPr="001977FA" w:rsidRDefault="004D137B" w:rsidP="004D137B">
            <w:pPr>
              <w:pStyle w:val="cuatexto"/>
              <w:jc w:val="right"/>
              <w:rPr>
                <w:sz w:val="14"/>
                <w:szCs w:val="14"/>
              </w:rPr>
            </w:pPr>
            <w:r w:rsidRPr="001977FA">
              <w:rPr>
                <w:sz w:val="14"/>
                <w:szCs w:val="14"/>
              </w:rPr>
              <w:t>57.881</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57.881</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62.510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54.536</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7.974</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108</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w:t>
            </w: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corrientes</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4</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597.487</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597.487</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598.076</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595.203</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2.873</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100</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91</w:t>
            </w: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Ingresos patrimoniales </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5</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Enajenación inversiones reales</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6</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de capital</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7</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Activos financieros</w:t>
            </w:r>
          </w:p>
        </w:tc>
        <w:tc>
          <w:tcPr>
            <w:tcW w:w="620"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8</w:t>
            </w:r>
          </w:p>
        </w:tc>
        <w:tc>
          <w:tcPr>
            <w:tcW w:w="92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198"/>
          <w:jc w:val="center"/>
        </w:trPr>
        <w:tc>
          <w:tcPr>
            <w:tcW w:w="2084" w:type="dxa"/>
            <w:tcBorders>
              <w:top w:val="single" w:sz="2" w:space="0" w:color="auto"/>
              <w:bottom w:val="single" w:sz="4" w:space="0" w:color="auto"/>
            </w:tcBorders>
            <w:vAlign w:val="center"/>
          </w:tcPr>
          <w:p w:rsidR="004D137B" w:rsidRPr="00492A29" w:rsidRDefault="004D137B" w:rsidP="004D137B">
            <w:pPr>
              <w:pStyle w:val="cuatexto"/>
              <w:jc w:val="left"/>
              <w:rPr>
                <w:sz w:val="14"/>
                <w:szCs w:val="14"/>
              </w:rPr>
            </w:pPr>
            <w:r w:rsidRPr="00492A29">
              <w:rPr>
                <w:sz w:val="14"/>
                <w:szCs w:val="14"/>
              </w:rPr>
              <w:t>Pasivos financieros</w:t>
            </w:r>
          </w:p>
        </w:tc>
        <w:tc>
          <w:tcPr>
            <w:tcW w:w="620"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sidRPr="00492A29">
              <w:rPr>
                <w:sz w:val="14"/>
                <w:szCs w:val="14"/>
              </w:rPr>
              <w:t>9</w:t>
            </w:r>
          </w:p>
        </w:tc>
        <w:tc>
          <w:tcPr>
            <w:tcW w:w="929"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r>
      <w:tr w:rsidR="004D137B" w:rsidRPr="00492A29" w:rsidTr="00BF3E6C">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left"/>
              <w:rPr>
                <w:sz w:val="14"/>
                <w:szCs w:val="14"/>
              </w:rPr>
            </w:pPr>
            <w:r w:rsidRPr="00492A29">
              <w:rPr>
                <w:sz w:val="14"/>
                <w:szCs w:val="14"/>
              </w:rPr>
              <w:t>Total ingresos</w:t>
            </w:r>
          </w:p>
        </w:tc>
        <w:tc>
          <w:tcPr>
            <w:tcW w:w="620"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p>
        </w:tc>
        <w:tc>
          <w:tcPr>
            <w:tcW w:w="929"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655.368</w:t>
            </w:r>
            <w:r>
              <w:rPr>
                <w:sz w:val="14"/>
                <w:szCs w:val="14"/>
              </w:rPr>
              <w:fldChar w:fldCharType="end"/>
            </w:r>
          </w:p>
        </w:tc>
        <w:tc>
          <w:tcPr>
            <w:tcW w:w="113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0</w:t>
            </w:r>
          </w:p>
        </w:tc>
        <w:tc>
          <w:tcPr>
            <w:tcW w:w="1069"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655.368</w:t>
            </w:r>
          </w:p>
        </w:tc>
        <w:tc>
          <w:tcPr>
            <w:tcW w:w="1038"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660.586</w:t>
            </w:r>
            <w:r>
              <w:rPr>
                <w:sz w:val="14"/>
                <w:szCs w:val="14"/>
              </w:rPr>
              <w:fldChar w:fldCharType="end"/>
            </w:r>
          </w:p>
        </w:tc>
        <w:tc>
          <w:tcPr>
            <w:tcW w:w="101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649.739</w:t>
            </w:r>
          </w:p>
        </w:tc>
        <w:tc>
          <w:tcPr>
            <w:tcW w:w="982"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10.847</w:t>
            </w:r>
          </w:p>
        </w:tc>
        <w:tc>
          <w:tcPr>
            <w:tcW w:w="776"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101</w:t>
            </w:r>
          </w:p>
        </w:tc>
        <w:tc>
          <w:tcPr>
            <w:tcW w:w="882"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100</w:t>
            </w:r>
          </w:p>
        </w:tc>
      </w:tr>
    </w:tbl>
    <w:p w:rsidR="004D137B" w:rsidRDefault="004D137B" w:rsidP="004D137B">
      <w:pPr>
        <w:pStyle w:val="CuadroTtulo"/>
        <w:spacing w:before="60" w:after="260"/>
        <w:jc w:val="center"/>
        <w:rPr>
          <w:sz w:val="16"/>
          <w:szCs w:val="16"/>
        </w:rPr>
      </w:pPr>
    </w:p>
    <w:p w:rsidR="004D137B" w:rsidRDefault="004D137B" w:rsidP="004D137B">
      <w:pPr>
        <w:pStyle w:val="CuadroTtulo"/>
        <w:spacing w:before="60" w:after="260"/>
        <w:jc w:val="center"/>
        <w:rPr>
          <w:sz w:val="16"/>
          <w:szCs w:val="16"/>
        </w:rPr>
      </w:pPr>
    </w:p>
    <w:p w:rsidR="00F21558" w:rsidRPr="00492A29" w:rsidRDefault="00F21558" w:rsidP="004D137B">
      <w:pPr>
        <w:pStyle w:val="CuadroTtulo"/>
        <w:spacing w:before="60" w:after="260"/>
        <w:jc w:val="center"/>
        <w:rPr>
          <w:sz w:val="16"/>
          <w:szCs w:val="16"/>
        </w:rPr>
      </w:pPr>
    </w:p>
    <w:p w:rsidR="004D137B" w:rsidRPr="006112AB" w:rsidRDefault="004D137B" w:rsidP="004D137B">
      <w:pPr>
        <w:pStyle w:val="CuadroTtulo"/>
        <w:spacing w:before="60" w:after="400"/>
        <w:ind w:left="-616" w:right="-691"/>
        <w:jc w:val="center"/>
      </w:pPr>
      <w:r w:rsidRPr="006112AB">
        <w:lastRenderedPageBreak/>
        <w:t xml:space="preserve">Resultado presupuestario </w:t>
      </w:r>
    </w:p>
    <w:tbl>
      <w:tblPr>
        <w:tblW w:w="8917" w:type="dxa"/>
        <w:tblLayout w:type="fixed"/>
        <w:tblCellMar>
          <w:left w:w="70" w:type="dxa"/>
          <w:right w:w="70" w:type="dxa"/>
        </w:tblCellMar>
        <w:tblLook w:val="0000" w:firstRow="0" w:lastRow="0" w:firstColumn="0" w:lastColumn="0" w:noHBand="0" w:noVBand="0"/>
      </w:tblPr>
      <w:tblGrid>
        <w:gridCol w:w="3584"/>
        <w:gridCol w:w="3499"/>
        <w:gridCol w:w="1834"/>
      </w:tblGrid>
      <w:tr w:rsidR="004D137B" w:rsidRPr="006112AB" w:rsidTr="005D2414">
        <w:trPr>
          <w:trHeight w:val="255"/>
        </w:trPr>
        <w:tc>
          <w:tcPr>
            <w:tcW w:w="3584" w:type="dxa"/>
            <w:tcBorders>
              <w:top w:val="single" w:sz="4" w:space="0" w:color="auto"/>
              <w:bottom w:val="single" w:sz="4" w:space="0" w:color="auto"/>
            </w:tcBorders>
            <w:shd w:val="clear" w:color="auto" w:fill="FABF8F" w:themeFill="accent6" w:themeFillTint="99"/>
            <w:vAlign w:val="center"/>
          </w:tcPr>
          <w:p w:rsidR="004D137B" w:rsidRPr="006112AB" w:rsidRDefault="004D137B" w:rsidP="004D137B">
            <w:pPr>
              <w:pStyle w:val="cuadroCabe"/>
              <w:jc w:val="left"/>
              <w:rPr>
                <w:szCs w:val="18"/>
              </w:rPr>
            </w:pPr>
            <w:r w:rsidRPr="006112AB">
              <w:rPr>
                <w:szCs w:val="18"/>
              </w:rPr>
              <w:t>Concepto</w:t>
            </w:r>
          </w:p>
        </w:tc>
        <w:tc>
          <w:tcPr>
            <w:tcW w:w="3499" w:type="dxa"/>
            <w:tcBorders>
              <w:top w:val="single" w:sz="4" w:space="0" w:color="auto"/>
              <w:bottom w:val="single" w:sz="4" w:space="0" w:color="auto"/>
            </w:tcBorders>
            <w:shd w:val="clear" w:color="auto" w:fill="FABF8F" w:themeFill="accent6" w:themeFillTint="99"/>
            <w:vAlign w:val="center"/>
          </w:tcPr>
          <w:p w:rsidR="004D137B" w:rsidRPr="006112AB" w:rsidRDefault="004D137B" w:rsidP="004D137B">
            <w:pPr>
              <w:pStyle w:val="cuadroCabe"/>
              <w:jc w:val="right"/>
              <w:rPr>
                <w:szCs w:val="18"/>
              </w:rPr>
            </w:pPr>
            <w:r w:rsidRPr="006112AB">
              <w:t>Ejercicio 2013</w:t>
            </w:r>
          </w:p>
        </w:tc>
        <w:tc>
          <w:tcPr>
            <w:tcW w:w="1834" w:type="dxa"/>
            <w:tcBorders>
              <w:top w:val="single" w:sz="4" w:space="0" w:color="auto"/>
              <w:bottom w:val="single" w:sz="4" w:space="0" w:color="auto"/>
            </w:tcBorders>
            <w:shd w:val="clear" w:color="auto" w:fill="FABF8F" w:themeFill="accent6" w:themeFillTint="99"/>
            <w:vAlign w:val="center"/>
          </w:tcPr>
          <w:p w:rsidR="004D137B" w:rsidRPr="006112AB" w:rsidRDefault="004D137B" w:rsidP="004D137B">
            <w:pPr>
              <w:pStyle w:val="cuadroCabe"/>
              <w:jc w:val="right"/>
              <w:rPr>
                <w:szCs w:val="18"/>
              </w:rPr>
            </w:pPr>
            <w:r w:rsidRPr="006112AB">
              <w:t>Ejercicio 2014</w:t>
            </w:r>
          </w:p>
        </w:tc>
      </w:tr>
      <w:tr w:rsidR="004D137B" w:rsidRPr="006112AB" w:rsidTr="00AA0AE2">
        <w:trPr>
          <w:trHeight w:val="198"/>
        </w:trPr>
        <w:tc>
          <w:tcPr>
            <w:tcW w:w="3584" w:type="dxa"/>
            <w:tcBorders>
              <w:top w:val="single" w:sz="4" w:space="0" w:color="auto"/>
              <w:bottom w:val="single" w:sz="2" w:space="0" w:color="auto"/>
            </w:tcBorders>
            <w:vAlign w:val="center"/>
          </w:tcPr>
          <w:p w:rsidR="004D137B" w:rsidRPr="006112AB" w:rsidRDefault="004D137B" w:rsidP="004D137B">
            <w:pPr>
              <w:pStyle w:val="cuatexto"/>
              <w:jc w:val="left"/>
              <w:rPr>
                <w:sz w:val="18"/>
                <w:szCs w:val="18"/>
              </w:rPr>
            </w:pPr>
            <w:r w:rsidRPr="006112AB">
              <w:rPr>
                <w:sz w:val="18"/>
                <w:szCs w:val="18"/>
              </w:rPr>
              <w:t>Derechos reconocidos netos</w:t>
            </w:r>
          </w:p>
        </w:tc>
        <w:tc>
          <w:tcPr>
            <w:tcW w:w="3499" w:type="dxa"/>
            <w:tcBorders>
              <w:top w:val="single" w:sz="4"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617.398</w:t>
            </w:r>
          </w:p>
        </w:tc>
        <w:tc>
          <w:tcPr>
            <w:tcW w:w="1834" w:type="dxa"/>
            <w:tcBorders>
              <w:top w:val="single" w:sz="4"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660.586</w:t>
            </w:r>
          </w:p>
        </w:tc>
      </w:tr>
      <w:tr w:rsidR="004D137B" w:rsidRPr="006112AB" w:rsidTr="00AA0AE2">
        <w:trPr>
          <w:trHeight w:val="198"/>
        </w:trPr>
        <w:tc>
          <w:tcPr>
            <w:tcW w:w="3584" w:type="dxa"/>
            <w:tcBorders>
              <w:top w:val="single" w:sz="2" w:space="0" w:color="auto"/>
              <w:bottom w:val="single" w:sz="4" w:space="0" w:color="auto"/>
            </w:tcBorders>
            <w:vAlign w:val="center"/>
          </w:tcPr>
          <w:p w:rsidR="004D137B" w:rsidRPr="006112AB" w:rsidRDefault="004D137B" w:rsidP="004D137B">
            <w:pPr>
              <w:pStyle w:val="cuatexto"/>
              <w:jc w:val="left"/>
              <w:rPr>
                <w:sz w:val="18"/>
                <w:szCs w:val="18"/>
              </w:rPr>
            </w:pPr>
            <w:r w:rsidRPr="006112AB">
              <w:rPr>
                <w:sz w:val="18"/>
                <w:szCs w:val="18"/>
              </w:rPr>
              <w:t>Obligaciones reconocidas netas</w:t>
            </w:r>
          </w:p>
        </w:tc>
        <w:tc>
          <w:tcPr>
            <w:tcW w:w="3499" w:type="dxa"/>
            <w:tcBorders>
              <w:top w:val="single" w:sz="2" w:space="0" w:color="auto"/>
              <w:bottom w:val="single" w:sz="4" w:space="0" w:color="auto"/>
            </w:tcBorders>
            <w:vAlign w:val="center"/>
          </w:tcPr>
          <w:p w:rsidR="004D137B" w:rsidRPr="006112AB" w:rsidRDefault="004D137B" w:rsidP="004D137B">
            <w:pPr>
              <w:pStyle w:val="cuatexto"/>
              <w:jc w:val="right"/>
              <w:rPr>
                <w:sz w:val="18"/>
                <w:szCs w:val="18"/>
              </w:rPr>
            </w:pPr>
            <w:r w:rsidRPr="006112AB">
              <w:rPr>
                <w:sz w:val="18"/>
                <w:szCs w:val="18"/>
              </w:rPr>
              <w:t>610.973</w:t>
            </w:r>
          </w:p>
        </w:tc>
        <w:tc>
          <w:tcPr>
            <w:tcW w:w="1834" w:type="dxa"/>
            <w:tcBorders>
              <w:top w:val="single" w:sz="2" w:space="0" w:color="auto"/>
              <w:bottom w:val="single" w:sz="4" w:space="0" w:color="auto"/>
            </w:tcBorders>
            <w:vAlign w:val="center"/>
          </w:tcPr>
          <w:p w:rsidR="004D137B" w:rsidRPr="006112AB" w:rsidRDefault="004D137B" w:rsidP="004D137B">
            <w:pPr>
              <w:pStyle w:val="cuatexto"/>
              <w:jc w:val="right"/>
              <w:rPr>
                <w:sz w:val="18"/>
                <w:szCs w:val="18"/>
              </w:rPr>
            </w:pPr>
            <w:r w:rsidRPr="006112AB">
              <w:rPr>
                <w:sz w:val="18"/>
                <w:szCs w:val="18"/>
              </w:rPr>
              <w:t>639.133</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w:t>
            </w:r>
          </w:p>
        </w:tc>
        <w:tc>
          <w:tcPr>
            <w:tcW w:w="3499"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6.425</w:t>
            </w:r>
          </w:p>
        </w:tc>
        <w:tc>
          <w:tcPr>
            <w:tcW w:w="1834"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21.453</w:t>
            </w:r>
          </w:p>
        </w:tc>
      </w:tr>
      <w:tr w:rsidR="004D137B" w:rsidRPr="00942A51" w:rsidTr="00AA0AE2">
        <w:trPr>
          <w:trHeight w:val="255"/>
        </w:trPr>
        <w:tc>
          <w:tcPr>
            <w:tcW w:w="3584" w:type="dxa"/>
            <w:tcBorders>
              <w:top w:val="single" w:sz="4" w:space="0" w:color="auto"/>
              <w:bottom w:val="single" w:sz="2"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Ajustes</w:t>
            </w:r>
          </w:p>
        </w:tc>
        <w:tc>
          <w:tcPr>
            <w:tcW w:w="3499"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c>
          <w:tcPr>
            <w:tcW w:w="1834"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r>
      <w:tr w:rsidR="004D137B" w:rsidRPr="006112AB" w:rsidTr="00AA0AE2">
        <w:trPr>
          <w:trHeight w:val="198"/>
        </w:trPr>
        <w:tc>
          <w:tcPr>
            <w:tcW w:w="3584" w:type="dxa"/>
            <w:tcBorders>
              <w:top w:val="single" w:sz="2" w:space="0" w:color="auto"/>
              <w:bottom w:val="single" w:sz="2" w:space="0" w:color="auto"/>
            </w:tcBorders>
            <w:vAlign w:val="center"/>
          </w:tcPr>
          <w:p w:rsidR="004D137B" w:rsidRPr="006112AB" w:rsidRDefault="004D137B" w:rsidP="004D137B">
            <w:pPr>
              <w:pStyle w:val="cuatexto"/>
              <w:jc w:val="left"/>
              <w:rPr>
                <w:sz w:val="18"/>
                <w:szCs w:val="18"/>
              </w:rPr>
            </w:pPr>
            <w:r w:rsidRPr="006112AB">
              <w:rPr>
                <w:sz w:val="18"/>
                <w:szCs w:val="18"/>
              </w:rPr>
              <w:t>Desviación financiación positivas</w:t>
            </w:r>
          </w:p>
        </w:tc>
        <w:tc>
          <w:tcPr>
            <w:tcW w:w="3499" w:type="dxa"/>
            <w:tcBorders>
              <w:top w:val="single" w:sz="2"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0</w:t>
            </w:r>
          </w:p>
        </w:tc>
        <w:tc>
          <w:tcPr>
            <w:tcW w:w="1834" w:type="dxa"/>
            <w:tcBorders>
              <w:top w:val="single" w:sz="2"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0</w:t>
            </w:r>
          </w:p>
        </w:tc>
      </w:tr>
      <w:tr w:rsidR="004D137B" w:rsidRPr="006112AB" w:rsidTr="00AA0AE2">
        <w:trPr>
          <w:trHeight w:val="198"/>
        </w:trPr>
        <w:tc>
          <w:tcPr>
            <w:tcW w:w="3584" w:type="dxa"/>
            <w:tcBorders>
              <w:top w:val="single" w:sz="2" w:space="0" w:color="auto"/>
              <w:bottom w:val="single" w:sz="4" w:space="0" w:color="auto"/>
            </w:tcBorders>
            <w:vAlign w:val="center"/>
          </w:tcPr>
          <w:p w:rsidR="004D137B" w:rsidRPr="006112AB" w:rsidRDefault="004D137B" w:rsidP="004D137B">
            <w:pPr>
              <w:pStyle w:val="cuatexto"/>
              <w:jc w:val="left"/>
              <w:rPr>
                <w:sz w:val="18"/>
                <w:szCs w:val="18"/>
              </w:rPr>
            </w:pPr>
            <w:r w:rsidRPr="006112AB">
              <w:rPr>
                <w:sz w:val="18"/>
                <w:szCs w:val="18"/>
              </w:rPr>
              <w:t>Desviación financiación negativa</w:t>
            </w:r>
          </w:p>
        </w:tc>
        <w:tc>
          <w:tcPr>
            <w:tcW w:w="3499" w:type="dxa"/>
            <w:tcBorders>
              <w:top w:val="single" w:sz="2"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0</w:t>
            </w:r>
          </w:p>
        </w:tc>
        <w:tc>
          <w:tcPr>
            <w:tcW w:w="1834" w:type="dxa"/>
            <w:tcBorders>
              <w:top w:val="single" w:sz="2" w:space="0" w:color="auto"/>
              <w:bottom w:val="single" w:sz="2" w:space="0" w:color="auto"/>
            </w:tcBorders>
            <w:vAlign w:val="center"/>
          </w:tcPr>
          <w:p w:rsidR="004D137B" w:rsidRPr="006112AB" w:rsidRDefault="004D137B" w:rsidP="004D137B">
            <w:pPr>
              <w:pStyle w:val="cuatexto"/>
              <w:jc w:val="right"/>
              <w:rPr>
                <w:sz w:val="18"/>
                <w:szCs w:val="18"/>
              </w:rPr>
            </w:pPr>
            <w:r w:rsidRPr="006112AB">
              <w:rPr>
                <w:sz w:val="18"/>
                <w:szCs w:val="18"/>
              </w:rPr>
              <w:t>0</w:t>
            </w:r>
          </w:p>
        </w:tc>
      </w:tr>
      <w:tr w:rsidR="004D137B" w:rsidRPr="006112AB" w:rsidTr="00AA0AE2">
        <w:trPr>
          <w:trHeight w:val="198"/>
        </w:trPr>
        <w:tc>
          <w:tcPr>
            <w:tcW w:w="3584" w:type="dxa"/>
            <w:tcBorders>
              <w:top w:val="single" w:sz="4" w:space="0" w:color="auto"/>
              <w:bottom w:val="single" w:sz="4" w:space="0" w:color="auto"/>
            </w:tcBorders>
            <w:vAlign w:val="center"/>
          </w:tcPr>
          <w:p w:rsidR="004D137B" w:rsidRPr="006112AB" w:rsidRDefault="004D137B" w:rsidP="004D137B">
            <w:pPr>
              <w:pStyle w:val="cuatexto"/>
              <w:jc w:val="left"/>
              <w:rPr>
                <w:sz w:val="18"/>
                <w:szCs w:val="18"/>
              </w:rPr>
            </w:pPr>
            <w:r w:rsidRPr="006112AB">
              <w:rPr>
                <w:sz w:val="18"/>
                <w:szCs w:val="18"/>
              </w:rPr>
              <w:t>Gastos financiados con remanente de Tesorería</w:t>
            </w:r>
          </w:p>
        </w:tc>
        <w:tc>
          <w:tcPr>
            <w:tcW w:w="3499" w:type="dxa"/>
            <w:tcBorders>
              <w:top w:val="single" w:sz="2" w:space="0" w:color="auto"/>
              <w:bottom w:val="single" w:sz="4" w:space="0" w:color="auto"/>
            </w:tcBorders>
            <w:vAlign w:val="center"/>
          </w:tcPr>
          <w:p w:rsidR="004D137B" w:rsidRPr="006112AB" w:rsidRDefault="004D137B" w:rsidP="004D137B">
            <w:pPr>
              <w:pStyle w:val="cuatexto"/>
              <w:jc w:val="right"/>
              <w:rPr>
                <w:sz w:val="18"/>
                <w:szCs w:val="18"/>
              </w:rPr>
            </w:pPr>
            <w:r w:rsidRPr="006112AB">
              <w:rPr>
                <w:sz w:val="18"/>
                <w:szCs w:val="18"/>
              </w:rPr>
              <w:t>0</w:t>
            </w:r>
          </w:p>
        </w:tc>
        <w:tc>
          <w:tcPr>
            <w:tcW w:w="1834" w:type="dxa"/>
            <w:tcBorders>
              <w:top w:val="single" w:sz="2" w:space="0" w:color="auto"/>
              <w:bottom w:val="single" w:sz="4" w:space="0" w:color="auto"/>
            </w:tcBorders>
            <w:vAlign w:val="center"/>
          </w:tcPr>
          <w:p w:rsidR="004D137B" w:rsidRPr="006112AB" w:rsidRDefault="004D137B" w:rsidP="004D137B">
            <w:pPr>
              <w:pStyle w:val="cuatexto"/>
              <w:jc w:val="right"/>
              <w:rPr>
                <w:sz w:val="18"/>
                <w:szCs w:val="18"/>
              </w:rPr>
            </w:pPr>
            <w:r w:rsidRPr="006112AB">
              <w:rPr>
                <w:sz w:val="18"/>
                <w:szCs w:val="18"/>
              </w:rPr>
              <w:t>0</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 ajustado</w:t>
            </w:r>
          </w:p>
        </w:tc>
        <w:tc>
          <w:tcPr>
            <w:tcW w:w="3499"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6.425</w:t>
            </w:r>
          </w:p>
        </w:tc>
        <w:tc>
          <w:tcPr>
            <w:tcW w:w="1834"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21.453</w:t>
            </w:r>
          </w:p>
        </w:tc>
      </w:tr>
    </w:tbl>
    <w:p w:rsidR="004D137B" w:rsidRDefault="004D137B" w:rsidP="004D137B">
      <w:pPr>
        <w:pStyle w:val="CuadroTtulo"/>
        <w:spacing w:before="60" w:after="400"/>
        <w:jc w:val="center"/>
        <w:rPr>
          <w:highlight w:val="yellow"/>
        </w:rPr>
      </w:pPr>
    </w:p>
    <w:p w:rsidR="00F21558" w:rsidRPr="00630303" w:rsidRDefault="00F21558" w:rsidP="004D137B">
      <w:pPr>
        <w:pStyle w:val="CuadroTtulo"/>
        <w:spacing w:before="60" w:after="400"/>
        <w:jc w:val="center"/>
        <w:rPr>
          <w:highlight w:val="yellow"/>
        </w:rPr>
      </w:pPr>
    </w:p>
    <w:p w:rsidR="004D137B" w:rsidRPr="007E2541" w:rsidRDefault="004D137B" w:rsidP="004D137B">
      <w:pPr>
        <w:pStyle w:val="CuadroTtulo"/>
        <w:spacing w:before="60" w:after="400"/>
        <w:ind w:left="-616" w:right="-691"/>
        <w:jc w:val="center"/>
      </w:pPr>
      <w:r w:rsidRPr="007E2541">
        <w:t xml:space="preserve">Estado del remanente de tesorería </w:t>
      </w:r>
    </w:p>
    <w:tbl>
      <w:tblPr>
        <w:tblW w:w="8903" w:type="dxa"/>
        <w:tblLayout w:type="fixed"/>
        <w:tblCellMar>
          <w:left w:w="28" w:type="dxa"/>
          <w:right w:w="28" w:type="dxa"/>
        </w:tblCellMar>
        <w:tblLook w:val="0000" w:firstRow="0" w:lastRow="0" w:firstColumn="0" w:lastColumn="0" w:noHBand="0" w:noVBand="0"/>
      </w:tblPr>
      <w:tblGrid>
        <w:gridCol w:w="4690"/>
        <w:gridCol w:w="1469"/>
        <w:gridCol w:w="1469"/>
        <w:gridCol w:w="1275"/>
      </w:tblGrid>
      <w:tr w:rsidR="004D137B" w:rsidRPr="00630303" w:rsidTr="00A03EEE">
        <w:trPr>
          <w:trHeight w:val="255"/>
        </w:trPr>
        <w:tc>
          <w:tcPr>
            <w:tcW w:w="469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7"/>
                <w:szCs w:val="17"/>
              </w:rPr>
            </w:pPr>
            <w:r w:rsidRPr="007E2541">
              <w:rPr>
                <w:sz w:val="17"/>
                <w:szCs w:val="17"/>
              </w:rPr>
              <w:t>Concepto</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2013</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2014</w:t>
            </w:r>
          </w:p>
        </w:tc>
        <w:tc>
          <w:tcPr>
            <w:tcW w:w="1275" w:type="dxa"/>
            <w:tcBorders>
              <w:top w:val="single" w:sz="4" w:space="0" w:color="auto"/>
              <w:bottom w:val="single" w:sz="4" w:space="0" w:color="auto"/>
            </w:tcBorders>
            <w:shd w:val="clear" w:color="auto" w:fill="FABF8F" w:themeFill="accent6" w:themeFillTint="99"/>
            <w:vAlign w:val="center"/>
          </w:tcPr>
          <w:p w:rsidR="004D137B" w:rsidRPr="007E2541" w:rsidRDefault="004D137B" w:rsidP="00BF3E6C">
            <w:pPr>
              <w:pStyle w:val="cuadroCabe"/>
              <w:jc w:val="right"/>
              <w:rPr>
                <w:sz w:val="17"/>
                <w:szCs w:val="17"/>
              </w:rPr>
            </w:pPr>
            <w:r w:rsidRPr="007E2541">
              <w:rPr>
                <w:sz w:val="17"/>
                <w:szCs w:val="17"/>
              </w:rPr>
              <w:t xml:space="preserve">Porcentaje </w:t>
            </w:r>
            <w:r w:rsidR="00BF3E6C">
              <w:rPr>
                <w:sz w:val="17"/>
                <w:szCs w:val="17"/>
              </w:rPr>
              <w:t>v</w:t>
            </w:r>
            <w:r w:rsidRPr="007E2541">
              <w:rPr>
                <w:sz w:val="17"/>
                <w:szCs w:val="17"/>
              </w:rPr>
              <w:t>ariación</w:t>
            </w:r>
          </w:p>
        </w:tc>
      </w:tr>
      <w:tr w:rsidR="004D137B" w:rsidRPr="00630303" w:rsidTr="00A03EEE">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Derechos pendientes de cobro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7.237</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20.496</w:t>
            </w:r>
          </w:p>
        </w:tc>
        <w:tc>
          <w:tcPr>
            <w:tcW w:w="1275"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183</w:t>
            </w:r>
          </w:p>
        </w:tc>
      </w:tr>
      <w:tr w:rsidR="004D137B" w:rsidRPr="00630303" w:rsidTr="00A03EEE">
        <w:trPr>
          <w:trHeight w:val="198"/>
        </w:trPr>
        <w:tc>
          <w:tcPr>
            <w:tcW w:w="4690" w:type="dxa"/>
            <w:tcBorders>
              <w:top w:val="single" w:sz="4" w:space="0" w:color="auto"/>
              <w:bottom w:val="single" w:sz="2" w:space="0" w:color="auto"/>
            </w:tcBorders>
            <w:vAlign w:val="center"/>
          </w:tcPr>
          <w:p w:rsidR="004D137B" w:rsidRPr="007E2541" w:rsidRDefault="004D137B" w:rsidP="00BF3E6C">
            <w:pPr>
              <w:pStyle w:val="cuatexto"/>
              <w:jc w:val="left"/>
              <w:rPr>
                <w:sz w:val="18"/>
                <w:szCs w:val="18"/>
              </w:rPr>
            </w:pPr>
            <w:r w:rsidRPr="007E2541">
              <w:rPr>
                <w:sz w:val="18"/>
                <w:szCs w:val="18"/>
              </w:rPr>
              <w:tab/>
              <w:t xml:space="preserve">     (+) Presupuesto </w:t>
            </w:r>
            <w:r w:rsidR="00BF3E6C">
              <w:rPr>
                <w:sz w:val="18"/>
                <w:szCs w:val="18"/>
              </w:rPr>
              <w:t>i</w:t>
            </w:r>
            <w:r w:rsidRPr="007E2541">
              <w:rPr>
                <w:sz w:val="18"/>
                <w:szCs w:val="18"/>
              </w:rPr>
              <w:t>ngresos: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7.056</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10.847</w:t>
            </w:r>
          </w:p>
        </w:tc>
        <w:tc>
          <w:tcPr>
            <w:tcW w:w="1275"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BF3E6C">
            <w:pPr>
              <w:pStyle w:val="cuatexto"/>
              <w:jc w:val="left"/>
              <w:rPr>
                <w:sz w:val="18"/>
                <w:szCs w:val="18"/>
              </w:rPr>
            </w:pPr>
            <w:r w:rsidRPr="007E2541">
              <w:rPr>
                <w:sz w:val="18"/>
                <w:szCs w:val="18"/>
              </w:rPr>
              <w:tab/>
              <w:t xml:space="preserve">     (+) Presupuesto </w:t>
            </w:r>
            <w:r w:rsidR="00BF3E6C">
              <w:rPr>
                <w:sz w:val="18"/>
                <w:szCs w:val="18"/>
              </w:rPr>
              <w:t>i</w:t>
            </w:r>
            <w:r w:rsidRPr="007E2541">
              <w:rPr>
                <w:sz w:val="18"/>
                <w:szCs w:val="18"/>
              </w:rPr>
              <w:t>ngresos: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181</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9.649</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Reintegros de pagos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Derechos de difícil recaudación</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pendientes de aplicación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Obligaciones pendientes de pago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41.461</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37.777</w:t>
            </w:r>
          </w:p>
        </w:tc>
        <w:tc>
          <w:tcPr>
            <w:tcW w:w="1275"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w:t>
            </w:r>
          </w:p>
        </w:tc>
      </w:tr>
      <w:tr w:rsidR="004D137B" w:rsidRPr="00630303" w:rsidTr="00A03EEE">
        <w:trPr>
          <w:trHeight w:val="198"/>
        </w:trPr>
        <w:tc>
          <w:tcPr>
            <w:tcW w:w="4690" w:type="dxa"/>
            <w:tcBorders>
              <w:top w:val="single" w:sz="4" w:space="0" w:color="auto"/>
              <w:bottom w:val="single" w:sz="2" w:space="0" w:color="auto"/>
            </w:tcBorders>
            <w:vAlign w:val="center"/>
          </w:tcPr>
          <w:p w:rsidR="004D137B" w:rsidRPr="007E2541" w:rsidRDefault="004D137B" w:rsidP="00BF3E6C">
            <w:pPr>
              <w:pStyle w:val="cuatexto"/>
              <w:jc w:val="left"/>
              <w:rPr>
                <w:sz w:val="18"/>
                <w:szCs w:val="18"/>
              </w:rPr>
            </w:pPr>
            <w:r w:rsidRPr="007E2541">
              <w:rPr>
                <w:sz w:val="18"/>
                <w:szCs w:val="18"/>
              </w:rPr>
              <w:tab/>
              <w:t xml:space="preserve">     (-) Presupuesto de </w:t>
            </w:r>
            <w:r w:rsidR="00BF3E6C">
              <w:rPr>
                <w:sz w:val="18"/>
                <w:szCs w:val="18"/>
              </w:rPr>
              <w:t>g</w:t>
            </w:r>
            <w:r w:rsidRPr="007E2541">
              <w:rPr>
                <w:sz w:val="18"/>
                <w:szCs w:val="18"/>
              </w:rPr>
              <w:t>astos: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17.759</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18.817</w:t>
            </w:r>
          </w:p>
        </w:tc>
        <w:tc>
          <w:tcPr>
            <w:tcW w:w="1275"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BF3E6C">
            <w:pPr>
              <w:pStyle w:val="cuatexto"/>
              <w:jc w:val="left"/>
              <w:rPr>
                <w:sz w:val="18"/>
                <w:szCs w:val="18"/>
              </w:rPr>
            </w:pPr>
            <w:r w:rsidRPr="007E2541">
              <w:rPr>
                <w:sz w:val="18"/>
                <w:szCs w:val="18"/>
              </w:rPr>
              <w:t xml:space="preserve">     (-) Presupuesto </w:t>
            </w:r>
            <w:r w:rsidR="00BF3E6C">
              <w:rPr>
                <w:sz w:val="18"/>
                <w:szCs w:val="18"/>
              </w:rPr>
              <w:t>g</w:t>
            </w:r>
            <w:r w:rsidRPr="007E2541">
              <w:rPr>
                <w:sz w:val="18"/>
                <w:szCs w:val="18"/>
              </w:rPr>
              <w:t>astos: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Gastos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23.702</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18.960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BF3E6C">
            <w:pPr>
              <w:pStyle w:val="cuatexto"/>
              <w:jc w:val="left"/>
              <w:rPr>
                <w:sz w:val="18"/>
                <w:szCs w:val="18"/>
              </w:rPr>
            </w:pPr>
            <w:r w:rsidRPr="007E2541">
              <w:rPr>
                <w:sz w:val="18"/>
                <w:szCs w:val="18"/>
              </w:rPr>
              <w:t xml:space="preserve">     (-) Devoluciones pendientes </w:t>
            </w:r>
            <w:r w:rsidR="00BF3E6C">
              <w:rPr>
                <w:sz w:val="18"/>
                <w:szCs w:val="18"/>
              </w:rPr>
              <w:t>p</w:t>
            </w:r>
            <w:r w:rsidRPr="007E2541">
              <w:rPr>
                <w:sz w:val="18"/>
                <w:szCs w:val="18"/>
              </w:rPr>
              <w:t>ago</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4" w:space="0" w:color="auto"/>
            </w:tcBorders>
            <w:vAlign w:val="center"/>
          </w:tcPr>
          <w:p w:rsidR="004D137B" w:rsidRPr="007E2541" w:rsidRDefault="004D137B" w:rsidP="00BF3E6C">
            <w:pPr>
              <w:pStyle w:val="cuatexto"/>
              <w:jc w:val="left"/>
              <w:rPr>
                <w:sz w:val="18"/>
                <w:szCs w:val="18"/>
              </w:rPr>
            </w:pPr>
            <w:r w:rsidRPr="007E2541">
              <w:rPr>
                <w:sz w:val="18"/>
                <w:szCs w:val="18"/>
              </w:rPr>
              <w:t xml:space="preserve">     (+) Pagos pendientes </w:t>
            </w:r>
            <w:r w:rsidR="00BF3E6C">
              <w:rPr>
                <w:sz w:val="18"/>
                <w:szCs w:val="18"/>
              </w:rPr>
              <w:t>a</w:t>
            </w:r>
            <w:r w:rsidRPr="007E2541">
              <w:rPr>
                <w:sz w:val="18"/>
                <w:szCs w:val="18"/>
              </w:rPr>
              <w:t>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255"/>
        </w:trPr>
        <w:tc>
          <w:tcPr>
            <w:tcW w:w="4690" w:type="dxa"/>
            <w:tcBorders>
              <w:top w:val="single" w:sz="4" w:space="0" w:color="auto"/>
              <w:bottom w:val="single" w:sz="4" w:space="0" w:color="auto"/>
            </w:tcBorders>
            <w:vAlign w:val="center"/>
          </w:tcPr>
          <w:p w:rsidR="004D137B" w:rsidRPr="007E2541" w:rsidRDefault="004D137B" w:rsidP="00BF3E6C">
            <w:pPr>
              <w:pStyle w:val="cuatexto"/>
              <w:jc w:val="left"/>
              <w:rPr>
                <w:rFonts w:ascii="Arial" w:hAnsi="Arial" w:cs="Arial"/>
                <w:sz w:val="18"/>
                <w:szCs w:val="18"/>
              </w:rPr>
            </w:pPr>
            <w:r w:rsidRPr="007E2541">
              <w:rPr>
                <w:rFonts w:ascii="Arial" w:hAnsi="Arial" w:cs="Arial"/>
                <w:sz w:val="18"/>
                <w:szCs w:val="18"/>
              </w:rPr>
              <w:t xml:space="preserve">(+) Fondos líquidos de </w:t>
            </w:r>
            <w:r w:rsidR="00BF3E6C">
              <w:rPr>
                <w:rFonts w:ascii="Arial" w:hAnsi="Arial" w:cs="Arial"/>
                <w:sz w:val="18"/>
                <w:szCs w:val="18"/>
              </w:rPr>
              <w:t>t</w:t>
            </w:r>
            <w:r w:rsidRPr="007E2541">
              <w:rPr>
                <w:rFonts w:ascii="Arial" w:hAnsi="Arial" w:cs="Arial"/>
                <w:sz w:val="18"/>
                <w:szCs w:val="18"/>
              </w:rPr>
              <w:t>esorería</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69.140</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73.650</w:t>
            </w:r>
          </w:p>
        </w:tc>
        <w:tc>
          <w:tcPr>
            <w:tcW w:w="1275"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7</w:t>
            </w:r>
          </w:p>
        </w:tc>
      </w:tr>
      <w:tr w:rsidR="004D137B" w:rsidRPr="00630303" w:rsidTr="00A03EEE">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ab/>
              <w:t>(+) Desviaciones financiación acumuladas negativas</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0</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0</w:t>
            </w:r>
          </w:p>
        </w:tc>
        <w:tc>
          <w:tcPr>
            <w:tcW w:w="1275"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p>
        </w:tc>
      </w:tr>
      <w:tr w:rsidR="004D137B" w:rsidRPr="00630303" w:rsidTr="00A03EEE">
        <w:trPr>
          <w:trHeight w:val="255"/>
        </w:trPr>
        <w:tc>
          <w:tcPr>
            <w:tcW w:w="4690" w:type="dxa"/>
            <w:tcBorders>
              <w:top w:val="single" w:sz="4" w:space="0" w:color="auto"/>
              <w:bottom w:val="single" w:sz="4" w:space="0" w:color="auto"/>
            </w:tcBorders>
            <w:vAlign w:val="center"/>
          </w:tcPr>
          <w:p w:rsidR="004D137B" w:rsidRPr="007E2541" w:rsidRDefault="004D137B" w:rsidP="00BF3E6C">
            <w:pPr>
              <w:pStyle w:val="cuatexto"/>
              <w:jc w:val="left"/>
              <w:rPr>
                <w:rFonts w:ascii="Arial" w:hAnsi="Arial" w:cs="Arial"/>
                <w:sz w:val="18"/>
                <w:szCs w:val="18"/>
              </w:rPr>
            </w:pPr>
            <w:r w:rsidRPr="007E2541">
              <w:rPr>
                <w:rFonts w:ascii="Arial" w:hAnsi="Arial" w:cs="Arial"/>
                <w:sz w:val="18"/>
                <w:szCs w:val="18"/>
              </w:rPr>
              <w:t xml:space="preserve">= Remanente de </w:t>
            </w:r>
            <w:r w:rsidR="00BF3E6C">
              <w:rPr>
                <w:rFonts w:ascii="Arial" w:hAnsi="Arial" w:cs="Arial"/>
                <w:sz w:val="18"/>
                <w:szCs w:val="18"/>
              </w:rPr>
              <w:t>t</w:t>
            </w:r>
            <w:r w:rsidRPr="007E2541">
              <w:rPr>
                <w:rFonts w:ascii="Arial" w:hAnsi="Arial" w:cs="Arial"/>
                <w:sz w:val="18"/>
                <w:szCs w:val="18"/>
              </w:rPr>
              <w:t>esorería total</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34.916</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56.369</w:t>
            </w:r>
          </w:p>
        </w:tc>
        <w:tc>
          <w:tcPr>
            <w:tcW w:w="1275"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61</w:t>
            </w:r>
          </w:p>
        </w:tc>
      </w:tr>
      <w:tr w:rsidR="004D137B" w:rsidRPr="00630303" w:rsidTr="00A03EEE">
        <w:trPr>
          <w:trHeight w:val="198"/>
        </w:trPr>
        <w:tc>
          <w:tcPr>
            <w:tcW w:w="4690" w:type="dxa"/>
            <w:tcBorders>
              <w:top w:val="single" w:sz="4"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gastos con financiación afectada</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recursos afectados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275"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A03EEE">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para gastos generales</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34.916</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56.369</w:t>
            </w:r>
          </w:p>
        </w:tc>
        <w:tc>
          <w:tcPr>
            <w:tcW w:w="1275"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61</w:t>
            </w:r>
          </w:p>
        </w:tc>
      </w:tr>
    </w:tbl>
    <w:p w:rsidR="004D137B" w:rsidRDefault="004D137B"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F21558" w:rsidRDefault="00F21558" w:rsidP="004D137B">
      <w:pPr>
        <w:pStyle w:val="CuadroTtulo"/>
        <w:spacing w:before="60" w:after="260"/>
        <w:jc w:val="center"/>
        <w:rPr>
          <w:highlight w:val="yellow"/>
        </w:rPr>
      </w:pPr>
    </w:p>
    <w:p w:rsidR="004D137B" w:rsidRDefault="004D137B" w:rsidP="00E90610">
      <w:pPr>
        <w:pStyle w:val="CuadroTtulo"/>
        <w:spacing w:before="60" w:after="400"/>
        <w:ind w:left="-616" w:right="-691"/>
        <w:jc w:val="center"/>
      </w:pPr>
      <w:r w:rsidRPr="006359AF">
        <w:lastRenderedPageBreak/>
        <w:t>Balance de situación a 31 de</w:t>
      </w:r>
      <w:r>
        <w:t xml:space="preserve"> diciembre de 2014</w:t>
      </w:r>
    </w:p>
    <w:tbl>
      <w:tblPr>
        <w:tblW w:w="9670" w:type="dxa"/>
        <w:jc w:val="center"/>
        <w:tblInd w:w="-406" w:type="dxa"/>
        <w:tblLayout w:type="fixed"/>
        <w:tblCellMar>
          <w:left w:w="70" w:type="dxa"/>
          <w:right w:w="70" w:type="dxa"/>
        </w:tblCellMar>
        <w:tblLook w:val="0000" w:firstRow="0" w:lastRow="0" w:firstColumn="0" w:lastColumn="0" w:noHBand="0" w:noVBand="0"/>
      </w:tblPr>
      <w:tblGrid>
        <w:gridCol w:w="514"/>
        <w:gridCol w:w="3188"/>
        <w:gridCol w:w="1345"/>
        <w:gridCol w:w="308"/>
        <w:gridCol w:w="3359"/>
        <w:gridCol w:w="956"/>
      </w:tblGrid>
      <w:tr w:rsidR="004D137B" w:rsidRPr="00630303" w:rsidTr="005D2414">
        <w:trPr>
          <w:trHeight w:val="284"/>
          <w:jc w:val="center"/>
        </w:trPr>
        <w:tc>
          <w:tcPr>
            <w:tcW w:w="514"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188"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left"/>
              <w:rPr>
                <w:sz w:val="14"/>
                <w:szCs w:val="14"/>
              </w:rPr>
            </w:pPr>
            <w:r w:rsidRPr="00457DBC">
              <w:rPr>
                <w:sz w:val="14"/>
                <w:szCs w:val="14"/>
              </w:rPr>
              <w:t>Descripción</w:t>
            </w:r>
          </w:p>
        </w:tc>
        <w:tc>
          <w:tcPr>
            <w:tcW w:w="134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457DBC" w:rsidRDefault="004D137B" w:rsidP="004D137B">
            <w:pPr>
              <w:pStyle w:val="cuadroCabe"/>
              <w:jc w:val="right"/>
              <w:rPr>
                <w:sz w:val="14"/>
                <w:szCs w:val="14"/>
              </w:rPr>
            </w:pPr>
            <w:r w:rsidRPr="00457DBC">
              <w:rPr>
                <w:sz w:val="14"/>
                <w:szCs w:val="14"/>
              </w:rPr>
              <w:t xml:space="preserve">Importe año </w:t>
            </w:r>
          </w:p>
          <w:p w:rsidR="004D137B" w:rsidRPr="00457DBC" w:rsidRDefault="004D137B" w:rsidP="004D137B">
            <w:pPr>
              <w:pStyle w:val="cuadroCabe"/>
              <w:jc w:val="right"/>
              <w:rPr>
                <w:sz w:val="14"/>
                <w:szCs w:val="14"/>
              </w:rPr>
            </w:pPr>
            <w:r w:rsidRPr="00457DBC">
              <w:rPr>
                <w:sz w:val="14"/>
                <w:szCs w:val="14"/>
              </w:rPr>
              <w:t>cierre 2014</w:t>
            </w:r>
          </w:p>
        </w:tc>
        <w:tc>
          <w:tcPr>
            <w:tcW w:w="308"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359"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left"/>
              <w:rPr>
                <w:sz w:val="14"/>
                <w:szCs w:val="14"/>
              </w:rPr>
            </w:pPr>
            <w:r w:rsidRPr="00457DBC">
              <w:rPr>
                <w:sz w:val="14"/>
                <w:szCs w:val="14"/>
              </w:rPr>
              <w:t>Descripción</w:t>
            </w:r>
          </w:p>
        </w:tc>
        <w:tc>
          <w:tcPr>
            <w:tcW w:w="956"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right"/>
              <w:rPr>
                <w:sz w:val="14"/>
                <w:szCs w:val="14"/>
              </w:rPr>
            </w:pPr>
            <w:r w:rsidRPr="00457DBC">
              <w:rPr>
                <w:sz w:val="14"/>
                <w:szCs w:val="14"/>
              </w:rPr>
              <w:t xml:space="preserve">Importe año </w:t>
            </w:r>
          </w:p>
          <w:p w:rsidR="004D137B" w:rsidRPr="00457DBC" w:rsidRDefault="004D137B" w:rsidP="004D137B">
            <w:pPr>
              <w:pStyle w:val="cuadroCabe"/>
              <w:jc w:val="right"/>
              <w:rPr>
                <w:sz w:val="14"/>
                <w:szCs w:val="14"/>
              </w:rPr>
            </w:pPr>
            <w:r w:rsidRPr="00457DBC">
              <w:rPr>
                <w:sz w:val="14"/>
                <w:szCs w:val="14"/>
              </w:rPr>
              <w:t>cierre 2014</w:t>
            </w:r>
          </w:p>
        </w:tc>
      </w:tr>
      <w:tr w:rsidR="004D137B" w:rsidRPr="00964168" w:rsidTr="00964168">
        <w:trPr>
          <w:trHeight w:val="255"/>
          <w:jc w:val="center"/>
        </w:trPr>
        <w:tc>
          <w:tcPr>
            <w:tcW w:w="514" w:type="dxa"/>
            <w:tcBorders>
              <w:top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A</w:t>
            </w:r>
          </w:p>
        </w:tc>
        <w:tc>
          <w:tcPr>
            <w:tcW w:w="3188" w:type="dxa"/>
            <w:tcBorders>
              <w:top w:val="single" w:sz="4"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Inmovilizado</w:t>
            </w:r>
          </w:p>
        </w:tc>
        <w:tc>
          <w:tcPr>
            <w:tcW w:w="1345" w:type="dxa"/>
            <w:tcBorders>
              <w:top w:val="single" w:sz="4" w:space="0" w:color="auto"/>
              <w:bottom w:val="single" w:sz="2" w:space="0" w:color="auto"/>
              <w:right w:val="single" w:sz="4"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20.550</w:t>
            </w:r>
          </w:p>
        </w:tc>
        <w:tc>
          <w:tcPr>
            <w:tcW w:w="308" w:type="dxa"/>
            <w:tcBorders>
              <w:top w:val="single" w:sz="4"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A</w:t>
            </w:r>
          </w:p>
        </w:tc>
        <w:tc>
          <w:tcPr>
            <w:tcW w:w="3359" w:type="dxa"/>
            <w:tcBorders>
              <w:top w:val="single" w:sz="4"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Fondos propios</w:t>
            </w:r>
          </w:p>
        </w:tc>
        <w:tc>
          <w:tcPr>
            <w:tcW w:w="956" w:type="dxa"/>
            <w:tcBorders>
              <w:top w:val="single" w:sz="4"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76.919</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Inmovilizado material</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20.550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w:t>
            </w: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Patrimonio y reservas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45.580</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2</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Inmovilizado inmaterial</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2</w:t>
            </w: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Resultado económico ejercicio (beneficio)</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27.878</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3</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proofErr w:type="spellStart"/>
            <w:r w:rsidRPr="00457DBC">
              <w:rPr>
                <w:sz w:val="14"/>
                <w:szCs w:val="14"/>
              </w:rPr>
              <w:t>Infraestruct</w:t>
            </w:r>
            <w:proofErr w:type="spellEnd"/>
            <w:r w:rsidRPr="00457DBC">
              <w:rPr>
                <w:sz w:val="14"/>
                <w:szCs w:val="14"/>
              </w:rPr>
              <w:t xml:space="preserve">. </w:t>
            </w:r>
            <w:proofErr w:type="gramStart"/>
            <w:r w:rsidRPr="00457DBC">
              <w:rPr>
                <w:sz w:val="14"/>
                <w:szCs w:val="14"/>
              </w:rPr>
              <w:t>y</w:t>
            </w:r>
            <w:proofErr w:type="gramEnd"/>
            <w:r w:rsidRPr="00457DBC">
              <w:rPr>
                <w:sz w:val="14"/>
                <w:szCs w:val="14"/>
              </w:rPr>
              <w:t xml:space="preserve"> bienes destinados a uso </w:t>
            </w:r>
            <w:proofErr w:type="spellStart"/>
            <w:r w:rsidRPr="00457DBC">
              <w:rPr>
                <w:sz w:val="14"/>
                <w:szCs w:val="14"/>
              </w:rPr>
              <w:t>gral.</w:t>
            </w:r>
            <w:proofErr w:type="spellEnd"/>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3</w:t>
            </w: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Subvenciones de capital</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3.461</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Bienes comunales</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B</w:t>
            </w:r>
          </w:p>
        </w:tc>
        <w:tc>
          <w:tcPr>
            <w:tcW w:w="3359"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Provisiones para riesgos y gastos</w:t>
            </w:r>
          </w:p>
        </w:tc>
        <w:tc>
          <w:tcPr>
            <w:tcW w:w="956"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0</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5</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Inmovilizado Financiero</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Provisiones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0</w:t>
            </w:r>
          </w:p>
        </w:tc>
      </w:tr>
      <w:tr w:rsidR="004D137B" w:rsidRPr="00964168" w:rsidTr="00964168">
        <w:trPr>
          <w:trHeight w:val="255"/>
          <w:jc w:val="center"/>
        </w:trPr>
        <w:tc>
          <w:tcPr>
            <w:tcW w:w="514" w:type="dxa"/>
            <w:tcBorders>
              <w:top w:val="single" w:sz="2"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B</w:t>
            </w:r>
          </w:p>
        </w:tc>
        <w:tc>
          <w:tcPr>
            <w:tcW w:w="3188" w:type="dxa"/>
            <w:tcBorders>
              <w:top w:val="single" w:sz="2" w:space="0" w:color="auto"/>
              <w:bottom w:val="single" w:sz="2" w:space="0" w:color="auto"/>
            </w:tcBorders>
            <w:vAlign w:val="center"/>
          </w:tcPr>
          <w:p w:rsidR="004D137B" w:rsidRPr="00964168" w:rsidRDefault="004D137B" w:rsidP="00964168">
            <w:pPr>
              <w:pStyle w:val="cuatexto"/>
              <w:tabs>
                <w:tab w:val="clear" w:pos="2835"/>
                <w:tab w:val="right" w:pos="3007"/>
              </w:tabs>
              <w:jc w:val="left"/>
              <w:rPr>
                <w:rFonts w:ascii="Arial" w:hAnsi="Arial" w:cs="Arial"/>
                <w:sz w:val="16"/>
                <w:szCs w:val="16"/>
              </w:rPr>
            </w:pPr>
            <w:r w:rsidRPr="00964168">
              <w:rPr>
                <w:rFonts w:ascii="Arial" w:hAnsi="Arial" w:cs="Arial"/>
                <w:sz w:val="16"/>
                <w:szCs w:val="16"/>
              </w:rPr>
              <w:t>Gastos a distribuir en varios ejercicios</w:t>
            </w:r>
          </w:p>
        </w:tc>
        <w:tc>
          <w:tcPr>
            <w:tcW w:w="1345" w:type="dxa"/>
            <w:tcBorders>
              <w:top w:val="single" w:sz="2" w:space="0" w:color="auto"/>
              <w:bottom w:val="single" w:sz="2" w:space="0" w:color="auto"/>
              <w:right w:val="single" w:sz="4"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0</w:t>
            </w:r>
          </w:p>
        </w:tc>
        <w:tc>
          <w:tcPr>
            <w:tcW w:w="308"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C</w:t>
            </w:r>
          </w:p>
        </w:tc>
        <w:tc>
          <w:tcPr>
            <w:tcW w:w="3359"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Acreedores a largo plazo</w:t>
            </w:r>
          </w:p>
        </w:tc>
        <w:tc>
          <w:tcPr>
            <w:tcW w:w="956"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0</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6</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Gastos cancelar</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4</w:t>
            </w: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Empréstitos, préstamos y fianzas y depósitos recibidos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0</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C</w:t>
            </w:r>
          </w:p>
        </w:tc>
        <w:tc>
          <w:tcPr>
            <w:tcW w:w="3188"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Circulante</w:t>
            </w:r>
          </w:p>
        </w:tc>
        <w:tc>
          <w:tcPr>
            <w:tcW w:w="1345" w:type="dxa"/>
            <w:tcBorders>
              <w:top w:val="single" w:sz="2" w:space="0" w:color="auto"/>
              <w:bottom w:val="single" w:sz="2" w:space="0" w:color="auto"/>
              <w:right w:val="single" w:sz="4"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94.146</w:t>
            </w:r>
          </w:p>
        </w:tc>
        <w:tc>
          <w:tcPr>
            <w:tcW w:w="308" w:type="dxa"/>
            <w:tcBorders>
              <w:top w:val="single" w:sz="2" w:space="0" w:color="auto"/>
              <w:left w:val="single" w:sz="4" w:space="0" w:color="auto"/>
              <w:bottom w:val="single" w:sz="2" w:space="0" w:color="auto"/>
            </w:tcBorders>
            <w:vAlign w:val="center"/>
          </w:tcPr>
          <w:p w:rsidR="004D137B" w:rsidRPr="00964168" w:rsidRDefault="004D137B" w:rsidP="004D137B">
            <w:pPr>
              <w:pStyle w:val="cuatexto"/>
              <w:jc w:val="center"/>
              <w:rPr>
                <w:rFonts w:ascii="Arial" w:hAnsi="Arial" w:cs="Arial"/>
                <w:sz w:val="16"/>
                <w:szCs w:val="16"/>
              </w:rPr>
            </w:pPr>
            <w:r w:rsidRPr="00964168">
              <w:rPr>
                <w:rFonts w:ascii="Arial" w:hAnsi="Arial" w:cs="Arial"/>
                <w:sz w:val="16"/>
                <w:szCs w:val="16"/>
              </w:rPr>
              <w:t>D</w:t>
            </w:r>
          </w:p>
        </w:tc>
        <w:tc>
          <w:tcPr>
            <w:tcW w:w="3359" w:type="dxa"/>
            <w:tcBorders>
              <w:top w:val="single" w:sz="2" w:space="0" w:color="auto"/>
              <w:bottom w:val="single" w:sz="2" w:space="0" w:color="auto"/>
            </w:tcBorders>
            <w:vAlign w:val="center"/>
          </w:tcPr>
          <w:p w:rsidR="004D137B" w:rsidRPr="00964168" w:rsidRDefault="004D137B" w:rsidP="004D137B">
            <w:pPr>
              <w:pStyle w:val="cuatexto"/>
              <w:jc w:val="left"/>
              <w:rPr>
                <w:rFonts w:ascii="Arial" w:hAnsi="Arial" w:cs="Arial"/>
                <w:sz w:val="16"/>
                <w:szCs w:val="16"/>
              </w:rPr>
            </w:pPr>
            <w:r w:rsidRPr="00964168">
              <w:rPr>
                <w:rFonts w:ascii="Arial" w:hAnsi="Arial" w:cs="Arial"/>
                <w:sz w:val="16"/>
                <w:szCs w:val="16"/>
              </w:rPr>
              <w:t>Acreedores a corto plazo</w:t>
            </w:r>
          </w:p>
        </w:tc>
        <w:tc>
          <w:tcPr>
            <w:tcW w:w="956" w:type="dxa"/>
            <w:tcBorders>
              <w:top w:val="single" w:sz="2" w:space="0" w:color="auto"/>
              <w:bottom w:val="single" w:sz="2" w:space="0" w:color="auto"/>
            </w:tcBorders>
            <w:vAlign w:val="center"/>
          </w:tcPr>
          <w:p w:rsidR="004D137B" w:rsidRPr="00964168" w:rsidRDefault="004D137B" w:rsidP="004D137B">
            <w:pPr>
              <w:pStyle w:val="cuatexto"/>
              <w:jc w:val="right"/>
              <w:rPr>
                <w:rFonts w:ascii="Arial" w:hAnsi="Arial" w:cs="Arial"/>
                <w:sz w:val="16"/>
                <w:szCs w:val="16"/>
              </w:rPr>
            </w:pPr>
            <w:r w:rsidRPr="00964168">
              <w:rPr>
                <w:rFonts w:ascii="Arial" w:hAnsi="Arial" w:cs="Arial"/>
                <w:sz w:val="16"/>
                <w:szCs w:val="16"/>
              </w:rPr>
              <w:t>37.777</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7</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Existencias</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0F567D" w:rsidRDefault="004D137B" w:rsidP="004D137B">
            <w:pPr>
              <w:pStyle w:val="cuatexto"/>
              <w:jc w:val="center"/>
              <w:rPr>
                <w:sz w:val="14"/>
                <w:szCs w:val="14"/>
                <w:highlight w:val="yellow"/>
              </w:rPr>
            </w:pP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Pr>
                <w:sz w:val="14"/>
                <w:szCs w:val="14"/>
              </w:rPr>
              <w:t>Acreedores por obligaciones reconocidas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18.817</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8</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Deudores</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20.496</w:t>
            </w:r>
          </w:p>
        </w:tc>
        <w:tc>
          <w:tcPr>
            <w:tcW w:w="308" w:type="dxa"/>
            <w:tcBorders>
              <w:top w:val="single" w:sz="2" w:space="0" w:color="auto"/>
              <w:left w:val="single" w:sz="4" w:space="0" w:color="auto"/>
              <w:bottom w:val="single" w:sz="2" w:space="0" w:color="auto"/>
            </w:tcBorders>
            <w:vAlign w:val="center"/>
          </w:tcPr>
          <w:p w:rsidR="004D137B" w:rsidRPr="000F567D" w:rsidRDefault="004D137B" w:rsidP="004D137B">
            <w:pPr>
              <w:pStyle w:val="cuatexto"/>
              <w:jc w:val="center"/>
              <w:rPr>
                <w:sz w:val="14"/>
                <w:szCs w:val="14"/>
                <w:highlight w:val="yellow"/>
              </w:rPr>
            </w:pP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Pr>
                <w:sz w:val="14"/>
                <w:szCs w:val="14"/>
              </w:rPr>
              <w:t>Entidades públicas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18.247</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9</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sidRPr="00457DBC">
              <w:rPr>
                <w:sz w:val="14"/>
                <w:szCs w:val="14"/>
              </w:rPr>
              <w:t>Cuentas financieras</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73.650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r>
              <w:rPr>
                <w:sz w:val="14"/>
                <w:szCs w:val="14"/>
              </w:rPr>
              <w:t>Otros acreedores no presupuestarios</w:t>
            </w: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r>
              <w:rPr>
                <w:sz w:val="14"/>
                <w:szCs w:val="14"/>
              </w:rPr>
              <w:t>713</w:t>
            </w:r>
          </w:p>
        </w:tc>
      </w:tr>
      <w:tr w:rsidR="004D137B" w:rsidRPr="00630303" w:rsidTr="00964168">
        <w:trPr>
          <w:trHeight w:val="255"/>
          <w:jc w:val="center"/>
        </w:trPr>
        <w:tc>
          <w:tcPr>
            <w:tcW w:w="514" w:type="dxa"/>
            <w:tcBorders>
              <w:top w:val="single" w:sz="2" w:space="0" w:color="auto"/>
              <w:bottom w:val="single" w:sz="2" w:space="0" w:color="auto"/>
            </w:tcBorders>
            <w:vAlign w:val="center"/>
          </w:tcPr>
          <w:p w:rsidR="004D137B" w:rsidRPr="00457DBC" w:rsidRDefault="004D137B" w:rsidP="004D137B">
            <w:pPr>
              <w:pStyle w:val="cuatexto"/>
              <w:jc w:val="center"/>
              <w:rPr>
                <w:sz w:val="14"/>
                <w:szCs w:val="14"/>
              </w:rPr>
            </w:pPr>
            <w:r w:rsidRPr="00457DBC">
              <w:rPr>
                <w:sz w:val="14"/>
                <w:szCs w:val="14"/>
              </w:rPr>
              <w:t>10</w:t>
            </w:r>
          </w:p>
        </w:tc>
        <w:tc>
          <w:tcPr>
            <w:tcW w:w="3188"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proofErr w:type="spellStart"/>
            <w:r w:rsidRPr="00457DBC">
              <w:rPr>
                <w:sz w:val="14"/>
                <w:szCs w:val="14"/>
              </w:rPr>
              <w:t>Situac</w:t>
            </w:r>
            <w:proofErr w:type="spellEnd"/>
            <w:r w:rsidRPr="00457DBC">
              <w:rPr>
                <w:sz w:val="14"/>
                <w:szCs w:val="14"/>
              </w:rPr>
              <w:t xml:space="preserve">. </w:t>
            </w:r>
            <w:proofErr w:type="gramStart"/>
            <w:r w:rsidRPr="00457DBC">
              <w:rPr>
                <w:sz w:val="14"/>
                <w:szCs w:val="14"/>
              </w:rPr>
              <w:t>transitorias</w:t>
            </w:r>
            <w:proofErr w:type="gramEnd"/>
            <w:r w:rsidRPr="00457DBC">
              <w:rPr>
                <w:sz w:val="14"/>
                <w:szCs w:val="14"/>
              </w:rPr>
              <w:t xml:space="preserve"> de </w:t>
            </w:r>
            <w:proofErr w:type="spellStart"/>
            <w:r w:rsidRPr="00457DBC">
              <w:rPr>
                <w:sz w:val="14"/>
                <w:szCs w:val="14"/>
              </w:rPr>
              <w:t>financ</w:t>
            </w:r>
            <w:proofErr w:type="spellEnd"/>
            <w:r w:rsidRPr="00457DBC">
              <w:rPr>
                <w:sz w:val="14"/>
                <w:szCs w:val="14"/>
              </w:rPr>
              <w:t xml:space="preserve">., ajustes por </w:t>
            </w:r>
            <w:proofErr w:type="spellStart"/>
            <w:r w:rsidRPr="00457DBC">
              <w:rPr>
                <w:sz w:val="14"/>
                <w:szCs w:val="14"/>
              </w:rPr>
              <w:t>periodif</w:t>
            </w:r>
            <w:r w:rsidRPr="00457DBC">
              <w:rPr>
                <w:sz w:val="14"/>
                <w:szCs w:val="14"/>
              </w:rPr>
              <w:t>i</w:t>
            </w:r>
            <w:r w:rsidRPr="00457DBC">
              <w:rPr>
                <w:sz w:val="14"/>
                <w:szCs w:val="14"/>
              </w:rPr>
              <w:t>cación</w:t>
            </w:r>
            <w:proofErr w:type="spellEnd"/>
            <w:r w:rsidRPr="00457DBC">
              <w:rPr>
                <w:sz w:val="14"/>
                <w:szCs w:val="14"/>
              </w:rPr>
              <w:t xml:space="preserve">. </w:t>
            </w:r>
            <w:proofErr w:type="spellStart"/>
            <w:proofErr w:type="gramStart"/>
            <w:r w:rsidRPr="00457DBC">
              <w:rPr>
                <w:sz w:val="14"/>
                <w:szCs w:val="14"/>
              </w:rPr>
              <w:t>pdte</w:t>
            </w:r>
            <w:proofErr w:type="gramEnd"/>
            <w:r w:rsidRPr="00457DBC">
              <w:rPr>
                <w:sz w:val="14"/>
                <w:szCs w:val="14"/>
              </w:rPr>
              <w:t>.</w:t>
            </w:r>
            <w:proofErr w:type="spellEnd"/>
            <w:r w:rsidRPr="00457DBC">
              <w:rPr>
                <w:sz w:val="14"/>
                <w:szCs w:val="14"/>
              </w:rPr>
              <w:t xml:space="preserve"> aplicación</w:t>
            </w:r>
          </w:p>
        </w:tc>
        <w:tc>
          <w:tcPr>
            <w:tcW w:w="1345" w:type="dxa"/>
            <w:tcBorders>
              <w:top w:val="single" w:sz="2" w:space="0" w:color="auto"/>
              <w:bottom w:val="single" w:sz="2"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2" w:space="0" w:color="auto"/>
            </w:tcBorders>
            <w:vAlign w:val="center"/>
          </w:tcPr>
          <w:p w:rsidR="004D137B" w:rsidRPr="00457DBC" w:rsidRDefault="004D137B" w:rsidP="004D137B">
            <w:pPr>
              <w:pStyle w:val="cuatexto"/>
              <w:jc w:val="center"/>
              <w:rPr>
                <w:sz w:val="14"/>
                <w:szCs w:val="14"/>
              </w:rPr>
            </w:pPr>
          </w:p>
        </w:tc>
        <w:tc>
          <w:tcPr>
            <w:tcW w:w="3359" w:type="dxa"/>
            <w:tcBorders>
              <w:top w:val="single" w:sz="2" w:space="0" w:color="auto"/>
              <w:bottom w:val="single" w:sz="2" w:space="0" w:color="auto"/>
            </w:tcBorders>
            <w:vAlign w:val="center"/>
          </w:tcPr>
          <w:p w:rsidR="004D137B" w:rsidRPr="00457DBC" w:rsidRDefault="004D137B" w:rsidP="004D137B">
            <w:pPr>
              <w:pStyle w:val="cuatexto"/>
              <w:jc w:val="left"/>
              <w:rPr>
                <w:sz w:val="14"/>
                <w:szCs w:val="14"/>
              </w:rPr>
            </w:pPr>
          </w:p>
        </w:tc>
        <w:tc>
          <w:tcPr>
            <w:tcW w:w="956" w:type="dxa"/>
            <w:tcBorders>
              <w:top w:val="single" w:sz="2" w:space="0" w:color="auto"/>
              <w:bottom w:val="single" w:sz="2" w:space="0" w:color="auto"/>
            </w:tcBorders>
            <w:vAlign w:val="center"/>
          </w:tcPr>
          <w:p w:rsidR="004D137B" w:rsidRPr="00457DBC" w:rsidRDefault="004D137B" w:rsidP="004D137B">
            <w:pPr>
              <w:pStyle w:val="cuatexto"/>
              <w:jc w:val="right"/>
              <w:rPr>
                <w:sz w:val="14"/>
                <w:szCs w:val="14"/>
              </w:rPr>
            </w:pPr>
          </w:p>
        </w:tc>
      </w:tr>
      <w:tr w:rsidR="004D137B" w:rsidRPr="00630303" w:rsidTr="00964168">
        <w:trPr>
          <w:trHeight w:val="255"/>
          <w:jc w:val="center"/>
        </w:trPr>
        <w:tc>
          <w:tcPr>
            <w:tcW w:w="514" w:type="dxa"/>
            <w:tcBorders>
              <w:top w:val="single" w:sz="2" w:space="0" w:color="auto"/>
              <w:bottom w:val="single" w:sz="4" w:space="0" w:color="auto"/>
            </w:tcBorders>
            <w:vAlign w:val="center"/>
          </w:tcPr>
          <w:p w:rsidR="004D137B" w:rsidRPr="00457DBC" w:rsidRDefault="004D137B" w:rsidP="004D137B">
            <w:pPr>
              <w:pStyle w:val="cuatexto"/>
              <w:jc w:val="center"/>
              <w:rPr>
                <w:sz w:val="14"/>
                <w:szCs w:val="14"/>
              </w:rPr>
            </w:pPr>
            <w:r w:rsidRPr="00457DBC">
              <w:rPr>
                <w:sz w:val="14"/>
                <w:szCs w:val="14"/>
              </w:rPr>
              <w:t>11</w:t>
            </w:r>
          </w:p>
        </w:tc>
        <w:tc>
          <w:tcPr>
            <w:tcW w:w="3188" w:type="dxa"/>
            <w:tcBorders>
              <w:top w:val="single" w:sz="2" w:space="0" w:color="auto"/>
              <w:bottom w:val="single" w:sz="4" w:space="0" w:color="auto"/>
            </w:tcBorders>
            <w:vAlign w:val="center"/>
          </w:tcPr>
          <w:p w:rsidR="004D137B" w:rsidRPr="00457DBC" w:rsidRDefault="004D137B" w:rsidP="004D137B">
            <w:pPr>
              <w:pStyle w:val="cuatexto"/>
              <w:jc w:val="left"/>
              <w:rPr>
                <w:sz w:val="14"/>
                <w:szCs w:val="14"/>
              </w:rPr>
            </w:pPr>
            <w:proofErr w:type="spellStart"/>
            <w:r w:rsidRPr="00457DBC">
              <w:rPr>
                <w:sz w:val="14"/>
                <w:szCs w:val="14"/>
              </w:rPr>
              <w:t>Rtdo</w:t>
            </w:r>
            <w:proofErr w:type="spellEnd"/>
            <w:r w:rsidRPr="00457DBC">
              <w:rPr>
                <w:sz w:val="14"/>
                <w:szCs w:val="14"/>
              </w:rPr>
              <w:t xml:space="preserve">. </w:t>
            </w:r>
            <w:proofErr w:type="gramStart"/>
            <w:r w:rsidRPr="00457DBC">
              <w:rPr>
                <w:sz w:val="14"/>
                <w:szCs w:val="14"/>
              </w:rPr>
              <w:t>pendiente</w:t>
            </w:r>
            <w:proofErr w:type="gramEnd"/>
            <w:r w:rsidRPr="00457DBC">
              <w:rPr>
                <w:sz w:val="14"/>
                <w:szCs w:val="14"/>
              </w:rPr>
              <w:t xml:space="preserve"> de aplicación (</w:t>
            </w:r>
            <w:proofErr w:type="spellStart"/>
            <w:r w:rsidRPr="00457DBC">
              <w:rPr>
                <w:sz w:val="14"/>
                <w:szCs w:val="14"/>
              </w:rPr>
              <w:t>perd</w:t>
            </w:r>
            <w:proofErr w:type="spellEnd"/>
            <w:r w:rsidRPr="00457DBC">
              <w:rPr>
                <w:sz w:val="14"/>
                <w:szCs w:val="14"/>
              </w:rPr>
              <w:t xml:space="preserve">. del </w:t>
            </w:r>
            <w:proofErr w:type="spellStart"/>
            <w:r w:rsidRPr="00457DBC">
              <w:rPr>
                <w:sz w:val="14"/>
                <w:szCs w:val="14"/>
              </w:rPr>
              <w:t>ejer</w:t>
            </w:r>
            <w:proofErr w:type="spellEnd"/>
            <w:r w:rsidRPr="00457DBC">
              <w:rPr>
                <w:sz w:val="14"/>
                <w:szCs w:val="14"/>
              </w:rPr>
              <w:t>.)</w:t>
            </w:r>
          </w:p>
        </w:tc>
        <w:tc>
          <w:tcPr>
            <w:tcW w:w="1345" w:type="dxa"/>
            <w:tcBorders>
              <w:top w:val="single" w:sz="2" w:space="0" w:color="auto"/>
              <w:bottom w:val="single" w:sz="4" w:space="0" w:color="auto"/>
              <w:right w:val="single" w:sz="4" w:space="0" w:color="auto"/>
            </w:tcBorders>
            <w:vAlign w:val="center"/>
          </w:tcPr>
          <w:p w:rsidR="004D137B" w:rsidRPr="00457DBC" w:rsidRDefault="004D137B" w:rsidP="004D137B">
            <w:pPr>
              <w:pStyle w:val="cuatexto"/>
              <w:jc w:val="right"/>
              <w:rPr>
                <w:sz w:val="14"/>
                <w:szCs w:val="14"/>
              </w:rPr>
            </w:pPr>
            <w:r>
              <w:rPr>
                <w:sz w:val="14"/>
                <w:szCs w:val="14"/>
              </w:rPr>
              <w:t>0</w:t>
            </w:r>
          </w:p>
        </w:tc>
        <w:tc>
          <w:tcPr>
            <w:tcW w:w="308" w:type="dxa"/>
            <w:tcBorders>
              <w:top w:val="single" w:sz="2" w:space="0" w:color="auto"/>
              <w:left w:val="single" w:sz="4" w:space="0" w:color="auto"/>
              <w:bottom w:val="single" w:sz="4" w:space="0" w:color="auto"/>
            </w:tcBorders>
            <w:vAlign w:val="center"/>
          </w:tcPr>
          <w:p w:rsidR="004D137B" w:rsidRPr="00457DBC" w:rsidRDefault="004D137B" w:rsidP="004D137B">
            <w:pPr>
              <w:pStyle w:val="cuatexto"/>
              <w:jc w:val="center"/>
              <w:rPr>
                <w:sz w:val="14"/>
                <w:szCs w:val="14"/>
              </w:rPr>
            </w:pPr>
          </w:p>
        </w:tc>
        <w:tc>
          <w:tcPr>
            <w:tcW w:w="3359" w:type="dxa"/>
            <w:tcBorders>
              <w:top w:val="single" w:sz="2" w:space="0" w:color="auto"/>
              <w:bottom w:val="single" w:sz="4" w:space="0" w:color="auto"/>
            </w:tcBorders>
            <w:vAlign w:val="center"/>
          </w:tcPr>
          <w:p w:rsidR="004D137B" w:rsidRPr="00457DBC" w:rsidRDefault="004D137B" w:rsidP="004D137B">
            <w:pPr>
              <w:pStyle w:val="cuatexto"/>
              <w:jc w:val="left"/>
              <w:rPr>
                <w:sz w:val="14"/>
                <w:szCs w:val="14"/>
              </w:rPr>
            </w:pPr>
          </w:p>
        </w:tc>
        <w:tc>
          <w:tcPr>
            <w:tcW w:w="956" w:type="dxa"/>
            <w:tcBorders>
              <w:top w:val="single" w:sz="2" w:space="0" w:color="auto"/>
              <w:bottom w:val="single" w:sz="4" w:space="0" w:color="auto"/>
            </w:tcBorders>
            <w:vAlign w:val="center"/>
          </w:tcPr>
          <w:p w:rsidR="004D137B" w:rsidRPr="00457DBC" w:rsidRDefault="004D137B" w:rsidP="004D137B">
            <w:pPr>
              <w:pStyle w:val="cuatexto"/>
              <w:jc w:val="right"/>
              <w:rPr>
                <w:sz w:val="14"/>
                <w:szCs w:val="14"/>
              </w:rPr>
            </w:pPr>
          </w:p>
        </w:tc>
      </w:tr>
      <w:tr w:rsidR="004D137B" w:rsidRPr="00630303" w:rsidTr="005D2414">
        <w:trPr>
          <w:trHeight w:val="284"/>
          <w:jc w:val="center"/>
        </w:trPr>
        <w:tc>
          <w:tcPr>
            <w:tcW w:w="514"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188" w:type="dxa"/>
            <w:tcBorders>
              <w:top w:val="single" w:sz="4" w:space="0" w:color="auto"/>
              <w:bottom w:val="single" w:sz="4" w:space="0" w:color="auto"/>
            </w:tcBorders>
            <w:shd w:val="clear" w:color="auto" w:fill="FABF8F" w:themeFill="accent6" w:themeFillTint="99"/>
            <w:vAlign w:val="center"/>
          </w:tcPr>
          <w:p w:rsidR="004D137B" w:rsidRPr="00457DBC" w:rsidRDefault="004D137B" w:rsidP="00E90610">
            <w:pPr>
              <w:pStyle w:val="cuadroCabe"/>
              <w:jc w:val="left"/>
              <w:rPr>
                <w:sz w:val="14"/>
                <w:szCs w:val="14"/>
              </w:rPr>
            </w:pPr>
            <w:r w:rsidRPr="00457DBC">
              <w:rPr>
                <w:sz w:val="14"/>
                <w:szCs w:val="14"/>
              </w:rPr>
              <w:t xml:space="preserve">Total </w:t>
            </w:r>
            <w:r w:rsidR="00E90610">
              <w:rPr>
                <w:sz w:val="14"/>
                <w:szCs w:val="14"/>
              </w:rPr>
              <w:t>a</w:t>
            </w:r>
            <w:r w:rsidRPr="00457DBC">
              <w:rPr>
                <w:sz w:val="14"/>
                <w:szCs w:val="14"/>
              </w:rPr>
              <w:t>ctivo</w:t>
            </w:r>
          </w:p>
        </w:tc>
        <w:tc>
          <w:tcPr>
            <w:tcW w:w="1345"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457DBC" w:rsidRDefault="004D137B" w:rsidP="004D137B">
            <w:pPr>
              <w:pStyle w:val="cuadroCabe"/>
              <w:jc w:val="right"/>
              <w:rPr>
                <w:sz w:val="14"/>
                <w:szCs w:val="14"/>
              </w:rPr>
            </w:pPr>
            <w:r>
              <w:rPr>
                <w:sz w:val="14"/>
                <w:szCs w:val="14"/>
              </w:rPr>
              <w:t>114.696</w:t>
            </w:r>
          </w:p>
        </w:tc>
        <w:tc>
          <w:tcPr>
            <w:tcW w:w="308"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3359" w:type="dxa"/>
            <w:tcBorders>
              <w:top w:val="single" w:sz="4" w:space="0" w:color="auto"/>
              <w:bottom w:val="single" w:sz="4" w:space="0" w:color="auto"/>
            </w:tcBorders>
            <w:shd w:val="clear" w:color="auto" w:fill="FABF8F" w:themeFill="accent6" w:themeFillTint="99"/>
            <w:vAlign w:val="center"/>
          </w:tcPr>
          <w:p w:rsidR="004D137B" w:rsidRPr="00457DBC" w:rsidRDefault="004D137B" w:rsidP="00E90610">
            <w:pPr>
              <w:pStyle w:val="cuadroCabe"/>
              <w:jc w:val="left"/>
              <w:rPr>
                <w:sz w:val="14"/>
                <w:szCs w:val="14"/>
              </w:rPr>
            </w:pPr>
            <w:r w:rsidRPr="00457DBC">
              <w:rPr>
                <w:sz w:val="14"/>
                <w:szCs w:val="14"/>
              </w:rPr>
              <w:t xml:space="preserve">Total </w:t>
            </w:r>
            <w:r w:rsidR="00E90610">
              <w:rPr>
                <w:sz w:val="14"/>
                <w:szCs w:val="14"/>
              </w:rPr>
              <w:t>p</w:t>
            </w:r>
            <w:r w:rsidRPr="00457DBC">
              <w:rPr>
                <w:sz w:val="14"/>
                <w:szCs w:val="14"/>
              </w:rPr>
              <w:t>asivo</w:t>
            </w:r>
          </w:p>
        </w:tc>
        <w:tc>
          <w:tcPr>
            <w:tcW w:w="956"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right"/>
              <w:rPr>
                <w:sz w:val="14"/>
                <w:szCs w:val="14"/>
              </w:rPr>
            </w:pPr>
            <w:r>
              <w:rPr>
                <w:sz w:val="14"/>
                <w:szCs w:val="14"/>
              </w:rPr>
              <w:t>114.696</w:t>
            </w:r>
          </w:p>
        </w:tc>
      </w:tr>
    </w:tbl>
    <w:p w:rsidR="004D137B" w:rsidRDefault="004D137B" w:rsidP="004D137B">
      <w:pPr>
        <w:pStyle w:val="atitulo3"/>
      </w:pPr>
    </w:p>
    <w:p w:rsidR="004D137B" w:rsidRPr="00D23381" w:rsidRDefault="004D137B" w:rsidP="004D137B">
      <w:pPr>
        <w:pStyle w:val="CuadroTtulo"/>
        <w:spacing w:before="60"/>
        <w:jc w:val="center"/>
      </w:pPr>
      <w:r w:rsidRPr="00D23381">
        <w:t>Resultados del ejercicio</w:t>
      </w:r>
    </w:p>
    <w:tbl>
      <w:tblPr>
        <w:tblW w:w="9766" w:type="dxa"/>
        <w:jc w:val="center"/>
        <w:tblLayout w:type="fixed"/>
        <w:tblCellMar>
          <w:left w:w="70" w:type="dxa"/>
          <w:right w:w="70" w:type="dxa"/>
        </w:tblCellMar>
        <w:tblLook w:val="04A0" w:firstRow="1" w:lastRow="0" w:firstColumn="1" w:lastColumn="0" w:noHBand="0" w:noVBand="1"/>
      </w:tblPr>
      <w:tblGrid>
        <w:gridCol w:w="27"/>
        <w:gridCol w:w="392"/>
        <w:gridCol w:w="2842"/>
        <w:gridCol w:w="802"/>
        <w:gridCol w:w="1018"/>
        <w:gridCol w:w="22"/>
        <w:gridCol w:w="384"/>
        <w:gridCol w:w="2617"/>
        <w:gridCol w:w="756"/>
        <w:gridCol w:w="868"/>
        <w:gridCol w:w="38"/>
      </w:tblGrid>
      <w:tr w:rsidR="004D137B" w:rsidRPr="00485FA9" w:rsidTr="00D613BC">
        <w:trPr>
          <w:trHeight w:val="255"/>
          <w:jc w:val="center"/>
        </w:trPr>
        <w:tc>
          <w:tcPr>
            <w:tcW w:w="5103" w:type="dxa"/>
            <w:gridSpan w:val="6"/>
            <w:tcBorders>
              <w:top w:val="nil"/>
              <w:left w:val="nil"/>
              <w:bottom w:val="single" w:sz="4" w:space="0" w:color="auto"/>
              <w:right w:val="nil"/>
            </w:tcBorders>
            <w:shd w:val="clear" w:color="auto" w:fill="FFFFFF"/>
            <w:vAlign w:val="bottom"/>
            <w:hideMark/>
          </w:tcPr>
          <w:p w:rsidR="004D137B" w:rsidRPr="00485FA9" w:rsidRDefault="004D137B" w:rsidP="00E90610">
            <w:pPr>
              <w:pStyle w:val="cuadroCabe"/>
              <w:spacing w:after="60"/>
              <w:jc w:val="center"/>
              <w:rPr>
                <w:sz w:val="20"/>
                <w:lang w:val="es-ES" w:eastAsia="es-ES"/>
              </w:rPr>
            </w:pPr>
            <w:r w:rsidRPr="00485FA9">
              <w:rPr>
                <w:sz w:val="20"/>
                <w:lang w:val="es-ES" w:eastAsia="es-ES"/>
              </w:rPr>
              <w:t>Debe</w:t>
            </w:r>
          </w:p>
        </w:tc>
        <w:tc>
          <w:tcPr>
            <w:tcW w:w="4663" w:type="dxa"/>
            <w:gridSpan w:val="5"/>
            <w:tcBorders>
              <w:top w:val="nil"/>
              <w:left w:val="nil"/>
              <w:bottom w:val="single" w:sz="4" w:space="0" w:color="auto"/>
              <w:right w:val="nil"/>
            </w:tcBorders>
            <w:shd w:val="clear" w:color="auto" w:fill="FFFFFF"/>
            <w:vAlign w:val="bottom"/>
            <w:hideMark/>
          </w:tcPr>
          <w:p w:rsidR="004D137B" w:rsidRPr="00485FA9" w:rsidRDefault="004D137B" w:rsidP="00E90610">
            <w:pPr>
              <w:pStyle w:val="cuadroCabe"/>
              <w:spacing w:after="60"/>
              <w:jc w:val="center"/>
              <w:rPr>
                <w:sz w:val="20"/>
                <w:lang w:val="es-ES" w:eastAsia="es-ES"/>
              </w:rPr>
            </w:pPr>
            <w:r w:rsidRPr="00485FA9">
              <w:rPr>
                <w:sz w:val="20"/>
                <w:lang w:val="es-ES" w:eastAsia="es-ES"/>
              </w:rPr>
              <w:t>Haber</w:t>
            </w:r>
          </w:p>
        </w:tc>
      </w:tr>
      <w:tr w:rsidR="004D137B" w:rsidRPr="00485FA9" w:rsidTr="005D2414">
        <w:trPr>
          <w:gridBefore w:val="1"/>
          <w:gridAfter w:val="1"/>
          <w:wBefore w:w="27" w:type="dxa"/>
          <w:wAfter w:w="38" w:type="dxa"/>
          <w:trHeight w:val="255"/>
          <w:jc w:val="center"/>
        </w:trPr>
        <w:tc>
          <w:tcPr>
            <w:tcW w:w="392"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842"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Descripción</w:t>
            </w:r>
          </w:p>
        </w:tc>
        <w:tc>
          <w:tcPr>
            <w:tcW w:w="802"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2014</w:t>
            </w:r>
          </w:p>
        </w:tc>
        <w:tc>
          <w:tcPr>
            <w:tcW w:w="1018"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c>
          <w:tcPr>
            <w:tcW w:w="406" w:type="dxa"/>
            <w:gridSpan w:val="2"/>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617"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Descripción</w:t>
            </w:r>
          </w:p>
        </w:tc>
        <w:tc>
          <w:tcPr>
            <w:tcW w:w="756"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2014</w:t>
            </w:r>
          </w:p>
        </w:tc>
        <w:tc>
          <w:tcPr>
            <w:tcW w:w="868"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r>
      <w:tr w:rsidR="004D137B" w:rsidRPr="00485FA9" w:rsidTr="009051B7">
        <w:trPr>
          <w:gridBefore w:val="1"/>
          <w:gridAfter w:val="1"/>
          <w:wBefore w:w="27" w:type="dxa"/>
          <w:wAfter w:w="38" w:type="dxa"/>
          <w:trHeight w:val="329"/>
          <w:jc w:val="center"/>
        </w:trPr>
        <w:tc>
          <w:tcPr>
            <w:tcW w:w="392"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842"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Resultados corrientes del ejercicio</w:t>
            </w:r>
            <w:r w:rsidRPr="00485FA9">
              <w:rPr>
                <w:rFonts w:ascii="Arial Narrow" w:hAnsi="Arial Narrow"/>
                <w:szCs w:val="18"/>
                <w:lang w:val="es-ES" w:eastAsia="es-ES"/>
              </w:rPr>
              <w:br/>
              <w:t>(</w:t>
            </w:r>
            <w:proofErr w:type="spellStart"/>
            <w:r w:rsidR="00964168">
              <w:rPr>
                <w:rFonts w:ascii="Arial Narrow" w:hAnsi="Arial Narrow"/>
                <w:szCs w:val="18"/>
                <w:lang w:val="es-ES" w:eastAsia="es-ES"/>
              </w:rPr>
              <w:t>sdo</w:t>
            </w:r>
            <w:proofErr w:type="spellEnd"/>
            <w:r w:rsidR="00964168">
              <w:rPr>
                <w:rFonts w:ascii="Arial Narrow" w:hAnsi="Arial Narrow"/>
                <w:szCs w:val="18"/>
                <w:lang w:val="es-ES" w:eastAsia="es-ES"/>
              </w:rPr>
              <w:t>. d</w:t>
            </w:r>
            <w:r w:rsidRPr="00485FA9">
              <w:rPr>
                <w:rFonts w:ascii="Arial Narrow" w:hAnsi="Arial Narrow"/>
                <w:szCs w:val="18"/>
                <w:lang w:val="es-ES" w:eastAsia="es-ES"/>
              </w:rPr>
              <w:t>eudor)</w:t>
            </w:r>
          </w:p>
        </w:tc>
        <w:tc>
          <w:tcPr>
            <w:tcW w:w="802"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r w:rsidRPr="00485FA9">
              <w:rPr>
                <w:rFonts w:ascii="Arial Narrow" w:hAnsi="Arial Narrow"/>
                <w:szCs w:val="18"/>
                <w:lang w:val="es-ES" w:eastAsia="es-ES"/>
              </w:rPr>
              <w:t> </w:t>
            </w:r>
          </w:p>
        </w:tc>
        <w:tc>
          <w:tcPr>
            <w:tcW w:w="1018" w:type="dxa"/>
            <w:tcBorders>
              <w:top w:val="single" w:sz="4" w:space="0" w:color="auto"/>
              <w:left w:val="nil"/>
              <w:bottom w:val="single" w:sz="2"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406" w:type="dxa"/>
            <w:gridSpan w:val="2"/>
            <w:tcBorders>
              <w:top w:val="single" w:sz="4"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617"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Resultados corrientes del ejercicio (</w:t>
            </w:r>
            <w:proofErr w:type="spellStart"/>
            <w:r w:rsidR="00964168">
              <w:rPr>
                <w:rFonts w:ascii="Arial Narrow" w:hAnsi="Arial Narrow"/>
                <w:szCs w:val="18"/>
                <w:lang w:val="es-ES" w:eastAsia="es-ES"/>
              </w:rPr>
              <w:t>sdo</w:t>
            </w:r>
            <w:proofErr w:type="spellEnd"/>
            <w:r w:rsidR="00964168">
              <w:rPr>
                <w:rFonts w:ascii="Arial Narrow" w:hAnsi="Arial Narrow"/>
                <w:szCs w:val="18"/>
                <w:lang w:val="es-ES" w:eastAsia="es-ES"/>
              </w:rPr>
              <w:t>.</w:t>
            </w:r>
            <w:r w:rsidRPr="00485FA9">
              <w:rPr>
                <w:rFonts w:ascii="Arial Narrow" w:hAnsi="Arial Narrow"/>
                <w:szCs w:val="18"/>
                <w:lang w:val="es-ES" w:eastAsia="es-ES"/>
              </w:rPr>
              <w:t xml:space="preserve"> acreedor)</w:t>
            </w:r>
          </w:p>
        </w:tc>
        <w:tc>
          <w:tcPr>
            <w:tcW w:w="756" w:type="dxa"/>
            <w:tcBorders>
              <w:top w:val="single" w:sz="4"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21.453</w:t>
            </w:r>
          </w:p>
        </w:tc>
        <w:tc>
          <w:tcPr>
            <w:tcW w:w="868" w:type="dxa"/>
            <w:tcBorders>
              <w:top w:val="single" w:sz="4"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6.425</w:t>
            </w:r>
          </w:p>
        </w:tc>
      </w:tr>
      <w:tr w:rsidR="004D137B" w:rsidRPr="00485FA9" w:rsidTr="009051B7">
        <w:trPr>
          <w:gridBefore w:val="1"/>
          <w:gridAfter w:val="1"/>
          <w:wBefore w:w="27" w:type="dxa"/>
          <w:wAfter w:w="38" w:type="dxa"/>
          <w:trHeight w:val="329"/>
          <w:jc w:val="center"/>
        </w:trPr>
        <w:tc>
          <w:tcPr>
            <w:tcW w:w="39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84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Resultados extraordinarios</w:t>
            </w:r>
            <w:r w:rsidRPr="00485FA9">
              <w:rPr>
                <w:rFonts w:ascii="Arial Narrow" w:hAnsi="Arial Narrow"/>
                <w:szCs w:val="18"/>
                <w:lang w:val="es-ES" w:eastAsia="es-ES"/>
              </w:rPr>
              <w:br/>
              <w:t>(</w:t>
            </w:r>
            <w:proofErr w:type="spellStart"/>
            <w:r w:rsidR="00964168">
              <w:rPr>
                <w:rFonts w:ascii="Arial Narrow" w:hAnsi="Arial Narrow"/>
                <w:szCs w:val="18"/>
                <w:lang w:val="es-ES" w:eastAsia="es-ES"/>
              </w:rPr>
              <w:t>sdo</w:t>
            </w:r>
            <w:proofErr w:type="spellEnd"/>
            <w:r w:rsidR="00964168">
              <w:rPr>
                <w:rFonts w:ascii="Arial Narrow" w:hAnsi="Arial Narrow"/>
                <w:szCs w:val="18"/>
                <w:lang w:val="es-ES" w:eastAsia="es-ES"/>
              </w:rPr>
              <w:t>. d</w:t>
            </w:r>
            <w:r w:rsidRPr="00485FA9">
              <w:rPr>
                <w:rFonts w:ascii="Arial Narrow" w:hAnsi="Arial Narrow"/>
                <w:szCs w:val="18"/>
                <w:lang w:val="es-ES" w:eastAsia="es-ES"/>
              </w:rPr>
              <w:t>eudor)</w:t>
            </w:r>
          </w:p>
        </w:tc>
        <w:tc>
          <w:tcPr>
            <w:tcW w:w="80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1018" w:type="dxa"/>
            <w:tcBorders>
              <w:top w:val="single" w:sz="2" w:space="0" w:color="auto"/>
              <w:left w:val="nil"/>
              <w:bottom w:val="single" w:sz="2"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 0</w:t>
            </w:r>
          </w:p>
        </w:tc>
        <w:tc>
          <w:tcPr>
            <w:tcW w:w="406" w:type="dxa"/>
            <w:gridSpan w:val="2"/>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617"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 xml:space="preserve">Resultados extraordinarios </w:t>
            </w:r>
            <w:r w:rsidRPr="00485FA9">
              <w:rPr>
                <w:rFonts w:ascii="Arial Narrow" w:hAnsi="Arial Narrow"/>
                <w:szCs w:val="18"/>
                <w:lang w:val="es-ES" w:eastAsia="es-ES"/>
              </w:rPr>
              <w:br/>
              <w:t>(</w:t>
            </w:r>
            <w:proofErr w:type="spellStart"/>
            <w:r w:rsidR="00964168">
              <w:rPr>
                <w:rFonts w:ascii="Arial Narrow" w:hAnsi="Arial Narrow"/>
                <w:szCs w:val="18"/>
                <w:lang w:val="es-ES" w:eastAsia="es-ES"/>
              </w:rPr>
              <w:t>sdo</w:t>
            </w:r>
            <w:proofErr w:type="spellEnd"/>
            <w:r w:rsidR="00964168">
              <w:rPr>
                <w:rFonts w:ascii="Arial Narrow" w:hAnsi="Arial Narrow"/>
                <w:szCs w:val="18"/>
                <w:lang w:val="es-ES" w:eastAsia="es-ES"/>
              </w:rPr>
              <w:t>. a</w:t>
            </w:r>
            <w:r w:rsidRPr="00485FA9">
              <w:rPr>
                <w:rFonts w:ascii="Arial Narrow" w:hAnsi="Arial Narrow"/>
                <w:szCs w:val="18"/>
                <w:lang w:val="es-ES" w:eastAsia="es-ES"/>
              </w:rPr>
              <w:t>creedor)</w:t>
            </w:r>
          </w:p>
        </w:tc>
        <w:tc>
          <w:tcPr>
            <w:tcW w:w="756"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868"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9051B7">
        <w:trPr>
          <w:gridBefore w:val="1"/>
          <w:gridAfter w:val="1"/>
          <w:wBefore w:w="27" w:type="dxa"/>
          <w:wAfter w:w="38" w:type="dxa"/>
          <w:trHeight w:val="329"/>
          <w:jc w:val="center"/>
        </w:trPr>
        <w:tc>
          <w:tcPr>
            <w:tcW w:w="39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84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Resultados de la cartera de</w:t>
            </w:r>
            <w:r w:rsidRPr="00485FA9">
              <w:rPr>
                <w:rFonts w:ascii="Arial Narrow" w:hAnsi="Arial Narrow"/>
                <w:szCs w:val="18"/>
                <w:lang w:val="es-ES" w:eastAsia="es-ES"/>
              </w:rPr>
              <w:br/>
              <w:t>valores (</w:t>
            </w:r>
            <w:proofErr w:type="spellStart"/>
            <w:r w:rsidR="00964168">
              <w:rPr>
                <w:rFonts w:ascii="Arial Narrow" w:hAnsi="Arial Narrow"/>
                <w:szCs w:val="18"/>
                <w:lang w:val="es-ES" w:eastAsia="es-ES"/>
              </w:rPr>
              <w:t>sdo.d</w:t>
            </w:r>
            <w:r w:rsidRPr="00485FA9">
              <w:rPr>
                <w:rFonts w:ascii="Arial Narrow" w:hAnsi="Arial Narrow"/>
                <w:szCs w:val="18"/>
                <w:lang w:val="es-ES" w:eastAsia="es-ES"/>
              </w:rPr>
              <w:t>eudor</w:t>
            </w:r>
            <w:proofErr w:type="spellEnd"/>
            <w:r w:rsidRPr="00485FA9">
              <w:rPr>
                <w:rFonts w:ascii="Arial Narrow" w:hAnsi="Arial Narrow"/>
                <w:szCs w:val="18"/>
                <w:lang w:val="es-ES" w:eastAsia="es-ES"/>
              </w:rPr>
              <w:t>)</w:t>
            </w:r>
          </w:p>
        </w:tc>
        <w:tc>
          <w:tcPr>
            <w:tcW w:w="80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0</w:t>
            </w:r>
          </w:p>
        </w:tc>
        <w:tc>
          <w:tcPr>
            <w:tcW w:w="1018" w:type="dxa"/>
            <w:tcBorders>
              <w:top w:val="single" w:sz="2" w:space="0" w:color="auto"/>
              <w:left w:val="nil"/>
              <w:bottom w:val="single" w:sz="2"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sidRPr="00485FA9">
              <w:rPr>
                <w:rFonts w:ascii="Arial Narrow" w:hAnsi="Arial Narrow"/>
                <w:szCs w:val="18"/>
                <w:lang w:val="es-ES" w:eastAsia="es-ES"/>
              </w:rPr>
              <w:t> 0</w:t>
            </w:r>
          </w:p>
        </w:tc>
        <w:tc>
          <w:tcPr>
            <w:tcW w:w="406" w:type="dxa"/>
            <w:gridSpan w:val="2"/>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617"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Resultado de la cartera de valores (</w:t>
            </w:r>
            <w:proofErr w:type="spellStart"/>
            <w:r w:rsidR="00964168">
              <w:rPr>
                <w:rFonts w:ascii="Arial Narrow" w:hAnsi="Arial Narrow"/>
                <w:szCs w:val="18"/>
                <w:lang w:val="es-ES" w:eastAsia="es-ES"/>
              </w:rPr>
              <w:t>sdo</w:t>
            </w:r>
            <w:proofErr w:type="spellEnd"/>
            <w:r w:rsidR="00964168">
              <w:rPr>
                <w:rFonts w:ascii="Arial Narrow" w:hAnsi="Arial Narrow"/>
                <w:szCs w:val="18"/>
                <w:lang w:val="es-ES" w:eastAsia="es-ES"/>
              </w:rPr>
              <w:t>. a</w:t>
            </w:r>
            <w:r w:rsidRPr="00485FA9">
              <w:rPr>
                <w:rFonts w:ascii="Arial Narrow" w:hAnsi="Arial Narrow"/>
                <w:szCs w:val="18"/>
                <w:lang w:val="es-ES" w:eastAsia="es-ES"/>
              </w:rPr>
              <w:t>creedor)</w:t>
            </w:r>
          </w:p>
        </w:tc>
        <w:tc>
          <w:tcPr>
            <w:tcW w:w="756"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868"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9051B7">
        <w:trPr>
          <w:gridBefore w:val="1"/>
          <w:gridAfter w:val="1"/>
          <w:wBefore w:w="27" w:type="dxa"/>
          <w:wAfter w:w="38" w:type="dxa"/>
          <w:trHeight w:val="329"/>
          <w:jc w:val="center"/>
        </w:trPr>
        <w:tc>
          <w:tcPr>
            <w:tcW w:w="39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84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 xml:space="preserve">Modificación de derechos y </w:t>
            </w:r>
            <w:proofErr w:type="spellStart"/>
            <w:r w:rsidRPr="00485FA9">
              <w:rPr>
                <w:rFonts w:ascii="Arial Narrow" w:hAnsi="Arial Narrow"/>
                <w:szCs w:val="18"/>
                <w:lang w:val="es-ES" w:eastAsia="es-ES"/>
              </w:rPr>
              <w:t>obligac</w:t>
            </w:r>
            <w:proofErr w:type="spellEnd"/>
            <w:r w:rsidR="00964168">
              <w:rPr>
                <w:rFonts w:ascii="Arial Narrow" w:hAnsi="Arial Narrow"/>
                <w:szCs w:val="18"/>
                <w:lang w:val="es-ES" w:eastAsia="es-ES"/>
              </w:rPr>
              <w:t>.</w:t>
            </w:r>
            <w:r w:rsidRPr="00485FA9">
              <w:rPr>
                <w:rFonts w:ascii="Arial Narrow" w:hAnsi="Arial Narrow"/>
                <w:szCs w:val="18"/>
                <w:lang w:val="es-ES" w:eastAsia="es-ES"/>
              </w:rPr>
              <w:br/>
              <w:t xml:space="preserve"> de presupuestos cerrados</w:t>
            </w:r>
          </w:p>
        </w:tc>
        <w:tc>
          <w:tcPr>
            <w:tcW w:w="802"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1018" w:type="dxa"/>
            <w:tcBorders>
              <w:top w:val="single" w:sz="2" w:space="0" w:color="auto"/>
              <w:left w:val="nil"/>
              <w:bottom w:val="single" w:sz="2"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r w:rsidRPr="00485FA9">
              <w:rPr>
                <w:rFonts w:ascii="Arial Narrow" w:hAnsi="Arial Narrow"/>
                <w:szCs w:val="18"/>
                <w:lang w:val="es-ES" w:eastAsia="es-ES"/>
              </w:rPr>
              <w:t> </w:t>
            </w:r>
          </w:p>
        </w:tc>
        <w:tc>
          <w:tcPr>
            <w:tcW w:w="406" w:type="dxa"/>
            <w:gridSpan w:val="2"/>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617"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964168">
            <w:pPr>
              <w:pStyle w:val="cuadroCabe"/>
              <w:jc w:val="left"/>
              <w:rPr>
                <w:rFonts w:ascii="Arial Narrow" w:hAnsi="Arial Narrow"/>
                <w:szCs w:val="18"/>
                <w:lang w:val="es-ES" w:eastAsia="es-ES"/>
              </w:rPr>
            </w:pPr>
            <w:r w:rsidRPr="00485FA9">
              <w:rPr>
                <w:rFonts w:ascii="Arial Narrow" w:hAnsi="Arial Narrow"/>
                <w:szCs w:val="18"/>
                <w:lang w:val="es-ES" w:eastAsia="es-ES"/>
              </w:rPr>
              <w:t>Modificaciones de derechos y</w:t>
            </w:r>
            <w:r w:rsidRPr="00485FA9">
              <w:rPr>
                <w:rFonts w:ascii="Arial Narrow" w:hAnsi="Arial Narrow"/>
                <w:szCs w:val="18"/>
                <w:lang w:val="es-ES" w:eastAsia="es-ES"/>
              </w:rPr>
              <w:br/>
            </w:r>
            <w:proofErr w:type="spellStart"/>
            <w:r w:rsidRPr="00485FA9">
              <w:rPr>
                <w:rFonts w:ascii="Arial Narrow" w:hAnsi="Arial Narrow"/>
                <w:szCs w:val="18"/>
                <w:lang w:val="es-ES" w:eastAsia="es-ES"/>
              </w:rPr>
              <w:t>obligac</w:t>
            </w:r>
            <w:proofErr w:type="spellEnd"/>
            <w:r w:rsidR="00964168">
              <w:rPr>
                <w:rFonts w:ascii="Arial Narrow" w:hAnsi="Arial Narrow"/>
                <w:szCs w:val="18"/>
                <w:lang w:val="es-ES" w:eastAsia="es-ES"/>
              </w:rPr>
              <w:t>.</w:t>
            </w:r>
            <w:r w:rsidRPr="00485FA9">
              <w:rPr>
                <w:rFonts w:ascii="Arial Narrow" w:hAnsi="Arial Narrow"/>
                <w:szCs w:val="18"/>
                <w:lang w:val="es-ES" w:eastAsia="es-ES"/>
              </w:rPr>
              <w:t xml:space="preserve"> de presupuestos cerrados</w:t>
            </w:r>
          </w:p>
        </w:tc>
        <w:tc>
          <w:tcPr>
            <w:tcW w:w="756"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868"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9051B7">
        <w:trPr>
          <w:gridBefore w:val="1"/>
          <w:gridAfter w:val="1"/>
          <w:wBefore w:w="27" w:type="dxa"/>
          <w:wAfter w:w="38" w:type="dxa"/>
          <w:trHeight w:val="329"/>
          <w:jc w:val="center"/>
        </w:trPr>
        <w:tc>
          <w:tcPr>
            <w:tcW w:w="392"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842"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365283">
            <w:pPr>
              <w:pStyle w:val="cuadroCabe"/>
              <w:jc w:val="left"/>
              <w:rPr>
                <w:rFonts w:ascii="Arial Narrow" w:hAnsi="Arial Narrow"/>
                <w:szCs w:val="18"/>
                <w:lang w:val="es-ES" w:eastAsia="es-ES"/>
              </w:rPr>
            </w:pPr>
            <w:r w:rsidRPr="00485FA9">
              <w:rPr>
                <w:rFonts w:ascii="Arial Narrow" w:hAnsi="Arial Narrow"/>
                <w:szCs w:val="18"/>
                <w:lang w:val="es-ES" w:eastAsia="es-ES"/>
              </w:rPr>
              <w:t>Beneficio neto total (</w:t>
            </w:r>
            <w:proofErr w:type="spellStart"/>
            <w:r w:rsidRPr="00485FA9">
              <w:rPr>
                <w:rFonts w:ascii="Arial Narrow" w:hAnsi="Arial Narrow"/>
                <w:szCs w:val="18"/>
                <w:lang w:val="es-ES" w:eastAsia="es-ES"/>
              </w:rPr>
              <w:t>s</w:t>
            </w:r>
            <w:r w:rsidR="00365283">
              <w:rPr>
                <w:rFonts w:ascii="Arial Narrow" w:hAnsi="Arial Narrow"/>
                <w:szCs w:val="18"/>
                <w:lang w:val="es-ES" w:eastAsia="es-ES"/>
              </w:rPr>
              <w:t>do</w:t>
            </w:r>
            <w:proofErr w:type="spellEnd"/>
            <w:r w:rsidRPr="00485FA9">
              <w:rPr>
                <w:rFonts w:ascii="Arial Narrow" w:hAnsi="Arial Narrow"/>
                <w:szCs w:val="18"/>
                <w:lang w:val="es-ES" w:eastAsia="es-ES"/>
              </w:rPr>
              <w:t xml:space="preserve">. </w:t>
            </w:r>
            <w:r w:rsidR="00365283">
              <w:rPr>
                <w:rFonts w:ascii="Arial Narrow" w:hAnsi="Arial Narrow"/>
                <w:szCs w:val="18"/>
                <w:lang w:val="es-ES" w:eastAsia="es-ES"/>
              </w:rPr>
              <w:t>a</w:t>
            </w:r>
            <w:r w:rsidRPr="00485FA9">
              <w:rPr>
                <w:rFonts w:ascii="Arial Narrow" w:hAnsi="Arial Narrow"/>
                <w:szCs w:val="18"/>
                <w:lang w:val="es-ES" w:eastAsia="es-ES"/>
              </w:rPr>
              <w:t>creedor)</w:t>
            </w:r>
          </w:p>
        </w:tc>
        <w:tc>
          <w:tcPr>
            <w:tcW w:w="802"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21.453</w:t>
            </w:r>
          </w:p>
        </w:tc>
        <w:tc>
          <w:tcPr>
            <w:tcW w:w="1018" w:type="dxa"/>
            <w:tcBorders>
              <w:top w:val="single" w:sz="2" w:space="0" w:color="auto"/>
              <w:left w:val="nil"/>
              <w:bottom w:val="single" w:sz="4" w:space="0" w:color="auto"/>
              <w:right w:val="single" w:sz="4" w:space="0" w:color="auto"/>
            </w:tcBorders>
            <w:shd w:val="clear" w:color="auto" w:fill="FFFFFF"/>
            <w:vAlign w:val="center"/>
            <w:hideMark/>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6.425</w:t>
            </w:r>
          </w:p>
        </w:tc>
        <w:tc>
          <w:tcPr>
            <w:tcW w:w="406" w:type="dxa"/>
            <w:gridSpan w:val="2"/>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617"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Pérdida neta total (saldo deudor)</w:t>
            </w:r>
          </w:p>
        </w:tc>
        <w:tc>
          <w:tcPr>
            <w:tcW w:w="756" w:type="dxa"/>
            <w:tcBorders>
              <w:top w:val="single" w:sz="2" w:space="0" w:color="auto"/>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868" w:type="dxa"/>
            <w:tcBorders>
              <w:top w:val="single" w:sz="2" w:space="0" w:color="auto"/>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Tr="005D2414">
        <w:trPr>
          <w:gridBefore w:val="1"/>
          <w:gridAfter w:val="1"/>
          <w:wBefore w:w="27" w:type="dxa"/>
          <w:wAfter w:w="38" w:type="dxa"/>
          <w:trHeight w:val="255"/>
          <w:jc w:val="center"/>
        </w:trPr>
        <w:tc>
          <w:tcPr>
            <w:tcW w:w="392"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842"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Total</w:t>
            </w:r>
          </w:p>
        </w:tc>
        <w:tc>
          <w:tcPr>
            <w:tcW w:w="802" w:type="dxa"/>
            <w:tcBorders>
              <w:top w:val="nil"/>
              <w:left w:val="nil"/>
              <w:bottom w:val="single" w:sz="4" w:space="0" w:color="auto"/>
              <w:right w:val="nil"/>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21.453</w:t>
            </w:r>
          </w:p>
        </w:tc>
        <w:tc>
          <w:tcPr>
            <w:tcW w:w="1018" w:type="dxa"/>
            <w:tcBorders>
              <w:top w:val="nil"/>
              <w:left w:val="nil"/>
              <w:bottom w:val="single" w:sz="4" w:space="0" w:color="auto"/>
              <w:right w:val="single" w:sz="4" w:space="0" w:color="auto"/>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6.425</w:t>
            </w:r>
          </w:p>
        </w:tc>
        <w:tc>
          <w:tcPr>
            <w:tcW w:w="406" w:type="dxa"/>
            <w:gridSpan w:val="2"/>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 </w:t>
            </w:r>
          </w:p>
        </w:tc>
        <w:tc>
          <w:tcPr>
            <w:tcW w:w="2617"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Total</w:t>
            </w:r>
          </w:p>
        </w:tc>
        <w:tc>
          <w:tcPr>
            <w:tcW w:w="756" w:type="dxa"/>
            <w:tcBorders>
              <w:top w:val="nil"/>
              <w:left w:val="nil"/>
              <w:bottom w:val="single" w:sz="4" w:space="0" w:color="auto"/>
              <w:right w:val="nil"/>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21.453</w:t>
            </w:r>
          </w:p>
        </w:tc>
        <w:tc>
          <w:tcPr>
            <w:tcW w:w="868" w:type="dxa"/>
            <w:tcBorders>
              <w:top w:val="nil"/>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rPr>
                <w:sz w:val="16"/>
                <w:szCs w:val="16"/>
                <w:lang w:val="es-ES" w:eastAsia="es-ES"/>
              </w:rPr>
            </w:pPr>
            <w:r>
              <w:rPr>
                <w:sz w:val="16"/>
                <w:szCs w:val="16"/>
                <w:lang w:val="es-ES" w:eastAsia="es-ES"/>
              </w:rPr>
              <w:t>6.425</w:t>
            </w:r>
          </w:p>
        </w:tc>
      </w:tr>
    </w:tbl>
    <w:p w:rsidR="004D137B" w:rsidRDefault="004D137B" w:rsidP="004D137B">
      <w:pPr>
        <w:spacing w:after="0"/>
        <w:ind w:firstLine="0"/>
        <w:jc w:val="left"/>
        <w:rPr>
          <w:rFonts w:ascii="Arial" w:hAnsi="Arial"/>
          <w:i/>
          <w:iCs/>
          <w:color w:val="000000"/>
          <w:spacing w:val="10"/>
          <w:kern w:val="28"/>
          <w:sz w:val="25"/>
          <w:szCs w:val="26"/>
        </w:rPr>
      </w:pPr>
    </w:p>
    <w:p w:rsidR="004D137B" w:rsidRPr="007E2541" w:rsidRDefault="004D137B" w:rsidP="00602B6D">
      <w:pPr>
        <w:pStyle w:val="atitulo2"/>
      </w:pPr>
      <w:r>
        <w:br w:type="page"/>
      </w:r>
      <w:bookmarkStart w:id="86" w:name="_Toc452368191"/>
      <w:r>
        <w:lastRenderedPageBreak/>
        <w:t>V.3</w:t>
      </w:r>
      <w:r w:rsidR="00C449A0">
        <w:t>.</w:t>
      </w:r>
      <w:r>
        <w:t xml:space="preserve"> Residencia de </w:t>
      </w:r>
      <w:r w:rsidR="00BC54F5">
        <w:t>A</w:t>
      </w:r>
      <w:r>
        <w:t xml:space="preserve">ncianos </w:t>
      </w:r>
      <w:r w:rsidR="00D07405">
        <w:t xml:space="preserve">Francisco </w:t>
      </w:r>
      <w:r>
        <w:t xml:space="preserve">Joaquín </w:t>
      </w:r>
      <w:r w:rsidR="00D07405">
        <w:t xml:space="preserve">de </w:t>
      </w:r>
      <w:r>
        <w:t>Iriarte</w:t>
      </w:r>
      <w:bookmarkEnd w:id="86"/>
    </w:p>
    <w:p w:rsidR="00732ACF" w:rsidRDefault="00732ACF" w:rsidP="004D137B">
      <w:pPr>
        <w:pStyle w:val="CuadroTtulo"/>
        <w:spacing w:before="260" w:after="260"/>
        <w:jc w:val="center"/>
      </w:pPr>
    </w:p>
    <w:p w:rsidR="004D137B" w:rsidRPr="007E2541" w:rsidRDefault="004D137B" w:rsidP="004D137B">
      <w:pPr>
        <w:pStyle w:val="CuadroTtulo"/>
        <w:spacing w:before="260" w:after="260"/>
        <w:jc w:val="center"/>
      </w:pPr>
      <w:r w:rsidRPr="007E2541">
        <w:t>Ejecución del presupuesto de gastos. Clasificación económica</w:t>
      </w:r>
    </w:p>
    <w:tbl>
      <w:tblPr>
        <w:tblW w:w="10545" w:type="dxa"/>
        <w:jc w:val="center"/>
        <w:tblLayout w:type="fixed"/>
        <w:tblCellMar>
          <w:left w:w="71" w:type="dxa"/>
          <w:right w:w="71" w:type="dxa"/>
        </w:tblCellMar>
        <w:tblLook w:val="0060" w:firstRow="1" w:lastRow="1" w:firstColumn="0" w:lastColumn="0" w:noHBand="0" w:noVBand="0"/>
      </w:tblPr>
      <w:tblGrid>
        <w:gridCol w:w="2362"/>
        <w:gridCol w:w="532"/>
        <w:gridCol w:w="789"/>
        <w:gridCol w:w="1106"/>
        <w:gridCol w:w="1049"/>
        <w:gridCol w:w="1036"/>
        <w:gridCol w:w="1022"/>
        <w:gridCol w:w="980"/>
        <w:gridCol w:w="784"/>
        <w:gridCol w:w="885"/>
      </w:tblGrid>
      <w:tr w:rsidR="004D137B" w:rsidRPr="00630303" w:rsidTr="00964168">
        <w:trPr>
          <w:trHeight w:val="255"/>
          <w:jc w:val="center"/>
        </w:trPr>
        <w:tc>
          <w:tcPr>
            <w:tcW w:w="236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Concepto</w:t>
            </w:r>
          </w:p>
        </w:tc>
        <w:tc>
          <w:tcPr>
            <w:tcW w:w="53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Cap.</w:t>
            </w:r>
          </w:p>
        </w:tc>
        <w:tc>
          <w:tcPr>
            <w:tcW w:w="78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Crédito</w:t>
            </w:r>
          </w:p>
          <w:p w:rsidR="004D137B" w:rsidRPr="007E2541" w:rsidRDefault="00732ACF" w:rsidP="004D137B">
            <w:pPr>
              <w:pStyle w:val="cuadroCabe"/>
              <w:jc w:val="right"/>
              <w:rPr>
                <w:sz w:val="14"/>
                <w:szCs w:val="14"/>
              </w:rPr>
            </w:pPr>
            <w:r>
              <w:rPr>
                <w:sz w:val="14"/>
                <w:szCs w:val="14"/>
              </w:rPr>
              <w:t>i</w:t>
            </w:r>
            <w:r w:rsidR="004D137B" w:rsidRPr="007E2541">
              <w:rPr>
                <w:sz w:val="14"/>
                <w:szCs w:val="14"/>
              </w:rPr>
              <w:t>nicial</w:t>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Crédito </w:t>
            </w:r>
          </w:p>
          <w:p w:rsidR="004D137B" w:rsidRPr="007E2541" w:rsidRDefault="004D137B" w:rsidP="004D137B">
            <w:pPr>
              <w:pStyle w:val="cuadroCabe"/>
              <w:jc w:val="right"/>
              <w:rPr>
                <w:sz w:val="14"/>
                <w:szCs w:val="14"/>
              </w:rPr>
            </w:pPr>
            <w:r w:rsidRPr="007E2541">
              <w:rPr>
                <w:sz w:val="14"/>
                <w:szCs w:val="14"/>
              </w:rPr>
              <w:t>definitivo</w:t>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Obligaciones reconocidas</w:t>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Pagos</w:t>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 pago</w:t>
            </w:r>
          </w:p>
        </w:tc>
        <w:tc>
          <w:tcPr>
            <w:tcW w:w="7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de</w:t>
            </w:r>
            <w:r w:rsidRPr="007E2541">
              <w:rPr>
                <w:sz w:val="14"/>
                <w:szCs w:val="14"/>
              </w:rPr>
              <w:br/>
            </w:r>
            <w:r w:rsidRPr="007E2541">
              <w:rPr>
                <w:sz w:val="13"/>
                <w:szCs w:val="13"/>
              </w:rPr>
              <w:t>ejecución</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630303" w:rsidTr="00964168">
        <w:trPr>
          <w:trHeight w:val="198"/>
          <w:jc w:val="center"/>
        </w:trPr>
        <w:tc>
          <w:tcPr>
            <w:tcW w:w="2362" w:type="dxa"/>
            <w:tcBorders>
              <w:top w:val="single" w:sz="4"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Gastos de personal</w:t>
            </w:r>
          </w:p>
        </w:tc>
        <w:tc>
          <w:tcPr>
            <w:tcW w:w="532"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1</w:t>
            </w:r>
          </w:p>
        </w:tc>
        <w:tc>
          <w:tcPr>
            <w:tcW w:w="789"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4"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4" w:space="0" w:color="auto"/>
              <w:bottom w:val="single" w:sz="2" w:space="0" w:color="auto"/>
            </w:tcBorders>
            <w:vAlign w:val="center"/>
          </w:tcPr>
          <w:p w:rsidR="004D137B" w:rsidRPr="007E2541" w:rsidRDefault="004D137B" w:rsidP="004D137B">
            <w:pPr>
              <w:pStyle w:val="cuatexto"/>
              <w:spacing w:line="259" w:lineRule="auto"/>
              <w:jc w:val="right"/>
            </w:pPr>
          </w:p>
        </w:tc>
        <w:tc>
          <w:tcPr>
            <w:tcW w:w="885" w:type="dxa"/>
            <w:tcBorders>
              <w:top w:val="single" w:sz="4" w:space="0" w:color="auto"/>
              <w:bottom w:val="single" w:sz="2" w:space="0" w:color="auto"/>
            </w:tcBorders>
            <w:vAlign w:val="center"/>
          </w:tcPr>
          <w:p w:rsidR="004D137B" w:rsidRPr="007E2541" w:rsidRDefault="004D137B" w:rsidP="004D137B">
            <w:pPr>
              <w:pStyle w:val="cuatexto"/>
              <w:spacing w:line="259" w:lineRule="auto"/>
              <w:jc w:val="right"/>
            </w:pP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964168">
            <w:pPr>
              <w:pStyle w:val="cuatexto"/>
              <w:jc w:val="left"/>
              <w:rPr>
                <w:sz w:val="14"/>
                <w:szCs w:val="14"/>
              </w:rPr>
            </w:pPr>
            <w:r w:rsidRPr="007E2541">
              <w:rPr>
                <w:sz w:val="14"/>
                <w:szCs w:val="14"/>
              </w:rPr>
              <w:t xml:space="preserve">Compras bienes </w:t>
            </w:r>
            <w:proofErr w:type="spellStart"/>
            <w:r w:rsidRPr="007E2541">
              <w:rPr>
                <w:sz w:val="14"/>
                <w:szCs w:val="14"/>
              </w:rPr>
              <w:t>corr</w:t>
            </w:r>
            <w:r>
              <w:rPr>
                <w:sz w:val="14"/>
                <w:szCs w:val="14"/>
              </w:rPr>
              <w:t>inetes</w:t>
            </w:r>
            <w:proofErr w:type="spellEnd"/>
            <w:r>
              <w:rPr>
                <w:sz w:val="14"/>
                <w:szCs w:val="14"/>
              </w:rPr>
              <w:t xml:space="preserve"> </w:t>
            </w:r>
            <w:r w:rsidRPr="007E2541">
              <w:rPr>
                <w:sz w:val="14"/>
                <w:szCs w:val="14"/>
              </w:rPr>
              <w:t>y serv</w:t>
            </w:r>
            <w:r w:rsidR="00E90610">
              <w:rPr>
                <w:sz w:val="14"/>
                <w:szCs w:val="14"/>
              </w:rPr>
              <w:t>ic</w:t>
            </w:r>
            <w:r w:rsidR="00964168">
              <w:rPr>
                <w:sz w:val="14"/>
                <w:szCs w:val="14"/>
              </w:rPr>
              <w:t>ios</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2</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111.622</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111.622</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107.474</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99.537</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7.937</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96</w:t>
            </w: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26</w:t>
            </w: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Gastos financieros</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3</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Transferencias corrientes</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4</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Inversiones reales</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6</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165D43" w:rsidP="00165D43">
            <w:pPr>
              <w:pStyle w:val="cuatexto"/>
              <w:jc w:val="right"/>
              <w:rPr>
                <w:sz w:val="14"/>
                <w:szCs w:val="14"/>
              </w:rPr>
            </w:pPr>
            <w:r>
              <w:rPr>
                <w:sz w:val="14"/>
                <w:szCs w:val="14"/>
              </w:rPr>
              <w:t>359.827</w:t>
            </w:r>
          </w:p>
        </w:tc>
        <w:tc>
          <w:tcPr>
            <w:tcW w:w="1049" w:type="dxa"/>
            <w:tcBorders>
              <w:top w:val="single" w:sz="2" w:space="0" w:color="auto"/>
              <w:bottom w:val="single" w:sz="2" w:space="0" w:color="auto"/>
            </w:tcBorders>
            <w:vAlign w:val="center"/>
          </w:tcPr>
          <w:p w:rsidR="004D137B" w:rsidRPr="007E2541" w:rsidRDefault="00165D43" w:rsidP="004D137B">
            <w:pPr>
              <w:pStyle w:val="cuatexto"/>
              <w:jc w:val="right"/>
              <w:rPr>
                <w:sz w:val="14"/>
                <w:szCs w:val="14"/>
              </w:rPr>
            </w:pPr>
            <w:r>
              <w:rPr>
                <w:sz w:val="14"/>
                <w:szCs w:val="14"/>
              </w:rPr>
              <w:t>359.827</w:t>
            </w:r>
          </w:p>
        </w:tc>
        <w:tc>
          <w:tcPr>
            <w:tcW w:w="1036"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301.429</w:t>
            </w:r>
          </w:p>
        </w:tc>
        <w:tc>
          <w:tcPr>
            <w:tcW w:w="1022"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229.576</w:t>
            </w:r>
          </w:p>
        </w:tc>
        <w:tc>
          <w:tcPr>
            <w:tcW w:w="980"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71.853</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A019E1" w:rsidP="004D137B">
            <w:pPr>
              <w:pStyle w:val="cuatexto"/>
              <w:jc w:val="right"/>
              <w:rPr>
                <w:sz w:val="14"/>
                <w:szCs w:val="14"/>
              </w:rPr>
            </w:pPr>
            <w:r>
              <w:rPr>
                <w:sz w:val="14"/>
                <w:szCs w:val="14"/>
              </w:rPr>
              <w:t>74</w:t>
            </w: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Transferencias de capital</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7</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964168">
        <w:trPr>
          <w:trHeight w:val="198"/>
          <w:jc w:val="center"/>
        </w:trPr>
        <w:tc>
          <w:tcPr>
            <w:tcW w:w="2362" w:type="dxa"/>
            <w:tcBorders>
              <w:top w:val="single" w:sz="2" w:space="0" w:color="auto"/>
              <w:bottom w:val="single" w:sz="2" w:space="0" w:color="auto"/>
            </w:tcBorders>
            <w:vAlign w:val="center"/>
          </w:tcPr>
          <w:p w:rsidR="004D137B" w:rsidRPr="007E2541" w:rsidRDefault="004D137B" w:rsidP="004D137B">
            <w:pPr>
              <w:pStyle w:val="cuatexto"/>
              <w:jc w:val="left"/>
              <w:rPr>
                <w:sz w:val="14"/>
                <w:szCs w:val="14"/>
              </w:rPr>
            </w:pPr>
            <w:r w:rsidRPr="007E2541">
              <w:rPr>
                <w:sz w:val="14"/>
                <w:szCs w:val="14"/>
              </w:rPr>
              <w:t>Activos financieros</w:t>
            </w:r>
          </w:p>
        </w:tc>
        <w:tc>
          <w:tcPr>
            <w:tcW w:w="53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sidRPr="007E2541">
              <w:rPr>
                <w:sz w:val="14"/>
                <w:szCs w:val="14"/>
              </w:rPr>
              <w:t>8</w:t>
            </w:r>
          </w:p>
        </w:tc>
        <w:tc>
          <w:tcPr>
            <w:tcW w:w="78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2" w:space="0" w:color="auto"/>
            </w:tcBorders>
            <w:vAlign w:val="center"/>
          </w:tcPr>
          <w:p w:rsidR="004D137B" w:rsidRPr="007E2541" w:rsidRDefault="004D137B" w:rsidP="004D137B">
            <w:pPr>
              <w:pStyle w:val="cuatexto"/>
              <w:jc w:val="right"/>
              <w:rPr>
                <w:sz w:val="14"/>
                <w:szCs w:val="14"/>
              </w:rPr>
            </w:pPr>
          </w:p>
        </w:tc>
      </w:tr>
      <w:tr w:rsidR="004D137B" w:rsidRPr="00630303" w:rsidTr="00964168">
        <w:trPr>
          <w:trHeight w:val="198"/>
          <w:jc w:val="center"/>
        </w:trPr>
        <w:tc>
          <w:tcPr>
            <w:tcW w:w="2362" w:type="dxa"/>
            <w:tcBorders>
              <w:top w:val="single" w:sz="2" w:space="0" w:color="auto"/>
              <w:bottom w:val="single" w:sz="4" w:space="0" w:color="auto"/>
            </w:tcBorders>
            <w:vAlign w:val="center"/>
          </w:tcPr>
          <w:p w:rsidR="004D137B" w:rsidRPr="007E2541" w:rsidRDefault="004D137B" w:rsidP="004D137B">
            <w:pPr>
              <w:pStyle w:val="cuatexto"/>
              <w:jc w:val="left"/>
              <w:rPr>
                <w:sz w:val="14"/>
                <w:szCs w:val="14"/>
              </w:rPr>
            </w:pPr>
            <w:r w:rsidRPr="007E2541">
              <w:rPr>
                <w:sz w:val="14"/>
                <w:szCs w:val="14"/>
              </w:rPr>
              <w:t>Pasivos financieros</w:t>
            </w:r>
          </w:p>
        </w:tc>
        <w:tc>
          <w:tcPr>
            <w:tcW w:w="532"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sidRPr="007E2541">
              <w:rPr>
                <w:sz w:val="14"/>
                <w:szCs w:val="14"/>
              </w:rPr>
              <w:t>9</w:t>
            </w:r>
          </w:p>
        </w:tc>
        <w:tc>
          <w:tcPr>
            <w:tcW w:w="789"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10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49"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36"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1022"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980"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r>
              <w:rPr>
                <w:sz w:val="14"/>
                <w:szCs w:val="14"/>
              </w:rPr>
              <w:t>0</w:t>
            </w:r>
          </w:p>
        </w:tc>
        <w:tc>
          <w:tcPr>
            <w:tcW w:w="784"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p>
        </w:tc>
        <w:tc>
          <w:tcPr>
            <w:tcW w:w="885" w:type="dxa"/>
            <w:tcBorders>
              <w:top w:val="single" w:sz="2" w:space="0" w:color="auto"/>
              <w:bottom w:val="single" w:sz="4" w:space="0" w:color="auto"/>
            </w:tcBorders>
            <w:vAlign w:val="center"/>
          </w:tcPr>
          <w:p w:rsidR="004D137B" w:rsidRPr="007E2541" w:rsidRDefault="004D137B" w:rsidP="004D137B">
            <w:pPr>
              <w:pStyle w:val="cuatexto"/>
              <w:jc w:val="right"/>
              <w:rPr>
                <w:sz w:val="14"/>
                <w:szCs w:val="14"/>
              </w:rPr>
            </w:pPr>
          </w:p>
        </w:tc>
      </w:tr>
      <w:tr w:rsidR="004D137B" w:rsidRPr="00630303" w:rsidTr="00964168">
        <w:trPr>
          <w:trHeight w:val="255"/>
          <w:jc w:val="center"/>
        </w:trPr>
        <w:tc>
          <w:tcPr>
            <w:tcW w:w="236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Total gastos</w:t>
            </w:r>
          </w:p>
        </w:tc>
        <w:tc>
          <w:tcPr>
            <w:tcW w:w="53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p>
        </w:tc>
        <w:tc>
          <w:tcPr>
            <w:tcW w:w="78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111.622</w:t>
            </w:r>
          </w:p>
        </w:tc>
        <w:tc>
          <w:tcPr>
            <w:tcW w:w="1106" w:type="dxa"/>
            <w:tcBorders>
              <w:top w:val="single" w:sz="4" w:space="0" w:color="auto"/>
              <w:bottom w:val="single" w:sz="4" w:space="0" w:color="auto"/>
            </w:tcBorders>
            <w:shd w:val="clear" w:color="auto" w:fill="FABF8F" w:themeFill="accent6" w:themeFillTint="99"/>
            <w:vAlign w:val="center"/>
          </w:tcPr>
          <w:p w:rsidR="004D137B" w:rsidRPr="007E2541" w:rsidRDefault="00A019E1" w:rsidP="004D137B">
            <w:pPr>
              <w:pStyle w:val="cuadroCabe"/>
              <w:jc w:val="right"/>
              <w:rPr>
                <w:sz w:val="14"/>
                <w:szCs w:val="14"/>
              </w:rPr>
            </w:pPr>
            <w:r>
              <w:rPr>
                <w:sz w:val="14"/>
                <w:szCs w:val="14"/>
              </w:rPr>
              <w:t>359.827</w:t>
            </w:r>
          </w:p>
        </w:tc>
        <w:tc>
          <w:tcPr>
            <w:tcW w:w="1049" w:type="dxa"/>
            <w:tcBorders>
              <w:top w:val="single" w:sz="4" w:space="0" w:color="auto"/>
              <w:bottom w:val="single" w:sz="4" w:space="0" w:color="auto"/>
            </w:tcBorders>
            <w:shd w:val="clear" w:color="auto" w:fill="FABF8F" w:themeFill="accent6" w:themeFillTint="99"/>
            <w:vAlign w:val="center"/>
          </w:tcPr>
          <w:p w:rsidR="004D137B" w:rsidRPr="007E2541" w:rsidRDefault="00A019E1"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471.449</w:t>
            </w:r>
            <w:r>
              <w:rPr>
                <w:sz w:val="14"/>
                <w:szCs w:val="14"/>
              </w:rPr>
              <w:fldChar w:fldCharType="end"/>
            </w:r>
          </w:p>
        </w:tc>
        <w:tc>
          <w:tcPr>
            <w:tcW w:w="103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408.903</w:t>
            </w:r>
            <w:r>
              <w:rPr>
                <w:sz w:val="14"/>
                <w:szCs w:val="14"/>
              </w:rPr>
              <w:fldChar w:fldCharType="end"/>
            </w:r>
          </w:p>
        </w:tc>
        <w:tc>
          <w:tcPr>
            <w:tcW w:w="102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329.113</w:t>
            </w:r>
            <w:r>
              <w:rPr>
                <w:sz w:val="14"/>
                <w:szCs w:val="14"/>
              </w:rPr>
              <w:fldChar w:fldCharType="end"/>
            </w:r>
          </w:p>
        </w:tc>
        <w:tc>
          <w:tcPr>
            <w:tcW w:w="98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79.790</w:t>
            </w:r>
            <w:r>
              <w:rPr>
                <w:sz w:val="14"/>
                <w:szCs w:val="14"/>
              </w:rPr>
              <w:fldChar w:fldCharType="end"/>
            </w:r>
          </w:p>
        </w:tc>
        <w:tc>
          <w:tcPr>
            <w:tcW w:w="7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366</w:t>
            </w:r>
          </w:p>
        </w:tc>
        <w:tc>
          <w:tcPr>
            <w:tcW w:w="885"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Pr>
                <w:sz w:val="14"/>
                <w:szCs w:val="14"/>
              </w:rPr>
              <w:t>100</w:t>
            </w:r>
          </w:p>
        </w:tc>
      </w:tr>
    </w:tbl>
    <w:p w:rsidR="004D137B" w:rsidRPr="00630303"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rPr>
      </w:pPr>
    </w:p>
    <w:p w:rsidR="004D137B" w:rsidRPr="00630303" w:rsidRDefault="004D137B" w:rsidP="004D137B">
      <w:pPr>
        <w:tabs>
          <w:tab w:val="left" w:pos="720"/>
          <w:tab w:val="left" w:pos="1440"/>
          <w:tab w:val="left" w:pos="2160"/>
          <w:tab w:val="left" w:pos="2880"/>
          <w:tab w:val="center" w:pos="6624"/>
          <w:tab w:val="decimal" w:pos="8928"/>
          <w:tab w:val="left" w:pos="9130"/>
        </w:tabs>
        <w:spacing w:after="0"/>
        <w:outlineLvl w:val="0"/>
        <w:rPr>
          <w:b/>
          <w:spacing w:val="-3"/>
          <w:sz w:val="16"/>
          <w:szCs w:val="16"/>
          <w:highlight w:val="yellow"/>
        </w:rPr>
      </w:pPr>
    </w:p>
    <w:p w:rsidR="004D137B" w:rsidRPr="007E2541" w:rsidRDefault="004D137B" w:rsidP="004D137B">
      <w:pPr>
        <w:pStyle w:val="CuadroTtulo"/>
        <w:spacing w:before="200" w:after="260"/>
        <w:jc w:val="center"/>
      </w:pPr>
      <w:r w:rsidRPr="007E2541">
        <w:t>Ejecución del presupuesto de ingresos. Clasificación económica</w:t>
      </w:r>
    </w:p>
    <w:tbl>
      <w:tblPr>
        <w:tblW w:w="10528" w:type="dxa"/>
        <w:jc w:val="center"/>
        <w:tblLayout w:type="fixed"/>
        <w:tblCellMar>
          <w:left w:w="71" w:type="dxa"/>
          <w:right w:w="71" w:type="dxa"/>
        </w:tblCellMar>
        <w:tblLook w:val="0060" w:firstRow="1" w:lastRow="1" w:firstColumn="0" w:lastColumn="0" w:noHBand="0" w:noVBand="0"/>
      </w:tblPr>
      <w:tblGrid>
        <w:gridCol w:w="2084"/>
        <w:gridCol w:w="746"/>
        <w:gridCol w:w="803"/>
        <w:gridCol w:w="1134"/>
        <w:gridCol w:w="1069"/>
        <w:gridCol w:w="1038"/>
        <w:gridCol w:w="1014"/>
        <w:gridCol w:w="982"/>
        <w:gridCol w:w="776"/>
        <w:gridCol w:w="882"/>
      </w:tblGrid>
      <w:tr w:rsidR="004D137B" w:rsidRPr="00630303" w:rsidTr="00732ACF">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4"/>
                <w:szCs w:val="14"/>
              </w:rPr>
            </w:pPr>
            <w:r w:rsidRPr="007E2541">
              <w:rPr>
                <w:sz w:val="14"/>
                <w:szCs w:val="14"/>
              </w:rPr>
              <w:t>Concepto</w:t>
            </w:r>
          </w:p>
        </w:tc>
        <w:tc>
          <w:tcPr>
            <w:tcW w:w="74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Cap.</w:t>
            </w:r>
          </w:p>
        </w:tc>
        <w:tc>
          <w:tcPr>
            <w:tcW w:w="803" w:type="dxa"/>
            <w:tcBorders>
              <w:top w:val="single" w:sz="4" w:space="0" w:color="auto"/>
              <w:bottom w:val="single" w:sz="4" w:space="0" w:color="auto"/>
            </w:tcBorders>
            <w:shd w:val="clear" w:color="auto" w:fill="FABF8F" w:themeFill="accent6" w:themeFillTint="99"/>
            <w:vAlign w:val="center"/>
          </w:tcPr>
          <w:p w:rsidR="004D137B" w:rsidRPr="007E2541" w:rsidRDefault="004D137B" w:rsidP="00732ACF">
            <w:pPr>
              <w:pStyle w:val="cuadroCabe"/>
              <w:jc w:val="right"/>
              <w:rPr>
                <w:sz w:val="14"/>
                <w:szCs w:val="14"/>
              </w:rPr>
            </w:pPr>
            <w:r w:rsidRPr="007E2541">
              <w:rPr>
                <w:sz w:val="14"/>
                <w:szCs w:val="14"/>
              </w:rPr>
              <w:t xml:space="preserve">Previsión </w:t>
            </w:r>
            <w:r w:rsidR="00732ACF">
              <w:rPr>
                <w:sz w:val="14"/>
                <w:szCs w:val="14"/>
              </w:rPr>
              <w:t>i</w:t>
            </w:r>
            <w:r w:rsidRPr="007E2541">
              <w:rPr>
                <w:sz w:val="14"/>
                <w:szCs w:val="14"/>
              </w:rPr>
              <w:t>nicial</w:t>
            </w:r>
          </w:p>
        </w:tc>
        <w:tc>
          <w:tcPr>
            <w:tcW w:w="1134"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3"/>
                <w:szCs w:val="13"/>
              </w:rPr>
            </w:pPr>
            <w:r w:rsidRPr="007E2541">
              <w:rPr>
                <w:sz w:val="13"/>
                <w:szCs w:val="13"/>
              </w:rPr>
              <w:t>Modificaciones</w:t>
            </w:r>
          </w:p>
        </w:tc>
        <w:tc>
          <w:tcPr>
            <w:tcW w:w="10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Previsión definitiva</w:t>
            </w:r>
          </w:p>
        </w:tc>
        <w:tc>
          <w:tcPr>
            <w:tcW w:w="1038"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Derechos reconocidos</w:t>
            </w:r>
          </w:p>
        </w:tc>
        <w:tc>
          <w:tcPr>
            <w:tcW w:w="1014" w:type="dxa"/>
            <w:tcBorders>
              <w:top w:val="single" w:sz="4" w:space="0" w:color="auto"/>
              <w:bottom w:val="single" w:sz="4" w:space="0" w:color="auto"/>
            </w:tcBorders>
            <w:shd w:val="clear" w:color="auto" w:fill="FABF8F" w:themeFill="accent6" w:themeFillTint="99"/>
            <w:vAlign w:val="center"/>
          </w:tcPr>
          <w:p w:rsidR="004D137B" w:rsidRPr="007E2541" w:rsidRDefault="00732ACF" w:rsidP="004D137B">
            <w:pPr>
              <w:pStyle w:val="cuadroCabe"/>
              <w:jc w:val="right"/>
              <w:rPr>
                <w:sz w:val="14"/>
                <w:szCs w:val="14"/>
              </w:rPr>
            </w:pPr>
            <w:r>
              <w:rPr>
                <w:sz w:val="14"/>
                <w:szCs w:val="14"/>
              </w:rPr>
              <w:t>Cobros</w:t>
            </w:r>
          </w:p>
        </w:tc>
        <w:tc>
          <w:tcPr>
            <w:tcW w:w="9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Pendiente</w:t>
            </w:r>
            <w:r w:rsidRPr="007E2541">
              <w:rPr>
                <w:sz w:val="14"/>
                <w:szCs w:val="14"/>
              </w:rPr>
              <w:br/>
              <w:t>cobro</w:t>
            </w:r>
          </w:p>
        </w:tc>
        <w:tc>
          <w:tcPr>
            <w:tcW w:w="776"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xml:space="preserve">% de </w:t>
            </w:r>
            <w:r w:rsidRPr="007E2541">
              <w:rPr>
                <w:sz w:val="14"/>
                <w:szCs w:val="14"/>
              </w:rPr>
              <w:br/>
            </w:r>
            <w:r w:rsidRPr="007E2541">
              <w:rPr>
                <w:sz w:val="13"/>
                <w:szCs w:val="13"/>
              </w:rPr>
              <w:t>ejecución</w:t>
            </w:r>
          </w:p>
        </w:tc>
        <w:tc>
          <w:tcPr>
            <w:tcW w:w="882"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4"/>
                <w:szCs w:val="14"/>
              </w:rPr>
            </w:pPr>
            <w:r w:rsidRPr="007E2541">
              <w:rPr>
                <w:sz w:val="14"/>
                <w:szCs w:val="14"/>
              </w:rPr>
              <w:t>% s/total</w:t>
            </w:r>
            <w:r w:rsidRPr="007E2541">
              <w:rPr>
                <w:sz w:val="14"/>
                <w:szCs w:val="14"/>
              </w:rPr>
              <w:br/>
            </w:r>
            <w:r w:rsidRPr="007E2541">
              <w:rPr>
                <w:sz w:val="13"/>
                <w:szCs w:val="13"/>
              </w:rPr>
              <w:t>reconocido</w:t>
            </w:r>
          </w:p>
        </w:tc>
      </w:tr>
      <w:tr w:rsidR="004D137B" w:rsidRPr="00492A29" w:rsidTr="00732ACF">
        <w:trPr>
          <w:trHeight w:val="198"/>
          <w:jc w:val="center"/>
        </w:trPr>
        <w:tc>
          <w:tcPr>
            <w:tcW w:w="2084" w:type="dxa"/>
            <w:tcBorders>
              <w:top w:val="single" w:sz="4"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directos</w:t>
            </w:r>
          </w:p>
        </w:tc>
        <w:tc>
          <w:tcPr>
            <w:tcW w:w="746"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1</w:t>
            </w:r>
          </w:p>
        </w:tc>
        <w:tc>
          <w:tcPr>
            <w:tcW w:w="803"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4" w:space="0" w:color="auto"/>
              <w:bottom w:val="single" w:sz="2" w:space="0" w:color="auto"/>
            </w:tcBorders>
            <w:vAlign w:val="center"/>
          </w:tcPr>
          <w:p w:rsidR="004D137B" w:rsidRPr="00E72CD4" w:rsidRDefault="004D137B" w:rsidP="004D137B">
            <w:pPr>
              <w:pStyle w:val="cuatexto"/>
              <w:jc w:val="right"/>
              <w:rPr>
                <w:sz w:val="14"/>
                <w:szCs w:val="14"/>
              </w:rPr>
            </w:pPr>
            <w:r w:rsidRPr="00E72CD4">
              <w:rPr>
                <w:sz w:val="14"/>
                <w:szCs w:val="14"/>
              </w:rPr>
              <w:t>0</w:t>
            </w:r>
          </w:p>
        </w:tc>
        <w:tc>
          <w:tcPr>
            <w:tcW w:w="982" w:type="dxa"/>
            <w:tcBorders>
              <w:top w:val="single" w:sz="4" w:space="0" w:color="auto"/>
              <w:bottom w:val="single" w:sz="2" w:space="0" w:color="auto"/>
            </w:tcBorders>
            <w:vAlign w:val="center"/>
          </w:tcPr>
          <w:p w:rsidR="004D137B" w:rsidRPr="00E72CD4" w:rsidRDefault="004D137B" w:rsidP="004D137B">
            <w:pPr>
              <w:pStyle w:val="cuatexto"/>
              <w:jc w:val="right"/>
              <w:rPr>
                <w:sz w:val="14"/>
                <w:szCs w:val="14"/>
              </w:rPr>
            </w:pPr>
            <w:r>
              <w:rPr>
                <w:sz w:val="14"/>
                <w:szCs w:val="14"/>
              </w:rPr>
              <w:t>0</w:t>
            </w:r>
          </w:p>
        </w:tc>
        <w:tc>
          <w:tcPr>
            <w:tcW w:w="776"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4"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Impuestos indirectos</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2</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Tasas, </w:t>
            </w:r>
            <w:proofErr w:type="spellStart"/>
            <w:r w:rsidRPr="00492A29">
              <w:rPr>
                <w:sz w:val="14"/>
                <w:szCs w:val="14"/>
              </w:rPr>
              <w:t>prec</w:t>
            </w:r>
            <w:proofErr w:type="spellEnd"/>
            <w:r w:rsidRPr="00492A29">
              <w:rPr>
                <w:sz w:val="14"/>
                <w:szCs w:val="14"/>
              </w:rPr>
              <w:t xml:space="preserve">. </w:t>
            </w:r>
            <w:proofErr w:type="spellStart"/>
            <w:proofErr w:type="gramStart"/>
            <w:r w:rsidRPr="00492A29">
              <w:rPr>
                <w:sz w:val="14"/>
                <w:szCs w:val="14"/>
              </w:rPr>
              <w:t>pb</w:t>
            </w:r>
            <w:r w:rsidR="00964168">
              <w:rPr>
                <w:sz w:val="14"/>
                <w:szCs w:val="14"/>
              </w:rPr>
              <w:t>l</w:t>
            </w:r>
            <w:r w:rsidRPr="00492A29">
              <w:rPr>
                <w:sz w:val="14"/>
                <w:szCs w:val="14"/>
              </w:rPr>
              <w:t>cos</w:t>
            </w:r>
            <w:proofErr w:type="spellEnd"/>
            <w:proofErr w:type="gramEnd"/>
            <w:r w:rsidRPr="00492A29">
              <w:rPr>
                <w:sz w:val="14"/>
                <w:szCs w:val="14"/>
              </w:rPr>
              <w:t xml:space="preserve">. </w:t>
            </w:r>
            <w:proofErr w:type="gramStart"/>
            <w:r w:rsidRPr="00492A29">
              <w:rPr>
                <w:sz w:val="14"/>
                <w:szCs w:val="14"/>
              </w:rPr>
              <w:t>y</w:t>
            </w:r>
            <w:proofErr w:type="gramEnd"/>
            <w:r w:rsidRPr="00492A29">
              <w:rPr>
                <w:sz w:val="14"/>
                <w:szCs w:val="14"/>
              </w:rPr>
              <w:t xml:space="preserve"> otros </w:t>
            </w:r>
            <w:proofErr w:type="spellStart"/>
            <w:r w:rsidRPr="00492A29">
              <w:rPr>
                <w:sz w:val="14"/>
                <w:szCs w:val="14"/>
              </w:rPr>
              <w:t>ingr</w:t>
            </w:r>
            <w:proofErr w:type="spellEnd"/>
            <w:r w:rsidRPr="00492A29">
              <w:rPr>
                <w:sz w:val="14"/>
                <w:szCs w:val="14"/>
              </w:rPr>
              <w:t>.</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3</w:t>
            </w:r>
          </w:p>
        </w:tc>
        <w:tc>
          <w:tcPr>
            <w:tcW w:w="803" w:type="dxa"/>
            <w:tcBorders>
              <w:top w:val="single" w:sz="2" w:space="0" w:color="auto"/>
              <w:bottom w:val="single" w:sz="2" w:space="0" w:color="auto"/>
            </w:tcBorders>
            <w:vAlign w:val="center"/>
          </w:tcPr>
          <w:p w:rsidR="004D137B" w:rsidRPr="00E72CD4" w:rsidRDefault="004D137B" w:rsidP="004D137B">
            <w:pPr>
              <w:pStyle w:val="cuatexto"/>
              <w:jc w:val="right"/>
              <w:rPr>
                <w:sz w:val="14"/>
                <w:szCs w:val="14"/>
              </w:rPr>
            </w:pPr>
            <w:r w:rsidRPr="00E72CD4">
              <w:rPr>
                <w:sz w:val="14"/>
                <w:szCs w:val="14"/>
              </w:rPr>
              <w:t>8.700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8.700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24.755</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24.755</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285</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8</w:t>
            </w: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corrientes</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4</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102.922</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102.922</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90.600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90.600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88</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30</w:t>
            </w: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 xml:space="preserve">Ingresos patrimoniales </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5</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321</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321</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Enajenación inversiones reales</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6</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Transferencias de capital</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7</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165.735</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165.735</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190.204</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190.204</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115</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62</w:t>
            </w:r>
          </w:p>
        </w:tc>
      </w:tr>
      <w:tr w:rsidR="004D137B" w:rsidRPr="00492A29" w:rsidTr="00732ACF">
        <w:trPr>
          <w:trHeight w:val="198"/>
          <w:jc w:val="center"/>
        </w:trPr>
        <w:tc>
          <w:tcPr>
            <w:tcW w:w="2084" w:type="dxa"/>
            <w:tcBorders>
              <w:top w:val="single" w:sz="2" w:space="0" w:color="auto"/>
              <w:bottom w:val="single" w:sz="2" w:space="0" w:color="auto"/>
            </w:tcBorders>
            <w:vAlign w:val="center"/>
          </w:tcPr>
          <w:p w:rsidR="004D137B" w:rsidRPr="00492A29" w:rsidRDefault="004D137B" w:rsidP="004D137B">
            <w:pPr>
              <w:pStyle w:val="cuatexto"/>
              <w:jc w:val="left"/>
              <w:rPr>
                <w:sz w:val="14"/>
                <w:szCs w:val="14"/>
              </w:rPr>
            </w:pPr>
            <w:r w:rsidRPr="00492A29">
              <w:rPr>
                <w:sz w:val="14"/>
                <w:szCs w:val="14"/>
              </w:rPr>
              <w:t>Activos financieros</w:t>
            </w:r>
          </w:p>
        </w:tc>
        <w:tc>
          <w:tcPr>
            <w:tcW w:w="74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sidRPr="00492A29">
              <w:rPr>
                <w:sz w:val="14"/>
                <w:szCs w:val="14"/>
              </w:rPr>
              <w:t>8</w:t>
            </w:r>
          </w:p>
        </w:tc>
        <w:tc>
          <w:tcPr>
            <w:tcW w:w="803"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194.092</w:t>
            </w:r>
          </w:p>
        </w:tc>
        <w:tc>
          <w:tcPr>
            <w:tcW w:w="1069"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194.092</w:t>
            </w:r>
          </w:p>
        </w:tc>
        <w:tc>
          <w:tcPr>
            <w:tcW w:w="1038"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r>
              <w:rPr>
                <w:sz w:val="14"/>
                <w:szCs w:val="14"/>
              </w:rPr>
              <w:t>0</w:t>
            </w:r>
          </w:p>
        </w:tc>
        <w:tc>
          <w:tcPr>
            <w:tcW w:w="882" w:type="dxa"/>
            <w:tcBorders>
              <w:top w:val="single" w:sz="2" w:space="0" w:color="auto"/>
              <w:bottom w:val="single" w:sz="2"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198"/>
          <w:jc w:val="center"/>
        </w:trPr>
        <w:tc>
          <w:tcPr>
            <w:tcW w:w="2084" w:type="dxa"/>
            <w:tcBorders>
              <w:top w:val="single" w:sz="2" w:space="0" w:color="auto"/>
              <w:bottom w:val="single" w:sz="4" w:space="0" w:color="auto"/>
            </w:tcBorders>
            <w:vAlign w:val="center"/>
          </w:tcPr>
          <w:p w:rsidR="004D137B" w:rsidRPr="00492A29" w:rsidRDefault="004D137B" w:rsidP="004D137B">
            <w:pPr>
              <w:pStyle w:val="cuatexto"/>
              <w:jc w:val="left"/>
              <w:rPr>
                <w:sz w:val="14"/>
                <w:szCs w:val="14"/>
              </w:rPr>
            </w:pPr>
            <w:r w:rsidRPr="00492A29">
              <w:rPr>
                <w:sz w:val="14"/>
                <w:szCs w:val="14"/>
              </w:rPr>
              <w:t>Pasivos financieros</w:t>
            </w:r>
          </w:p>
        </w:tc>
        <w:tc>
          <w:tcPr>
            <w:tcW w:w="746"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sidRPr="00492A29">
              <w:rPr>
                <w:sz w:val="14"/>
                <w:szCs w:val="14"/>
              </w:rPr>
              <w:t>9</w:t>
            </w:r>
          </w:p>
        </w:tc>
        <w:tc>
          <w:tcPr>
            <w:tcW w:w="803"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13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69"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38"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1014"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9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r>
              <w:rPr>
                <w:sz w:val="14"/>
                <w:szCs w:val="14"/>
              </w:rPr>
              <w:t>0</w:t>
            </w:r>
          </w:p>
        </w:tc>
        <w:tc>
          <w:tcPr>
            <w:tcW w:w="776"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c>
          <w:tcPr>
            <w:tcW w:w="882" w:type="dxa"/>
            <w:tcBorders>
              <w:top w:val="single" w:sz="2" w:space="0" w:color="auto"/>
              <w:bottom w:val="single" w:sz="4" w:space="0" w:color="auto"/>
            </w:tcBorders>
            <w:vAlign w:val="center"/>
          </w:tcPr>
          <w:p w:rsidR="004D137B" w:rsidRPr="00492A29" w:rsidRDefault="004D137B" w:rsidP="004D137B">
            <w:pPr>
              <w:pStyle w:val="cuatexto"/>
              <w:jc w:val="right"/>
              <w:rPr>
                <w:sz w:val="14"/>
                <w:szCs w:val="14"/>
              </w:rPr>
            </w:pPr>
          </w:p>
        </w:tc>
      </w:tr>
      <w:tr w:rsidR="004D137B" w:rsidRPr="00492A29" w:rsidTr="00732ACF">
        <w:trPr>
          <w:trHeight w:val="255"/>
          <w:jc w:val="center"/>
        </w:trPr>
        <w:tc>
          <w:tcPr>
            <w:tcW w:w="208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left"/>
              <w:rPr>
                <w:sz w:val="14"/>
                <w:szCs w:val="14"/>
              </w:rPr>
            </w:pPr>
            <w:r w:rsidRPr="00492A29">
              <w:rPr>
                <w:sz w:val="14"/>
                <w:szCs w:val="14"/>
              </w:rPr>
              <w:t>Total ingresos</w:t>
            </w:r>
          </w:p>
        </w:tc>
        <w:tc>
          <w:tcPr>
            <w:tcW w:w="746"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sidRPr="00492A29">
              <w:rPr>
                <w:sz w:val="14"/>
                <w:szCs w:val="14"/>
              </w:rPr>
              <w:t> </w:t>
            </w:r>
          </w:p>
        </w:tc>
        <w:tc>
          <w:tcPr>
            <w:tcW w:w="803"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111.622</w:t>
            </w:r>
            <w:r>
              <w:rPr>
                <w:sz w:val="14"/>
                <w:szCs w:val="14"/>
              </w:rPr>
              <w:fldChar w:fldCharType="end"/>
            </w:r>
          </w:p>
        </w:tc>
        <w:tc>
          <w:tcPr>
            <w:tcW w:w="113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359.827</w:t>
            </w:r>
            <w:r>
              <w:rPr>
                <w:sz w:val="14"/>
                <w:szCs w:val="14"/>
              </w:rPr>
              <w:fldChar w:fldCharType="end"/>
            </w:r>
          </w:p>
        </w:tc>
        <w:tc>
          <w:tcPr>
            <w:tcW w:w="1069"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471.449</w:t>
            </w:r>
            <w:r>
              <w:rPr>
                <w:sz w:val="14"/>
                <w:szCs w:val="14"/>
              </w:rPr>
              <w:fldChar w:fldCharType="end"/>
            </w:r>
          </w:p>
        </w:tc>
        <w:tc>
          <w:tcPr>
            <w:tcW w:w="1038"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305.880</w:t>
            </w:r>
            <w:r>
              <w:rPr>
                <w:sz w:val="14"/>
                <w:szCs w:val="14"/>
              </w:rPr>
              <w:fldChar w:fldCharType="end"/>
            </w:r>
          </w:p>
        </w:tc>
        <w:tc>
          <w:tcPr>
            <w:tcW w:w="1014"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fldChar w:fldCharType="begin"/>
            </w:r>
            <w:r>
              <w:rPr>
                <w:sz w:val="14"/>
                <w:szCs w:val="14"/>
              </w:rPr>
              <w:instrText xml:space="preserve"> =SUM(ABOVE) </w:instrText>
            </w:r>
            <w:r>
              <w:rPr>
                <w:sz w:val="14"/>
                <w:szCs w:val="14"/>
              </w:rPr>
              <w:fldChar w:fldCharType="separate"/>
            </w:r>
            <w:r>
              <w:rPr>
                <w:noProof/>
                <w:sz w:val="14"/>
                <w:szCs w:val="14"/>
              </w:rPr>
              <w:t>305.880</w:t>
            </w:r>
            <w:r>
              <w:rPr>
                <w:sz w:val="14"/>
                <w:szCs w:val="14"/>
              </w:rPr>
              <w:fldChar w:fldCharType="end"/>
            </w:r>
          </w:p>
        </w:tc>
        <w:tc>
          <w:tcPr>
            <w:tcW w:w="982"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p>
        </w:tc>
        <w:tc>
          <w:tcPr>
            <w:tcW w:w="776"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65</w:t>
            </w:r>
          </w:p>
        </w:tc>
        <w:tc>
          <w:tcPr>
            <w:tcW w:w="882" w:type="dxa"/>
            <w:tcBorders>
              <w:top w:val="single" w:sz="4" w:space="0" w:color="auto"/>
              <w:bottom w:val="single" w:sz="4" w:space="0" w:color="auto"/>
            </w:tcBorders>
            <w:shd w:val="clear" w:color="auto" w:fill="FABF8F" w:themeFill="accent6" w:themeFillTint="99"/>
            <w:vAlign w:val="center"/>
          </w:tcPr>
          <w:p w:rsidR="004D137B" w:rsidRPr="00492A29" w:rsidRDefault="004D137B" w:rsidP="004D137B">
            <w:pPr>
              <w:pStyle w:val="cuadroCabe"/>
              <w:jc w:val="right"/>
              <w:rPr>
                <w:sz w:val="14"/>
                <w:szCs w:val="14"/>
              </w:rPr>
            </w:pPr>
            <w:r>
              <w:rPr>
                <w:sz w:val="14"/>
                <w:szCs w:val="14"/>
              </w:rPr>
              <w:t>100</w:t>
            </w:r>
          </w:p>
        </w:tc>
      </w:tr>
    </w:tbl>
    <w:p w:rsidR="004D137B" w:rsidRDefault="004D137B" w:rsidP="004D137B">
      <w:pPr>
        <w:pStyle w:val="CuadroTtulo"/>
        <w:spacing w:before="60" w:after="260"/>
        <w:jc w:val="center"/>
        <w:rPr>
          <w:sz w:val="16"/>
          <w:szCs w:val="16"/>
        </w:rPr>
      </w:pPr>
    </w:p>
    <w:p w:rsidR="004D137B" w:rsidRPr="00492A29" w:rsidRDefault="004D137B" w:rsidP="004D137B">
      <w:pPr>
        <w:pStyle w:val="CuadroTtulo"/>
        <w:spacing w:before="60" w:after="260"/>
        <w:jc w:val="center"/>
        <w:rPr>
          <w:sz w:val="16"/>
          <w:szCs w:val="16"/>
        </w:rPr>
      </w:pPr>
    </w:p>
    <w:p w:rsidR="004D137B" w:rsidRPr="006112AB" w:rsidRDefault="004D137B" w:rsidP="004D137B">
      <w:pPr>
        <w:pStyle w:val="CuadroTtulo"/>
        <w:spacing w:before="60" w:after="400"/>
        <w:ind w:left="-616" w:right="-691"/>
        <w:jc w:val="center"/>
      </w:pPr>
      <w:r w:rsidRPr="006112AB">
        <w:t xml:space="preserve">Resultado presupuestario </w:t>
      </w:r>
    </w:p>
    <w:tbl>
      <w:tblPr>
        <w:tblW w:w="8917" w:type="dxa"/>
        <w:tblLayout w:type="fixed"/>
        <w:tblCellMar>
          <w:left w:w="70" w:type="dxa"/>
          <w:right w:w="70" w:type="dxa"/>
        </w:tblCellMar>
        <w:tblLook w:val="0000" w:firstRow="0" w:lastRow="0" w:firstColumn="0" w:lastColumn="0" w:noHBand="0" w:noVBand="0"/>
      </w:tblPr>
      <w:tblGrid>
        <w:gridCol w:w="3584"/>
        <w:gridCol w:w="3471"/>
        <w:gridCol w:w="1862"/>
      </w:tblGrid>
      <w:tr w:rsidR="004D137B" w:rsidRPr="00C02B8B" w:rsidTr="00AA0AE2">
        <w:trPr>
          <w:trHeight w:val="255"/>
        </w:trPr>
        <w:tc>
          <w:tcPr>
            <w:tcW w:w="3584" w:type="dxa"/>
            <w:tcBorders>
              <w:top w:val="single" w:sz="4" w:space="0" w:color="auto"/>
              <w:bottom w:val="single" w:sz="4" w:space="0" w:color="auto"/>
            </w:tcBorders>
            <w:shd w:val="clear" w:color="auto" w:fill="FABF8F" w:themeFill="accent6" w:themeFillTint="99"/>
            <w:vAlign w:val="center"/>
          </w:tcPr>
          <w:p w:rsidR="004D137B" w:rsidRPr="00C02B8B" w:rsidRDefault="004D137B" w:rsidP="004D137B">
            <w:pPr>
              <w:pStyle w:val="cuadroCabe"/>
              <w:jc w:val="left"/>
              <w:rPr>
                <w:szCs w:val="18"/>
              </w:rPr>
            </w:pPr>
            <w:r w:rsidRPr="00C02B8B">
              <w:rPr>
                <w:szCs w:val="18"/>
              </w:rPr>
              <w:t>Concepto</w:t>
            </w:r>
          </w:p>
        </w:tc>
        <w:tc>
          <w:tcPr>
            <w:tcW w:w="3471" w:type="dxa"/>
            <w:tcBorders>
              <w:top w:val="single" w:sz="4" w:space="0" w:color="auto"/>
              <w:bottom w:val="single" w:sz="4" w:space="0" w:color="auto"/>
            </w:tcBorders>
            <w:shd w:val="clear" w:color="auto" w:fill="FABF8F" w:themeFill="accent6" w:themeFillTint="99"/>
            <w:vAlign w:val="center"/>
          </w:tcPr>
          <w:p w:rsidR="004D137B" w:rsidRPr="00C02B8B" w:rsidRDefault="004D137B" w:rsidP="004D137B">
            <w:pPr>
              <w:pStyle w:val="cuadroCabe"/>
              <w:jc w:val="right"/>
              <w:rPr>
                <w:szCs w:val="18"/>
              </w:rPr>
            </w:pPr>
            <w:r w:rsidRPr="00C02B8B">
              <w:t>Ejercicio 2013</w:t>
            </w:r>
          </w:p>
        </w:tc>
        <w:tc>
          <w:tcPr>
            <w:tcW w:w="1862" w:type="dxa"/>
            <w:tcBorders>
              <w:top w:val="single" w:sz="4" w:space="0" w:color="auto"/>
              <w:bottom w:val="single" w:sz="4" w:space="0" w:color="auto"/>
            </w:tcBorders>
            <w:shd w:val="clear" w:color="auto" w:fill="FABF8F" w:themeFill="accent6" w:themeFillTint="99"/>
            <w:vAlign w:val="center"/>
          </w:tcPr>
          <w:p w:rsidR="004D137B" w:rsidRPr="00C02B8B" w:rsidRDefault="004D137B" w:rsidP="004D137B">
            <w:pPr>
              <w:pStyle w:val="cuadroCabe"/>
              <w:jc w:val="right"/>
              <w:rPr>
                <w:szCs w:val="18"/>
              </w:rPr>
            </w:pPr>
            <w:r w:rsidRPr="00C02B8B">
              <w:t>Ejercicio 2014</w:t>
            </w:r>
          </w:p>
        </w:tc>
      </w:tr>
      <w:tr w:rsidR="004D137B" w:rsidRPr="00C02B8B" w:rsidTr="00AA0AE2">
        <w:trPr>
          <w:trHeight w:val="198"/>
        </w:trPr>
        <w:tc>
          <w:tcPr>
            <w:tcW w:w="3584" w:type="dxa"/>
            <w:tcBorders>
              <w:top w:val="single" w:sz="4" w:space="0" w:color="auto"/>
              <w:bottom w:val="single" w:sz="2" w:space="0" w:color="auto"/>
            </w:tcBorders>
            <w:vAlign w:val="center"/>
          </w:tcPr>
          <w:p w:rsidR="004D137B" w:rsidRPr="00C02B8B" w:rsidRDefault="004D137B" w:rsidP="004D137B">
            <w:pPr>
              <w:pStyle w:val="cuatexto"/>
              <w:jc w:val="left"/>
              <w:rPr>
                <w:sz w:val="18"/>
                <w:szCs w:val="18"/>
              </w:rPr>
            </w:pPr>
            <w:r w:rsidRPr="00C02B8B">
              <w:rPr>
                <w:sz w:val="18"/>
                <w:szCs w:val="18"/>
              </w:rPr>
              <w:t>Derechos reconocidos netos</w:t>
            </w:r>
          </w:p>
        </w:tc>
        <w:tc>
          <w:tcPr>
            <w:tcW w:w="3471" w:type="dxa"/>
            <w:tcBorders>
              <w:top w:val="single" w:sz="4"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280.172</w:t>
            </w:r>
          </w:p>
        </w:tc>
        <w:tc>
          <w:tcPr>
            <w:tcW w:w="1862" w:type="dxa"/>
            <w:tcBorders>
              <w:top w:val="single" w:sz="4"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305.880</w:t>
            </w:r>
          </w:p>
        </w:tc>
      </w:tr>
      <w:tr w:rsidR="004D137B" w:rsidRPr="00C02B8B" w:rsidTr="00AA0AE2">
        <w:trPr>
          <w:trHeight w:val="198"/>
        </w:trPr>
        <w:tc>
          <w:tcPr>
            <w:tcW w:w="3584" w:type="dxa"/>
            <w:tcBorders>
              <w:top w:val="single" w:sz="2" w:space="0" w:color="auto"/>
              <w:bottom w:val="single" w:sz="4" w:space="0" w:color="auto"/>
            </w:tcBorders>
            <w:vAlign w:val="center"/>
          </w:tcPr>
          <w:p w:rsidR="004D137B" w:rsidRPr="00C02B8B" w:rsidRDefault="004D137B" w:rsidP="004D137B">
            <w:pPr>
              <w:pStyle w:val="cuatexto"/>
              <w:jc w:val="left"/>
              <w:rPr>
                <w:sz w:val="18"/>
                <w:szCs w:val="18"/>
              </w:rPr>
            </w:pPr>
            <w:r w:rsidRPr="00C02B8B">
              <w:rPr>
                <w:sz w:val="18"/>
                <w:szCs w:val="18"/>
              </w:rPr>
              <w:t>Obligaciones reconocidas netas</w:t>
            </w:r>
          </w:p>
        </w:tc>
        <w:tc>
          <w:tcPr>
            <w:tcW w:w="3471" w:type="dxa"/>
            <w:tcBorders>
              <w:top w:val="single" w:sz="2" w:space="0" w:color="auto"/>
              <w:bottom w:val="single" w:sz="4" w:space="0" w:color="auto"/>
            </w:tcBorders>
            <w:vAlign w:val="center"/>
          </w:tcPr>
          <w:p w:rsidR="004D137B" w:rsidRPr="00C02B8B" w:rsidRDefault="004D137B" w:rsidP="004D137B">
            <w:pPr>
              <w:pStyle w:val="cuatexto"/>
              <w:jc w:val="right"/>
              <w:rPr>
                <w:sz w:val="18"/>
                <w:szCs w:val="18"/>
              </w:rPr>
            </w:pPr>
            <w:r>
              <w:rPr>
                <w:sz w:val="18"/>
                <w:szCs w:val="18"/>
              </w:rPr>
              <w:t>122.726</w:t>
            </w:r>
          </w:p>
        </w:tc>
        <w:tc>
          <w:tcPr>
            <w:tcW w:w="1862" w:type="dxa"/>
            <w:tcBorders>
              <w:top w:val="single" w:sz="2" w:space="0" w:color="auto"/>
              <w:bottom w:val="single" w:sz="4" w:space="0" w:color="auto"/>
            </w:tcBorders>
            <w:vAlign w:val="center"/>
          </w:tcPr>
          <w:p w:rsidR="004D137B" w:rsidRPr="00C02B8B" w:rsidRDefault="004D137B" w:rsidP="004D137B">
            <w:pPr>
              <w:pStyle w:val="cuatexto"/>
              <w:jc w:val="right"/>
              <w:rPr>
                <w:sz w:val="18"/>
                <w:szCs w:val="18"/>
              </w:rPr>
            </w:pPr>
            <w:r>
              <w:rPr>
                <w:sz w:val="18"/>
                <w:szCs w:val="18"/>
              </w:rPr>
              <w:t>408.903</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w:t>
            </w:r>
          </w:p>
        </w:tc>
        <w:tc>
          <w:tcPr>
            <w:tcW w:w="3471"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157.446</w:t>
            </w:r>
          </w:p>
        </w:tc>
        <w:tc>
          <w:tcPr>
            <w:tcW w:w="1862"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-103.023</w:t>
            </w:r>
          </w:p>
        </w:tc>
      </w:tr>
      <w:tr w:rsidR="004D137B" w:rsidRPr="00942A51" w:rsidTr="00AA0AE2">
        <w:trPr>
          <w:trHeight w:val="255"/>
        </w:trPr>
        <w:tc>
          <w:tcPr>
            <w:tcW w:w="3584" w:type="dxa"/>
            <w:tcBorders>
              <w:top w:val="single" w:sz="4" w:space="0" w:color="auto"/>
              <w:bottom w:val="single" w:sz="2"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Ajustes</w:t>
            </w:r>
          </w:p>
        </w:tc>
        <w:tc>
          <w:tcPr>
            <w:tcW w:w="3471"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c>
          <w:tcPr>
            <w:tcW w:w="1862" w:type="dxa"/>
            <w:tcBorders>
              <w:top w:val="single" w:sz="4" w:space="0" w:color="auto"/>
              <w:bottom w:val="single" w:sz="2" w:space="0" w:color="auto"/>
            </w:tcBorders>
            <w:vAlign w:val="center"/>
          </w:tcPr>
          <w:p w:rsidR="004D137B" w:rsidRPr="00942A51" w:rsidRDefault="004D137B" w:rsidP="004D137B">
            <w:pPr>
              <w:pStyle w:val="cuatexto"/>
              <w:jc w:val="right"/>
              <w:rPr>
                <w:rFonts w:ascii="Arial" w:hAnsi="Arial" w:cs="Arial"/>
                <w:szCs w:val="20"/>
              </w:rPr>
            </w:pPr>
          </w:p>
        </w:tc>
      </w:tr>
      <w:tr w:rsidR="004D137B" w:rsidRPr="00C02B8B" w:rsidTr="00AA0AE2">
        <w:trPr>
          <w:trHeight w:val="198"/>
        </w:trPr>
        <w:tc>
          <w:tcPr>
            <w:tcW w:w="3584" w:type="dxa"/>
            <w:tcBorders>
              <w:top w:val="single" w:sz="2" w:space="0" w:color="auto"/>
              <w:bottom w:val="single" w:sz="2" w:space="0" w:color="auto"/>
            </w:tcBorders>
            <w:vAlign w:val="center"/>
          </w:tcPr>
          <w:p w:rsidR="004D137B" w:rsidRPr="00C02B8B" w:rsidRDefault="004D137B" w:rsidP="004D137B">
            <w:pPr>
              <w:pStyle w:val="cuatexto"/>
              <w:jc w:val="left"/>
              <w:rPr>
                <w:sz w:val="18"/>
                <w:szCs w:val="18"/>
              </w:rPr>
            </w:pPr>
            <w:r w:rsidRPr="00C02B8B">
              <w:rPr>
                <w:sz w:val="18"/>
                <w:szCs w:val="18"/>
              </w:rPr>
              <w:t>Desviación financiación positivas</w:t>
            </w:r>
          </w:p>
        </w:tc>
        <w:tc>
          <w:tcPr>
            <w:tcW w:w="3471" w:type="dxa"/>
            <w:tcBorders>
              <w:top w:val="single" w:sz="2"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7.714</w:t>
            </w:r>
          </w:p>
        </w:tc>
        <w:tc>
          <w:tcPr>
            <w:tcW w:w="1862" w:type="dxa"/>
            <w:tcBorders>
              <w:top w:val="single" w:sz="2"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0</w:t>
            </w:r>
          </w:p>
        </w:tc>
      </w:tr>
      <w:tr w:rsidR="004D137B" w:rsidRPr="00C02B8B" w:rsidTr="00AA0AE2">
        <w:trPr>
          <w:trHeight w:val="198"/>
        </w:trPr>
        <w:tc>
          <w:tcPr>
            <w:tcW w:w="3584" w:type="dxa"/>
            <w:tcBorders>
              <w:top w:val="single" w:sz="2" w:space="0" w:color="auto"/>
              <w:bottom w:val="single" w:sz="4" w:space="0" w:color="auto"/>
            </w:tcBorders>
            <w:vAlign w:val="center"/>
          </w:tcPr>
          <w:p w:rsidR="004D137B" w:rsidRPr="00C02B8B" w:rsidRDefault="004D137B" w:rsidP="004D137B">
            <w:pPr>
              <w:pStyle w:val="cuatexto"/>
              <w:jc w:val="left"/>
              <w:rPr>
                <w:sz w:val="18"/>
                <w:szCs w:val="18"/>
              </w:rPr>
            </w:pPr>
            <w:r w:rsidRPr="00C02B8B">
              <w:rPr>
                <w:sz w:val="18"/>
                <w:szCs w:val="18"/>
              </w:rPr>
              <w:t>Desviación financiación negativa</w:t>
            </w:r>
          </w:p>
        </w:tc>
        <w:tc>
          <w:tcPr>
            <w:tcW w:w="3471" w:type="dxa"/>
            <w:tcBorders>
              <w:top w:val="single" w:sz="2"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0</w:t>
            </w:r>
          </w:p>
        </w:tc>
        <w:tc>
          <w:tcPr>
            <w:tcW w:w="1862" w:type="dxa"/>
            <w:tcBorders>
              <w:top w:val="single" w:sz="2" w:space="0" w:color="auto"/>
              <w:bottom w:val="single" w:sz="2" w:space="0" w:color="auto"/>
            </w:tcBorders>
            <w:vAlign w:val="center"/>
          </w:tcPr>
          <w:p w:rsidR="004D137B" w:rsidRPr="00C02B8B" w:rsidRDefault="004D137B" w:rsidP="004D137B">
            <w:pPr>
              <w:pStyle w:val="cuatexto"/>
              <w:jc w:val="right"/>
              <w:rPr>
                <w:sz w:val="18"/>
                <w:szCs w:val="18"/>
              </w:rPr>
            </w:pPr>
            <w:r>
              <w:rPr>
                <w:sz w:val="18"/>
                <w:szCs w:val="18"/>
              </w:rPr>
              <w:t>0</w:t>
            </w:r>
          </w:p>
        </w:tc>
      </w:tr>
      <w:tr w:rsidR="004D137B" w:rsidRPr="00C02B8B" w:rsidTr="00AA0AE2">
        <w:trPr>
          <w:trHeight w:val="198"/>
        </w:trPr>
        <w:tc>
          <w:tcPr>
            <w:tcW w:w="3584" w:type="dxa"/>
            <w:tcBorders>
              <w:top w:val="single" w:sz="4" w:space="0" w:color="auto"/>
              <w:bottom w:val="single" w:sz="4" w:space="0" w:color="auto"/>
            </w:tcBorders>
            <w:vAlign w:val="center"/>
          </w:tcPr>
          <w:p w:rsidR="004D137B" w:rsidRPr="00C02B8B" w:rsidRDefault="004D137B" w:rsidP="004D137B">
            <w:pPr>
              <w:pStyle w:val="cuatexto"/>
              <w:jc w:val="left"/>
              <w:rPr>
                <w:sz w:val="18"/>
                <w:szCs w:val="18"/>
              </w:rPr>
            </w:pPr>
            <w:r w:rsidRPr="00C02B8B">
              <w:rPr>
                <w:sz w:val="18"/>
                <w:szCs w:val="18"/>
              </w:rPr>
              <w:t>Gastos financiados con remanente de Tesorería</w:t>
            </w:r>
          </w:p>
        </w:tc>
        <w:tc>
          <w:tcPr>
            <w:tcW w:w="3471" w:type="dxa"/>
            <w:tcBorders>
              <w:top w:val="single" w:sz="2" w:space="0" w:color="auto"/>
              <w:bottom w:val="single" w:sz="4" w:space="0" w:color="auto"/>
            </w:tcBorders>
            <w:vAlign w:val="center"/>
          </w:tcPr>
          <w:p w:rsidR="004D137B" w:rsidRPr="00C02B8B" w:rsidRDefault="004D137B" w:rsidP="004D137B">
            <w:pPr>
              <w:pStyle w:val="cuatexto"/>
              <w:jc w:val="right"/>
              <w:rPr>
                <w:sz w:val="18"/>
                <w:szCs w:val="18"/>
              </w:rPr>
            </w:pPr>
            <w:r>
              <w:rPr>
                <w:sz w:val="18"/>
                <w:szCs w:val="18"/>
              </w:rPr>
              <w:t>0</w:t>
            </w:r>
          </w:p>
        </w:tc>
        <w:tc>
          <w:tcPr>
            <w:tcW w:w="1862" w:type="dxa"/>
            <w:tcBorders>
              <w:top w:val="single" w:sz="2" w:space="0" w:color="auto"/>
              <w:bottom w:val="single" w:sz="4" w:space="0" w:color="auto"/>
            </w:tcBorders>
            <w:vAlign w:val="center"/>
          </w:tcPr>
          <w:p w:rsidR="004D137B" w:rsidRPr="00C02B8B" w:rsidRDefault="004D137B" w:rsidP="00A019E1">
            <w:pPr>
              <w:pStyle w:val="cuatexto"/>
              <w:jc w:val="right"/>
              <w:rPr>
                <w:sz w:val="18"/>
                <w:szCs w:val="18"/>
              </w:rPr>
            </w:pPr>
            <w:r>
              <w:rPr>
                <w:sz w:val="18"/>
                <w:szCs w:val="18"/>
              </w:rPr>
              <w:t>13</w:t>
            </w:r>
            <w:r w:rsidR="00A019E1">
              <w:rPr>
                <w:sz w:val="18"/>
                <w:szCs w:val="18"/>
              </w:rPr>
              <w:t>5</w:t>
            </w:r>
            <w:r>
              <w:rPr>
                <w:sz w:val="18"/>
                <w:szCs w:val="18"/>
              </w:rPr>
              <w:t>.694</w:t>
            </w:r>
          </w:p>
        </w:tc>
      </w:tr>
      <w:tr w:rsidR="004D137B" w:rsidRPr="00942A51" w:rsidTr="00AA0AE2">
        <w:trPr>
          <w:trHeight w:val="255"/>
        </w:trPr>
        <w:tc>
          <w:tcPr>
            <w:tcW w:w="3584" w:type="dxa"/>
            <w:tcBorders>
              <w:top w:val="single" w:sz="4" w:space="0" w:color="auto"/>
              <w:bottom w:val="single" w:sz="4" w:space="0" w:color="auto"/>
            </w:tcBorders>
            <w:vAlign w:val="center"/>
          </w:tcPr>
          <w:p w:rsidR="004D137B" w:rsidRPr="00942A51" w:rsidRDefault="004D137B" w:rsidP="004D137B">
            <w:pPr>
              <w:pStyle w:val="cuatexto"/>
              <w:jc w:val="left"/>
              <w:rPr>
                <w:rFonts w:ascii="Arial" w:hAnsi="Arial" w:cs="Arial"/>
                <w:szCs w:val="20"/>
              </w:rPr>
            </w:pPr>
            <w:r w:rsidRPr="00942A51">
              <w:rPr>
                <w:rFonts w:ascii="Arial" w:hAnsi="Arial" w:cs="Arial"/>
                <w:szCs w:val="20"/>
              </w:rPr>
              <w:t>Resultado presupuestario ajustado</w:t>
            </w:r>
          </w:p>
        </w:tc>
        <w:tc>
          <w:tcPr>
            <w:tcW w:w="3471" w:type="dxa"/>
            <w:tcBorders>
              <w:top w:val="single" w:sz="4" w:space="0" w:color="auto"/>
              <w:bottom w:val="single" w:sz="4" w:space="0" w:color="auto"/>
            </w:tcBorders>
            <w:vAlign w:val="center"/>
          </w:tcPr>
          <w:p w:rsidR="004D137B" w:rsidRPr="00942A51" w:rsidRDefault="004D137B" w:rsidP="004D137B">
            <w:pPr>
              <w:pStyle w:val="cuatexto"/>
              <w:jc w:val="right"/>
              <w:rPr>
                <w:rFonts w:ascii="Arial" w:hAnsi="Arial" w:cs="Arial"/>
                <w:szCs w:val="20"/>
              </w:rPr>
            </w:pPr>
            <w:r w:rsidRPr="00942A51">
              <w:rPr>
                <w:rFonts w:ascii="Arial" w:hAnsi="Arial" w:cs="Arial"/>
                <w:szCs w:val="20"/>
              </w:rPr>
              <w:t>149.732</w:t>
            </w:r>
          </w:p>
        </w:tc>
        <w:tc>
          <w:tcPr>
            <w:tcW w:w="1862" w:type="dxa"/>
            <w:tcBorders>
              <w:top w:val="single" w:sz="4" w:space="0" w:color="auto"/>
              <w:bottom w:val="single" w:sz="4" w:space="0" w:color="auto"/>
            </w:tcBorders>
            <w:vAlign w:val="center"/>
          </w:tcPr>
          <w:p w:rsidR="004D137B" w:rsidRPr="00942A51" w:rsidRDefault="004D137B" w:rsidP="00A019E1">
            <w:pPr>
              <w:pStyle w:val="cuatexto"/>
              <w:jc w:val="right"/>
              <w:rPr>
                <w:rFonts w:ascii="Arial" w:hAnsi="Arial" w:cs="Arial"/>
                <w:szCs w:val="20"/>
              </w:rPr>
            </w:pPr>
            <w:r w:rsidRPr="00942A51">
              <w:rPr>
                <w:rFonts w:ascii="Arial" w:hAnsi="Arial" w:cs="Arial"/>
                <w:szCs w:val="20"/>
              </w:rPr>
              <w:t>3</w:t>
            </w:r>
            <w:r w:rsidR="00A019E1">
              <w:rPr>
                <w:rFonts w:ascii="Arial" w:hAnsi="Arial" w:cs="Arial"/>
                <w:szCs w:val="20"/>
              </w:rPr>
              <w:t>2</w:t>
            </w:r>
            <w:r w:rsidRPr="00942A51">
              <w:rPr>
                <w:rFonts w:ascii="Arial" w:hAnsi="Arial" w:cs="Arial"/>
                <w:szCs w:val="20"/>
              </w:rPr>
              <w:t>.671</w:t>
            </w:r>
          </w:p>
        </w:tc>
      </w:tr>
    </w:tbl>
    <w:p w:rsidR="004D137B" w:rsidRPr="00C02B8B" w:rsidRDefault="004D137B" w:rsidP="004D137B">
      <w:pPr>
        <w:pStyle w:val="CuadroTtulo"/>
        <w:spacing w:before="60" w:after="400"/>
        <w:jc w:val="center"/>
      </w:pPr>
    </w:p>
    <w:p w:rsidR="004D137B" w:rsidRDefault="004D137B" w:rsidP="004D137B">
      <w:pPr>
        <w:pStyle w:val="CuadroTtulo"/>
        <w:spacing w:before="60" w:after="400"/>
        <w:jc w:val="center"/>
        <w:rPr>
          <w:highlight w:val="yellow"/>
        </w:rPr>
      </w:pPr>
    </w:p>
    <w:p w:rsidR="00E90610" w:rsidRDefault="00E90610" w:rsidP="004D137B">
      <w:pPr>
        <w:pStyle w:val="CuadroTtulo"/>
        <w:spacing w:before="60" w:after="400"/>
        <w:jc w:val="center"/>
        <w:rPr>
          <w:highlight w:val="yellow"/>
        </w:rPr>
      </w:pPr>
    </w:p>
    <w:p w:rsidR="004D137B" w:rsidRPr="007E2541" w:rsidRDefault="004D137B" w:rsidP="00E90610">
      <w:pPr>
        <w:pStyle w:val="CuadroTtulo"/>
        <w:spacing w:before="60" w:after="400"/>
        <w:ind w:left="-616" w:right="-691"/>
        <w:jc w:val="center"/>
      </w:pPr>
      <w:r w:rsidRPr="007E2541">
        <w:lastRenderedPageBreak/>
        <w:t xml:space="preserve">Estado del remanente de tesorería </w:t>
      </w:r>
    </w:p>
    <w:tbl>
      <w:tblPr>
        <w:tblW w:w="8776" w:type="dxa"/>
        <w:tblLayout w:type="fixed"/>
        <w:tblCellMar>
          <w:left w:w="28" w:type="dxa"/>
          <w:right w:w="28" w:type="dxa"/>
        </w:tblCellMar>
        <w:tblLook w:val="0000" w:firstRow="0" w:lastRow="0" w:firstColumn="0" w:lastColumn="0" w:noHBand="0" w:noVBand="0"/>
      </w:tblPr>
      <w:tblGrid>
        <w:gridCol w:w="4690"/>
        <w:gridCol w:w="1469"/>
        <w:gridCol w:w="1469"/>
        <w:gridCol w:w="1148"/>
      </w:tblGrid>
      <w:tr w:rsidR="004D137B" w:rsidRPr="00630303" w:rsidTr="005D2414">
        <w:trPr>
          <w:trHeight w:val="255"/>
        </w:trPr>
        <w:tc>
          <w:tcPr>
            <w:tcW w:w="4690"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left"/>
              <w:rPr>
                <w:sz w:val="17"/>
                <w:szCs w:val="17"/>
              </w:rPr>
            </w:pPr>
            <w:r w:rsidRPr="007E2541">
              <w:rPr>
                <w:sz w:val="17"/>
                <w:szCs w:val="17"/>
              </w:rPr>
              <w:t>Concepto</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2013</w:t>
            </w:r>
          </w:p>
        </w:tc>
        <w:tc>
          <w:tcPr>
            <w:tcW w:w="1469" w:type="dxa"/>
            <w:tcBorders>
              <w:top w:val="single" w:sz="4" w:space="0" w:color="auto"/>
              <w:bottom w:val="single" w:sz="4" w:space="0" w:color="auto"/>
            </w:tcBorders>
            <w:shd w:val="clear" w:color="auto" w:fill="FABF8F" w:themeFill="accent6" w:themeFillTint="99"/>
            <w:vAlign w:val="center"/>
          </w:tcPr>
          <w:p w:rsidR="004D137B" w:rsidRPr="007E2541" w:rsidRDefault="004D137B" w:rsidP="004D137B">
            <w:pPr>
              <w:pStyle w:val="cuadroCabe"/>
              <w:jc w:val="right"/>
              <w:rPr>
                <w:sz w:val="17"/>
                <w:szCs w:val="17"/>
              </w:rPr>
            </w:pPr>
            <w:r w:rsidRPr="007E2541">
              <w:rPr>
                <w:sz w:val="17"/>
                <w:szCs w:val="17"/>
              </w:rPr>
              <w:t xml:space="preserve">Ejercicio </w:t>
            </w:r>
          </w:p>
          <w:p w:rsidR="004D137B" w:rsidRPr="007E2541" w:rsidRDefault="004D137B" w:rsidP="004D137B">
            <w:pPr>
              <w:pStyle w:val="cuadroCabe"/>
              <w:jc w:val="right"/>
              <w:rPr>
                <w:sz w:val="17"/>
                <w:szCs w:val="17"/>
              </w:rPr>
            </w:pPr>
            <w:r w:rsidRPr="007E2541">
              <w:rPr>
                <w:sz w:val="17"/>
                <w:szCs w:val="17"/>
              </w:rPr>
              <w:t>2014</w:t>
            </w:r>
          </w:p>
        </w:tc>
        <w:tc>
          <w:tcPr>
            <w:tcW w:w="1148" w:type="dxa"/>
            <w:tcBorders>
              <w:top w:val="single" w:sz="4" w:space="0" w:color="auto"/>
              <w:bottom w:val="single" w:sz="4" w:space="0" w:color="auto"/>
            </w:tcBorders>
            <w:shd w:val="clear" w:color="auto" w:fill="FABF8F" w:themeFill="accent6" w:themeFillTint="99"/>
            <w:vAlign w:val="center"/>
          </w:tcPr>
          <w:p w:rsidR="004D137B" w:rsidRPr="007E2541" w:rsidRDefault="004D137B" w:rsidP="00732ACF">
            <w:pPr>
              <w:pStyle w:val="cuadroCabe"/>
              <w:jc w:val="right"/>
              <w:rPr>
                <w:sz w:val="17"/>
                <w:szCs w:val="17"/>
              </w:rPr>
            </w:pPr>
            <w:r w:rsidRPr="007E2541">
              <w:rPr>
                <w:sz w:val="17"/>
                <w:szCs w:val="17"/>
              </w:rPr>
              <w:t xml:space="preserve">Porcentaje </w:t>
            </w:r>
            <w:r w:rsidR="00732ACF">
              <w:rPr>
                <w:sz w:val="17"/>
                <w:szCs w:val="17"/>
              </w:rPr>
              <w:t>v</w:t>
            </w:r>
            <w:r w:rsidRPr="007E2541">
              <w:rPr>
                <w:sz w:val="17"/>
                <w:szCs w:val="17"/>
              </w:rPr>
              <w:t>ariación</w:t>
            </w: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Derechos pendientes de cobro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127.844</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450</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-100</w:t>
            </w:r>
          </w:p>
        </w:tc>
      </w:tr>
      <w:tr w:rsidR="004D137B" w:rsidRPr="00630303" w:rsidTr="00E90610">
        <w:trPr>
          <w:trHeight w:val="198"/>
        </w:trPr>
        <w:tc>
          <w:tcPr>
            <w:tcW w:w="4690" w:type="dxa"/>
            <w:tcBorders>
              <w:top w:val="single" w:sz="4" w:space="0" w:color="auto"/>
              <w:bottom w:val="single" w:sz="2" w:space="0" w:color="auto"/>
            </w:tcBorders>
            <w:vAlign w:val="center"/>
          </w:tcPr>
          <w:p w:rsidR="004D137B" w:rsidRPr="007E2541" w:rsidRDefault="004D137B" w:rsidP="00732ACF">
            <w:pPr>
              <w:pStyle w:val="cuatexto"/>
              <w:jc w:val="left"/>
              <w:rPr>
                <w:sz w:val="18"/>
                <w:szCs w:val="18"/>
              </w:rPr>
            </w:pPr>
            <w:r w:rsidRPr="007E2541">
              <w:rPr>
                <w:sz w:val="18"/>
                <w:szCs w:val="18"/>
              </w:rPr>
              <w:tab/>
              <w:t xml:space="preserve">     (+) Presupuesto </w:t>
            </w:r>
            <w:r w:rsidR="00732ACF">
              <w:rPr>
                <w:sz w:val="18"/>
                <w:szCs w:val="18"/>
              </w:rPr>
              <w:t>i</w:t>
            </w:r>
            <w:r w:rsidRPr="007E2541">
              <w:rPr>
                <w:sz w:val="18"/>
                <w:szCs w:val="18"/>
              </w:rPr>
              <w:t>ngresos: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126.345</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732ACF">
            <w:pPr>
              <w:pStyle w:val="cuatexto"/>
              <w:jc w:val="left"/>
              <w:rPr>
                <w:sz w:val="18"/>
                <w:szCs w:val="18"/>
              </w:rPr>
            </w:pPr>
            <w:r w:rsidRPr="007E2541">
              <w:rPr>
                <w:sz w:val="18"/>
                <w:szCs w:val="18"/>
              </w:rPr>
              <w:tab/>
              <w:t xml:space="preserve">     (+) Presupuesto </w:t>
            </w:r>
            <w:r w:rsidR="00732ACF">
              <w:rPr>
                <w:sz w:val="18"/>
                <w:szCs w:val="18"/>
              </w:rPr>
              <w:t>i</w:t>
            </w:r>
            <w:r w:rsidRPr="007E2541">
              <w:rPr>
                <w:sz w:val="18"/>
                <w:szCs w:val="18"/>
              </w:rPr>
              <w:t>ngresos: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2.588</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2.587</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1.499</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450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Reintegros de pagos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Derechos de difícil recaudación</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2.588</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2.587</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Ingresos pendientes de aplicación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 Obligaciones pendientes de pago</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11.461</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80.467</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602</w:t>
            </w:r>
          </w:p>
        </w:tc>
      </w:tr>
      <w:tr w:rsidR="004D137B" w:rsidRPr="00630303" w:rsidTr="00E90610">
        <w:trPr>
          <w:trHeight w:val="198"/>
        </w:trPr>
        <w:tc>
          <w:tcPr>
            <w:tcW w:w="4690" w:type="dxa"/>
            <w:tcBorders>
              <w:top w:val="single" w:sz="4" w:space="0" w:color="auto"/>
              <w:bottom w:val="single" w:sz="2" w:space="0" w:color="auto"/>
            </w:tcBorders>
            <w:vAlign w:val="center"/>
          </w:tcPr>
          <w:p w:rsidR="004D137B" w:rsidRPr="007E2541" w:rsidRDefault="004D137B" w:rsidP="00732ACF">
            <w:pPr>
              <w:pStyle w:val="cuatexto"/>
              <w:jc w:val="left"/>
              <w:rPr>
                <w:sz w:val="18"/>
                <w:szCs w:val="18"/>
              </w:rPr>
            </w:pPr>
            <w:r w:rsidRPr="007E2541">
              <w:rPr>
                <w:sz w:val="18"/>
                <w:szCs w:val="18"/>
              </w:rPr>
              <w:tab/>
              <w:t xml:space="preserve">     (-) Presupuesto de </w:t>
            </w:r>
            <w:r w:rsidR="00732ACF">
              <w:rPr>
                <w:sz w:val="18"/>
                <w:szCs w:val="18"/>
              </w:rPr>
              <w:t>g</w:t>
            </w:r>
            <w:r w:rsidRPr="007E2541">
              <w:rPr>
                <w:sz w:val="18"/>
                <w:szCs w:val="18"/>
              </w:rPr>
              <w:t>astos: Ejercicio corriente</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10.460</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79.790</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732ACF">
            <w:pPr>
              <w:pStyle w:val="cuatexto"/>
              <w:jc w:val="left"/>
              <w:rPr>
                <w:sz w:val="18"/>
                <w:szCs w:val="18"/>
              </w:rPr>
            </w:pPr>
            <w:r w:rsidRPr="007E2541">
              <w:rPr>
                <w:sz w:val="18"/>
                <w:szCs w:val="18"/>
              </w:rPr>
              <w:t xml:space="preserve">     (-) Presupuesto </w:t>
            </w:r>
            <w:r w:rsidR="00732ACF">
              <w:rPr>
                <w:sz w:val="18"/>
                <w:szCs w:val="18"/>
              </w:rPr>
              <w:t>g</w:t>
            </w:r>
            <w:r w:rsidRPr="007E2541">
              <w:rPr>
                <w:sz w:val="18"/>
                <w:szCs w:val="18"/>
              </w:rPr>
              <w:t>astos: Ejercicios cerrados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324</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 xml:space="preserve">     (-) Gastos extrapresupuestarios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677</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677</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732ACF">
            <w:pPr>
              <w:pStyle w:val="cuatexto"/>
              <w:jc w:val="left"/>
              <w:rPr>
                <w:sz w:val="18"/>
                <w:szCs w:val="18"/>
              </w:rPr>
            </w:pPr>
            <w:r w:rsidRPr="007E2541">
              <w:rPr>
                <w:sz w:val="18"/>
                <w:szCs w:val="18"/>
              </w:rPr>
              <w:t xml:space="preserve">     (-) Devoluciones pendientes </w:t>
            </w:r>
            <w:r w:rsidR="00732ACF">
              <w:rPr>
                <w:sz w:val="18"/>
                <w:szCs w:val="18"/>
              </w:rPr>
              <w:t>p</w:t>
            </w:r>
            <w:r w:rsidRPr="007E2541">
              <w:rPr>
                <w:sz w:val="18"/>
                <w:szCs w:val="18"/>
              </w:rPr>
              <w:t>ago</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4" w:space="0" w:color="auto"/>
            </w:tcBorders>
            <w:vAlign w:val="center"/>
          </w:tcPr>
          <w:p w:rsidR="004D137B" w:rsidRPr="007E2541" w:rsidRDefault="004D137B" w:rsidP="00732ACF">
            <w:pPr>
              <w:pStyle w:val="cuatexto"/>
              <w:jc w:val="left"/>
              <w:rPr>
                <w:sz w:val="18"/>
                <w:szCs w:val="18"/>
              </w:rPr>
            </w:pPr>
            <w:r w:rsidRPr="007E2541">
              <w:rPr>
                <w:sz w:val="18"/>
                <w:szCs w:val="18"/>
              </w:rPr>
              <w:t xml:space="preserve">     (+) Pagos pendientes </w:t>
            </w:r>
            <w:r w:rsidR="00732ACF">
              <w:rPr>
                <w:sz w:val="18"/>
                <w:szCs w:val="18"/>
              </w:rPr>
              <w:t>a</w:t>
            </w:r>
            <w:r w:rsidRPr="007E2541">
              <w:rPr>
                <w:sz w:val="18"/>
                <w:szCs w:val="18"/>
              </w:rPr>
              <w:t>plicación</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732ACF">
            <w:pPr>
              <w:pStyle w:val="cuatexto"/>
              <w:jc w:val="left"/>
              <w:rPr>
                <w:rFonts w:ascii="Arial" w:hAnsi="Arial" w:cs="Arial"/>
                <w:sz w:val="18"/>
                <w:szCs w:val="18"/>
              </w:rPr>
            </w:pPr>
            <w:r w:rsidRPr="007E2541">
              <w:rPr>
                <w:rFonts w:ascii="Arial" w:hAnsi="Arial" w:cs="Arial"/>
                <w:sz w:val="18"/>
                <w:szCs w:val="18"/>
              </w:rPr>
              <w:t xml:space="preserve">(+) Fondos líquidos de </w:t>
            </w:r>
            <w:r w:rsidR="00732ACF">
              <w:rPr>
                <w:rFonts w:ascii="Arial" w:hAnsi="Arial" w:cs="Arial"/>
                <w:sz w:val="18"/>
                <w:szCs w:val="18"/>
              </w:rPr>
              <w:t>t</w:t>
            </w:r>
            <w:r w:rsidRPr="007E2541">
              <w:rPr>
                <w:rFonts w:ascii="Arial" w:hAnsi="Arial" w:cs="Arial"/>
                <w:sz w:val="18"/>
                <w:szCs w:val="18"/>
              </w:rPr>
              <w:t>esorería</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84.686</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177.190</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109</w:t>
            </w: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4D137B">
            <w:pPr>
              <w:pStyle w:val="cuatexto"/>
              <w:jc w:val="left"/>
              <w:rPr>
                <w:rFonts w:ascii="Arial" w:hAnsi="Arial" w:cs="Arial"/>
                <w:sz w:val="18"/>
                <w:szCs w:val="18"/>
              </w:rPr>
            </w:pPr>
            <w:r w:rsidRPr="007E2541">
              <w:rPr>
                <w:rFonts w:ascii="Arial" w:hAnsi="Arial" w:cs="Arial"/>
                <w:sz w:val="18"/>
                <w:szCs w:val="18"/>
              </w:rPr>
              <w:tab/>
              <w:t>(+) Desviaciones financiación acumuladas negativas</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0</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0</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p>
        </w:tc>
      </w:tr>
      <w:tr w:rsidR="004D137B" w:rsidRPr="00630303" w:rsidTr="004D137B">
        <w:trPr>
          <w:trHeight w:val="255"/>
        </w:trPr>
        <w:tc>
          <w:tcPr>
            <w:tcW w:w="4690" w:type="dxa"/>
            <w:tcBorders>
              <w:top w:val="single" w:sz="4" w:space="0" w:color="auto"/>
              <w:bottom w:val="single" w:sz="4" w:space="0" w:color="auto"/>
            </w:tcBorders>
            <w:vAlign w:val="center"/>
          </w:tcPr>
          <w:p w:rsidR="004D137B" w:rsidRPr="007E2541" w:rsidRDefault="004D137B" w:rsidP="00732ACF">
            <w:pPr>
              <w:pStyle w:val="cuatexto"/>
              <w:jc w:val="left"/>
              <w:rPr>
                <w:rFonts w:ascii="Arial" w:hAnsi="Arial" w:cs="Arial"/>
                <w:sz w:val="18"/>
                <w:szCs w:val="18"/>
              </w:rPr>
            </w:pPr>
            <w:r w:rsidRPr="007E2541">
              <w:rPr>
                <w:rFonts w:ascii="Arial" w:hAnsi="Arial" w:cs="Arial"/>
                <w:sz w:val="18"/>
                <w:szCs w:val="18"/>
              </w:rPr>
              <w:t xml:space="preserve">= Remanente de </w:t>
            </w:r>
            <w:r w:rsidR="00732ACF">
              <w:rPr>
                <w:rFonts w:ascii="Arial" w:hAnsi="Arial" w:cs="Arial"/>
                <w:sz w:val="18"/>
                <w:szCs w:val="18"/>
              </w:rPr>
              <w:t>t</w:t>
            </w:r>
            <w:r w:rsidRPr="007E2541">
              <w:rPr>
                <w:rFonts w:ascii="Arial" w:hAnsi="Arial" w:cs="Arial"/>
                <w:sz w:val="18"/>
                <w:szCs w:val="18"/>
              </w:rPr>
              <w:t>esorería total</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201.069</w:t>
            </w:r>
          </w:p>
        </w:tc>
        <w:tc>
          <w:tcPr>
            <w:tcW w:w="1469"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97.173</w:t>
            </w:r>
          </w:p>
        </w:tc>
        <w:tc>
          <w:tcPr>
            <w:tcW w:w="1148" w:type="dxa"/>
            <w:tcBorders>
              <w:top w:val="single" w:sz="4" w:space="0" w:color="auto"/>
              <w:bottom w:val="single" w:sz="4" w:space="0" w:color="auto"/>
            </w:tcBorders>
            <w:vAlign w:val="center"/>
          </w:tcPr>
          <w:p w:rsidR="004D137B" w:rsidRPr="007E2541" w:rsidRDefault="004D137B" w:rsidP="004D137B">
            <w:pPr>
              <w:pStyle w:val="cuatexto"/>
              <w:jc w:val="right"/>
              <w:rPr>
                <w:rFonts w:ascii="Arial" w:hAnsi="Arial" w:cs="Arial"/>
                <w:sz w:val="18"/>
                <w:szCs w:val="18"/>
              </w:rPr>
            </w:pPr>
            <w:r>
              <w:rPr>
                <w:rFonts w:ascii="Arial" w:hAnsi="Arial" w:cs="Arial"/>
                <w:sz w:val="18"/>
                <w:szCs w:val="18"/>
              </w:rPr>
              <w:t>-52</w:t>
            </w:r>
          </w:p>
        </w:tc>
      </w:tr>
      <w:tr w:rsidR="004D137B" w:rsidRPr="00630303" w:rsidTr="00E90610">
        <w:trPr>
          <w:trHeight w:val="198"/>
        </w:trPr>
        <w:tc>
          <w:tcPr>
            <w:tcW w:w="4690" w:type="dxa"/>
            <w:tcBorders>
              <w:top w:val="single" w:sz="4"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gastos con financiación afectada</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4"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2"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por recursos afectados</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469"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r>
              <w:rPr>
                <w:sz w:val="18"/>
                <w:szCs w:val="18"/>
              </w:rPr>
              <w:t>0</w:t>
            </w:r>
          </w:p>
        </w:tc>
        <w:tc>
          <w:tcPr>
            <w:tcW w:w="1148" w:type="dxa"/>
            <w:tcBorders>
              <w:top w:val="single" w:sz="2" w:space="0" w:color="auto"/>
              <w:bottom w:val="single" w:sz="2" w:space="0" w:color="auto"/>
            </w:tcBorders>
            <w:vAlign w:val="center"/>
          </w:tcPr>
          <w:p w:rsidR="004D137B" w:rsidRPr="007E2541" w:rsidRDefault="004D137B" w:rsidP="004D137B">
            <w:pPr>
              <w:pStyle w:val="cuatexto"/>
              <w:jc w:val="right"/>
              <w:rPr>
                <w:sz w:val="18"/>
                <w:szCs w:val="18"/>
              </w:rPr>
            </w:pPr>
          </w:p>
        </w:tc>
      </w:tr>
      <w:tr w:rsidR="004D137B" w:rsidRPr="00630303" w:rsidTr="00E90610">
        <w:trPr>
          <w:trHeight w:val="198"/>
        </w:trPr>
        <w:tc>
          <w:tcPr>
            <w:tcW w:w="4690" w:type="dxa"/>
            <w:tcBorders>
              <w:top w:val="single" w:sz="2" w:space="0" w:color="auto"/>
              <w:bottom w:val="single" w:sz="4" w:space="0" w:color="auto"/>
            </w:tcBorders>
            <w:vAlign w:val="center"/>
          </w:tcPr>
          <w:p w:rsidR="004D137B" w:rsidRPr="007E2541" w:rsidRDefault="004D137B" w:rsidP="004D137B">
            <w:pPr>
              <w:pStyle w:val="cuatexto"/>
              <w:jc w:val="left"/>
              <w:rPr>
                <w:sz w:val="18"/>
                <w:szCs w:val="18"/>
              </w:rPr>
            </w:pPr>
            <w:r w:rsidRPr="007E2541">
              <w:rPr>
                <w:sz w:val="18"/>
                <w:szCs w:val="18"/>
              </w:rPr>
              <w:tab/>
              <w:t xml:space="preserve">     Remanente de tesorería para gastos generales</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201.069</w:t>
            </w:r>
          </w:p>
        </w:tc>
        <w:tc>
          <w:tcPr>
            <w:tcW w:w="1469"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97.173</w:t>
            </w:r>
          </w:p>
        </w:tc>
        <w:tc>
          <w:tcPr>
            <w:tcW w:w="1148" w:type="dxa"/>
            <w:tcBorders>
              <w:top w:val="single" w:sz="2" w:space="0" w:color="auto"/>
              <w:bottom w:val="single" w:sz="4" w:space="0" w:color="auto"/>
            </w:tcBorders>
            <w:vAlign w:val="center"/>
          </w:tcPr>
          <w:p w:rsidR="004D137B" w:rsidRPr="007E2541" w:rsidRDefault="004D137B" w:rsidP="004D137B">
            <w:pPr>
              <w:pStyle w:val="cuatexto"/>
              <w:jc w:val="right"/>
              <w:rPr>
                <w:sz w:val="18"/>
                <w:szCs w:val="18"/>
              </w:rPr>
            </w:pPr>
            <w:r>
              <w:rPr>
                <w:sz w:val="18"/>
                <w:szCs w:val="18"/>
              </w:rPr>
              <w:t>-52</w:t>
            </w:r>
          </w:p>
        </w:tc>
      </w:tr>
    </w:tbl>
    <w:p w:rsidR="004D137B" w:rsidRDefault="004D137B" w:rsidP="004D137B">
      <w:pPr>
        <w:pStyle w:val="CuadroTtulo"/>
        <w:spacing w:before="60" w:after="260"/>
        <w:jc w:val="center"/>
        <w:rPr>
          <w:highlight w:val="yellow"/>
        </w:rPr>
      </w:pPr>
    </w:p>
    <w:p w:rsidR="004D137B" w:rsidRPr="00630303" w:rsidRDefault="004D137B" w:rsidP="004D137B">
      <w:pPr>
        <w:pStyle w:val="CuadroTtulo"/>
        <w:spacing w:before="60" w:after="260"/>
        <w:jc w:val="center"/>
        <w:rPr>
          <w:highlight w:val="yellow"/>
        </w:rPr>
      </w:pPr>
    </w:p>
    <w:p w:rsidR="004D137B" w:rsidRDefault="004D137B" w:rsidP="00F030F1">
      <w:pPr>
        <w:pStyle w:val="CuadroTtulo"/>
        <w:spacing w:before="60" w:after="120"/>
        <w:jc w:val="center"/>
      </w:pPr>
      <w:r w:rsidRPr="006359AF">
        <w:t>Balance de situación a 31 de</w:t>
      </w:r>
      <w:r>
        <w:t xml:space="preserve"> diciembre de 2014 </w:t>
      </w:r>
    </w:p>
    <w:tbl>
      <w:tblPr>
        <w:tblW w:w="9799" w:type="dxa"/>
        <w:jc w:val="center"/>
        <w:tblLayout w:type="fixed"/>
        <w:tblCellMar>
          <w:left w:w="70" w:type="dxa"/>
          <w:right w:w="70" w:type="dxa"/>
        </w:tblCellMar>
        <w:tblLook w:val="04A0" w:firstRow="1" w:lastRow="0" w:firstColumn="1" w:lastColumn="0" w:noHBand="0" w:noVBand="1"/>
      </w:tblPr>
      <w:tblGrid>
        <w:gridCol w:w="915"/>
        <w:gridCol w:w="2586"/>
        <w:gridCol w:w="784"/>
        <w:gridCol w:w="795"/>
        <w:gridCol w:w="31"/>
        <w:gridCol w:w="784"/>
        <w:gridCol w:w="2155"/>
        <w:gridCol w:w="868"/>
        <w:gridCol w:w="713"/>
        <w:gridCol w:w="168"/>
      </w:tblGrid>
      <w:tr w:rsidR="00F030F1" w:rsidRPr="00485FA9" w:rsidTr="00732ACF">
        <w:trPr>
          <w:gridAfter w:val="1"/>
          <w:wAfter w:w="168" w:type="dxa"/>
          <w:trHeight w:val="255"/>
          <w:jc w:val="center"/>
        </w:trPr>
        <w:tc>
          <w:tcPr>
            <w:tcW w:w="5080" w:type="dxa"/>
            <w:gridSpan w:val="4"/>
            <w:tcBorders>
              <w:top w:val="nil"/>
              <w:left w:val="nil"/>
              <w:bottom w:val="single" w:sz="4" w:space="0" w:color="auto"/>
              <w:right w:val="nil"/>
            </w:tcBorders>
            <w:shd w:val="clear" w:color="auto" w:fill="FFFFFF"/>
            <w:vAlign w:val="bottom"/>
            <w:hideMark/>
          </w:tcPr>
          <w:p w:rsidR="00F030F1" w:rsidRPr="00485FA9" w:rsidRDefault="00F030F1" w:rsidP="000361E6">
            <w:pPr>
              <w:pStyle w:val="cuadroCabe"/>
              <w:spacing w:after="60"/>
              <w:jc w:val="center"/>
              <w:rPr>
                <w:sz w:val="20"/>
                <w:lang w:val="es-ES" w:eastAsia="es-ES"/>
              </w:rPr>
            </w:pPr>
            <w:r>
              <w:rPr>
                <w:sz w:val="20"/>
                <w:lang w:val="es-ES" w:eastAsia="es-ES"/>
              </w:rPr>
              <w:t>Activo</w:t>
            </w:r>
          </w:p>
        </w:tc>
        <w:tc>
          <w:tcPr>
            <w:tcW w:w="4551" w:type="dxa"/>
            <w:gridSpan w:val="5"/>
            <w:tcBorders>
              <w:top w:val="nil"/>
              <w:left w:val="nil"/>
              <w:bottom w:val="single" w:sz="4" w:space="0" w:color="auto"/>
              <w:right w:val="nil"/>
            </w:tcBorders>
            <w:shd w:val="clear" w:color="auto" w:fill="FFFFFF"/>
            <w:vAlign w:val="bottom"/>
            <w:hideMark/>
          </w:tcPr>
          <w:p w:rsidR="00F030F1" w:rsidRPr="00485FA9" w:rsidRDefault="00F030F1" w:rsidP="000361E6">
            <w:pPr>
              <w:pStyle w:val="cuadroCabe"/>
              <w:spacing w:after="60"/>
              <w:jc w:val="center"/>
              <w:rPr>
                <w:sz w:val="20"/>
                <w:lang w:val="es-ES" w:eastAsia="es-ES"/>
              </w:rPr>
            </w:pPr>
            <w:r>
              <w:rPr>
                <w:sz w:val="20"/>
                <w:lang w:val="es-ES" w:eastAsia="es-ES"/>
              </w:rPr>
              <w:t>Pasivo</w:t>
            </w:r>
          </w:p>
        </w:tc>
      </w:tr>
      <w:tr w:rsidR="004D137B" w:rsidRPr="00630303" w:rsidTr="005D2414">
        <w:tblPrEx>
          <w:tblLook w:val="0000" w:firstRow="0" w:lastRow="0" w:firstColumn="0" w:lastColumn="0" w:noHBand="0" w:noVBand="0"/>
        </w:tblPrEx>
        <w:trPr>
          <w:trHeight w:val="255"/>
          <w:jc w:val="center"/>
        </w:trPr>
        <w:tc>
          <w:tcPr>
            <w:tcW w:w="915"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ind w:left="-47"/>
              <w:jc w:val="center"/>
              <w:rPr>
                <w:sz w:val="14"/>
                <w:szCs w:val="14"/>
              </w:rPr>
            </w:pPr>
          </w:p>
        </w:tc>
        <w:tc>
          <w:tcPr>
            <w:tcW w:w="2586"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left"/>
              <w:rPr>
                <w:sz w:val="14"/>
                <w:szCs w:val="14"/>
              </w:rPr>
            </w:pPr>
            <w:r w:rsidRPr="00457DBC">
              <w:rPr>
                <w:sz w:val="14"/>
                <w:szCs w:val="14"/>
              </w:rPr>
              <w:t>Descripción</w:t>
            </w:r>
          </w:p>
        </w:tc>
        <w:tc>
          <w:tcPr>
            <w:tcW w:w="784"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ind w:left="-86" w:right="-52"/>
              <w:jc w:val="right"/>
              <w:rPr>
                <w:sz w:val="14"/>
                <w:szCs w:val="14"/>
              </w:rPr>
            </w:pPr>
            <w:r>
              <w:rPr>
                <w:sz w:val="14"/>
                <w:szCs w:val="14"/>
              </w:rPr>
              <w:t>2014</w:t>
            </w:r>
          </w:p>
        </w:tc>
        <w:tc>
          <w:tcPr>
            <w:tcW w:w="826" w:type="dxa"/>
            <w:gridSpan w:val="2"/>
            <w:tcBorders>
              <w:top w:val="single" w:sz="4" w:space="0" w:color="auto"/>
              <w:bottom w:val="single" w:sz="4" w:space="0" w:color="auto"/>
              <w:right w:val="single" w:sz="4" w:space="0" w:color="auto"/>
            </w:tcBorders>
            <w:shd w:val="clear" w:color="auto" w:fill="FABF8F" w:themeFill="accent6" w:themeFillTint="99"/>
            <w:vAlign w:val="center"/>
          </w:tcPr>
          <w:p w:rsidR="004D137B" w:rsidRPr="00457DBC" w:rsidRDefault="004D137B" w:rsidP="00732ACF">
            <w:pPr>
              <w:pStyle w:val="cuadroCabe"/>
              <w:ind w:left="-70" w:right="-31"/>
              <w:jc w:val="right"/>
              <w:rPr>
                <w:sz w:val="14"/>
                <w:szCs w:val="14"/>
              </w:rPr>
            </w:pPr>
            <w:r>
              <w:rPr>
                <w:sz w:val="14"/>
                <w:szCs w:val="14"/>
              </w:rPr>
              <w:t>2013</w:t>
            </w:r>
          </w:p>
        </w:tc>
        <w:tc>
          <w:tcPr>
            <w:tcW w:w="7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center"/>
              <w:rPr>
                <w:sz w:val="14"/>
                <w:szCs w:val="14"/>
              </w:rPr>
            </w:pPr>
          </w:p>
        </w:tc>
        <w:tc>
          <w:tcPr>
            <w:tcW w:w="2155"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jc w:val="left"/>
              <w:rPr>
                <w:sz w:val="14"/>
                <w:szCs w:val="14"/>
              </w:rPr>
            </w:pPr>
            <w:r w:rsidRPr="00457DBC">
              <w:rPr>
                <w:sz w:val="14"/>
                <w:szCs w:val="14"/>
              </w:rPr>
              <w:t>Descripción</w:t>
            </w:r>
          </w:p>
        </w:tc>
        <w:tc>
          <w:tcPr>
            <w:tcW w:w="868"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ind w:left="-70"/>
              <w:jc w:val="right"/>
              <w:rPr>
                <w:sz w:val="14"/>
                <w:szCs w:val="14"/>
              </w:rPr>
            </w:pPr>
            <w:r>
              <w:rPr>
                <w:sz w:val="14"/>
                <w:szCs w:val="14"/>
              </w:rPr>
              <w:t>2014</w:t>
            </w:r>
          </w:p>
        </w:tc>
        <w:tc>
          <w:tcPr>
            <w:tcW w:w="881" w:type="dxa"/>
            <w:gridSpan w:val="2"/>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ind w:left="-70"/>
              <w:jc w:val="right"/>
              <w:rPr>
                <w:sz w:val="14"/>
                <w:szCs w:val="14"/>
              </w:rPr>
            </w:pPr>
            <w:r>
              <w:rPr>
                <w:sz w:val="14"/>
                <w:szCs w:val="14"/>
              </w:rPr>
              <w:t>2013</w:t>
            </w:r>
          </w:p>
        </w:tc>
      </w:tr>
      <w:tr w:rsidR="004D137B" w:rsidRPr="006359AF"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47"/>
              <w:jc w:val="center"/>
              <w:rPr>
                <w:rFonts w:ascii="Arial" w:hAnsi="Arial" w:cs="Arial"/>
                <w:sz w:val="14"/>
                <w:szCs w:val="14"/>
              </w:rPr>
            </w:pPr>
          </w:p>
        </w:tc>
        <w:tc>
          <w:tcPr>
            <w:tcW w:w="2586"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Inmovilizado material</w:t>
            </w:r>
          </w:p>
        </w:tc>
        <w:tc>
          <w:tcPr>
            <w:tcW w:w="784"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ind w:left="-86" w:right="-52"/>
              <w:jc w:val="right"/>
              <w:rPr>
                <w:rFonts w:ascii="Arial" w:hAnsi="Arial" w:cs="Arial"/>
                <w:sz w:val="16"/>
                <w:szCs w:val="16"/>
              </w:rPr>
            </w:pPr>
            <w:r w:rsidRPr="00732ACF">
              <w:rPr>
                <w:rFonts w:ascii="Arial" w:hAnsi="Arial" w:cs="Arial"/>
                <w:sz w:val="16"/>
                <w:szCs w:val="16"/>
              </w:rPr>
              <w:t>1.831.011</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732ACF" w:rsidRDefault="00732ACF" w:rsidP="00732ACF">
            <w:pPr>
              <w:pStyle w:val="cuatexto"/>
              <w:ind w:left="-70" w:right="-31"/>
              <w:jc w:val="right"/>
              <w:rPr>
                <w:rFonts w:ascii="Arial" w:hAnsi="Arial" w:cs="Arial"/>
                <w:sz w:val="16"/>
                <w:szCs w:val="16"/>
              </w:rPr>
            </w:pPr>
            <w:r w:rsidRPr="00732ACF">
              <w:rPr>
                <w:rFonts w:ascii="Arial" w:hAnsi="Arial" w:cs="Arial"/>
                <w:sz w:val="16"/>
                <w:szCs w:val="16"/>
              </w:rPr>
              <w:t>1.529.582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rFonts w:ascii="Arial" w:hAnsi="Arial" w:cs="Arial"/>
                <w:sz w:val="14"/>
                <w:szCs w:val="14"/>
              </w:rPr>
            </w:pPr>
          </w:p>
        </w:tc>
        <w:tc>
          <w:tcPr>
            <w:tcW w:w="2155"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Patrimonio y reservas</w:t>
            </w:r>
          </w:p>
        </w:tc>
        <w:tc>
          <w:tcPr>
            <w:tcW w:w="868"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ind w:left="-70"/>
              <w:jc w:val="right"/>
              <w:rPr>
                <w:rFonts w:ascii="Arial" w:hAnsi="Arial" w:cs="Arial"/>
                <w:sz w:val="16"/>
                <w:szCs w:val="16"/>
              </w:rPr>
            </w:pPr>
            <w:r w:rsidRPr="00732ACF">
              <w:rPr>
                <w:rFonts w:ascii="Arial" w:hAnsi="Arial" w:cs="Arial"/>
                <w:sz w:val="16"/>
                <w:szCs w:val="16"/>
              </w:rPr>
              <w:t>835.306</w:t>
            </w:r>
          </w:p>
        </w:tc>
        <w:tc>
          <w:tcPr>
            <w:tcW w:w="881" w:type="dxa"/>
            <w:gridSpan w:val="2"/>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ind w:left="-70"/>
              <w:jc w:val="right"/>
              <w:rPr>
                <w:rFonts w:ascii="Arial" w:hAnsi="Arial" w:cs="Arial"/>
                <w:sz w:val="16"/>
                <w:szCs w:val="16"/>
              </w:rPr>
            </w:pPr>
            <w:r w:rsidRPr="00732ACF">
              <w:rPr>
                <w:rFonts w:ascii="Arial" w:hAnsi="Arial" w:cs="Arial"/>
                <w:sz w:val="16"/>
                <w:szCs w:val="16"/>
              </w:rPr>
              <w:t>835.306</w:t>
            </w: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202</w:t>
            </w:r>
          </w:p>
        </w:tc>
        <w:tc>
          <w:tcPr>
            <w:tcW w:w="2586"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Construcciones</w:t>
            </w:r>
          </w:p>
        </w:tc>
        <w:tc>
          <w:tcPr>
            <w:tcW w:w="784"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300.618</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-811</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r w:rsidRPr="00457DBC">
              <w:rPr>
                <w:sz w:val="14"/>
                <w:szCs w:val="14"/>
              </w:rPr>
              <w:t>1</w:t>
            </w:r>
            <w:r>
              <w:rPr>
                <w:sz w:val="14"/>
                <w:szCs w:val="14"/>
              </w:rPr>
              <w:t>00</w:t>
            </w:r>
          </w:p>
        </w:tc>
        <w:tc>
          <w:tcPr>
            <w:tcW w:w="2155" w:type="dxa"/>
            <w:tcBorders>
              <w:top w:val="single" w:sz="4" w:space="0" w:color="auto"/>
              <w:bottom w:val="single" w:sz="4" w:space="0" w:color="auto"/>
            </w:tcBorders>
            <w:shd w:val="clear" w:color="auto" w:fill="FFFFFF" w:themeFill="background1"/>
            <w:vAlign w:val="center"/>
          </w:tcPr>
          <w:p w:rsidR="004D137B" w:rsidRPr="00457DBC" w:rsidRDefault="004D137B" w:rsidP="00F030F1">
            <w:pPr>
              <w:pStyle w:val="cuatexto"/>
              <w:jc w:val="left"/>
              <w:rPr>
                <w:sz w:val="14"/>
                <w:szCs w:val="14"/>
              </w:rPr>
            </w:pPr>
            <w:r w:rsidRPr="00457DBC">
              <w:rPr>
                <w:sz w:val="14"/>
                <w:szCs w:val="14"/>
              </w:rPr>
              <w:t>Patrimonio</w:t>
            </w:r>
          </w:p>
        </w:tc>
        <w:tc>
          <w:tcPr>
            <w:tcW w:w="868"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835.306</w:t>
            </w:r>
          </w:p>
        </w:tc>
        <w:tc>
          <w:tcPr>
            <w:tcW w:w="881" w:type="dxa"/>
            <w:gridSpan w:val="2"/>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835.306</w:t>
            </w:r>
          </w:p>
        </w:tc>
      </w:tr>
      <w:tr w:rsidR="004D137B" w:rsidRPr="00630303" w:rsidTr="00732ACF">
        <w:tblPrEx>
          <w:tblLook w:val="0000" w:firstRow="0" w:lastRow="0" w:firstColumn="0" w:lastColumn="0" w:noHBand="0" w:noVBand="0"/>
        </w:tblPrEx>
        <w:trPr>
          <w:trHeight w:val="198"/>
          <w:jc w:val="center"/>
        </w:trPr>
        <w:tc>
          <w:tcPr>
            <w:tcW w:w="915" w:type="dxa"/>
            <w:tcBorders>
              <w:top w:val="single" w:sz="2" w:space="0" w:color="auto"/>
              <w:bottom w:val="single" w:sz="2"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203</w:t>
            </w:r>
          </w:p>
        </w:tc>
        <w:tc>
          <w:tcPr>
            <w:tcW w:w="2586" w:type="dxa"/>
            <w:tcBorders>
              <w:top w:val="single" w:sz="2" w:space="0" w:color="auto"/>
              <w:bottom w:val="single" w:sz="2"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Maquinaria, instalaciones y utillaje</w:t>
            </w:r>
          </w:p>
        </w:tc>
        <w:tc>
          <w:tcPr>
            <w:tcW w:w="784" w:type="dxa"/>
            <w:tcBorders>
              <w:top w:val="single" w:sz="2" w:space="0" w:color="auto"/>
              <w:bottom w:val="single" w:sz="2"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1.270.785</w:t>
            </w:r>
          </w:p>
        </w:tc>
        <w:tc>
          <w:tcPr>
            <w:tcW w:w="826" w:type="dxa"/>
            <w:gridSpan w:val="2"/>
            <w:tcBorders>
              <w:top w:val="single" w:sz="2" w:space="0" w:color="auto"/>
              <w:bottom w:val="single" w:sz="2"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1.270.785</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732ACF" w:rsidRDefault="004D137B" w:rsidP="004D137B">
            <w:pPr>
              <w:pStyle w:val="cuatexto"/>
              <w:jc w:val="center"/>
              <w:rPr>
                <w:rFonts w:ascii="Arial" w:hAnsi="Arial" w:cs="Arial"/>
                <w:sz w:val="16"/>
                <w:szCs w:val="16"/>
              </w:rPr>
            </w:pPr>
          </w:p>
        </w:tc>
        <w:tc>
          <w:tcPr>
            <w:tcW w:w="2155" w:type="dxa"/>
            <w:tcBorders>
              <w:top w:val="single" w:sz="4" w:space="0" w:color="auto"/>
              <w:bottom w:val="single" w:sz="4" w:space="0" w:color="auto"/>
            </w:tcBorders>
            <w:shd w:val="clear" w:color="auto" w:fill="FFFFFF" w:themeFill="background1"/>
            <w:vAlign w:val="center"/>
          </w:tcPr>
          <w:p w:rsidR="004D137B" w:rsidRPr="00732ACF" w:rsidRDefault="00732ACF" w:rsidP="00732ACF">
            <w:pPr>
              <w:pStyle w:val="cuatexto"/>
              <w:jc w:val="left"/>
              <w:rPr>
                <w:rFonts w:ascii="Arial" w:hAnsi="Arial" w:cs="Arial"/>
                <w:sz w:val="16"/>
                <w:szCs w:val="16"/>
              </w:rPr>
            </w:pPr>
            <w:r w:rsidRPr="00732ACF">
              <w:rPr>
                <w:rFonts w:ascii="Arial" w:hAnsi="Arial" w:cs="Arial"/>
                <w:sz w:val="16"/>
                <w:szCs w:val="16"/>
              </w:rPr>
              <w:t>Subvenciones de capital</w:t>
            </w:r>
          </w:p>
        </w:tc>
        <w:tc>
          <w:tcPr>
            <w:tcW w:w="868" w:type="dxa"/>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1.342.069</w:t>
            </w:r>
          </w:p>
        </w:tc>
        <w:tc>
          <w:tcPr>
            <w:tcW w:w="881" w:type="dxa"/>
            <w:gridSpan w:val="2"/>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1.151.865</w:t>
            </w:r>
          </w:p>
        </w:tc>
      </w:tr>
      <w:tr w:rsidR="004D137B" w:rsidRPr="00630303"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205</w:t>
            </w:r>
          </w:p>
        </w:tc>
        <w:tc>
          <w:tcPr>
            <w:tcW w:w="2586"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Mobiliario</w:t>
            </w:r>
          </w:p>
        </w:tc>
        <w:tc>
          <w:tcPr>
            <w:tcW w:w="784"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259.608</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259.608</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r>
              <w:rPr>
                <w:sz w:val="14"/>
                <w:szCs w:val="14"/>
              </w:rPr>
              <w:t>14</w:t>
            </w:r>
          </w:p>
        </w:tc>
        <w:tc>
          <w:tcPr>
            <w:tcW w:w="215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r w:rsidRPr="00457DBC">
              <w:rPr>
                <w:sz w:val="14"/>
                <w:szCs w:val="14"/>
              </w:rPr>
              <w:t>Subvenciones de capital</w:t>
            </w:r>
            <w:r>
              <w:rPr>
                <w:sz w:val="14"/>
                <w:szCs w:val="14"/>
              </w:rPr>
              <w:t xml:space="preserve"> recibidas</w:t>
            </w:r>
          </w:p>
        </w:tc>
        <w:tc>
          <w:tcPr>
            <w:tcW w:w="868"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1.342.069</w:t>
            </w:r>
          </w:p>
        </w:tc>
        <w:tc>
          <w:tcPr>
            <w:tcW w:w="881" w:type="dxa"/>
            <w:gridSpan w:val="2"/>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1.151.865</w:t>
            </w: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856ED7" w:rsidRDefault="004D137B" w:rsidP="004D137B">
            <w:pPr>
              <w:pStyle w:val="cuatexto"/>
              <w:ind w:left="-47"/>
              <w:jc w:val="center"/>
              <w:rPr>
                <w:rFonts w:ascii="Arial" w:hAnsi="Arial" w:cs="Arial"/>
                <w:sz w:val="14"/>
                <w:szCs w:val="14"/>
              </w:rPr>
            </w:pPr>
          </w:p>
        </w:tc>
        <w:tc>
          <w:tcPr>
            <w:tcW w:w="2586"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Inmovilizado financiero</w:t>
            </w:r>
          </w:p>
        </w:tc>
        <w:tc>
          <w:tcPr>
            <w:tcW w:w="784"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ind w:left="-86" w:right="-52"/>
              <w:jc w:val="right"/>
              <w:rPr>
                <w:rFonts w:ascii="Arial" w:hAnsi="Arial" w:cs="Arial"/>
                <w:sz w:val="16"/>
                <w:szCs w:val="16"/>
              </w:rPr>
            </w:pPr>
            <w:r w:rsidRPr="00732ACF">
              <w:rPr>
                <w:rFonts w:ascii="Arial" w:hAnsi="Arial" w:cs="Arial"/>
                <w:sz w:val="16"/>
                <w:szCs w:val="16"/>
              </w:rPr>
              <w:t>111.759</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732ACF" w:rsidRDefault="00732ACF" w:rsidP="00732ACF">
            <w:pPr>
              <w:pStyle w:val="cuatexto"/>
              <w:ind w:left="-70" w:right="-31"/>
              <w:jc w:val="right"/>
              <w:rPr>
                <w:rFonts w:ascii="Arial" w:hAnsi="Arial" w:cs="Arial"/>
                <w:sz w:val="16"/>
                <w:szCs w:val="16"/>
              </w:rPr>
            </w:pPr>
            <w:r w:rsidRPr="00732ACF">
              <w:rPr>
                <w:rFonts w:ascii="Arial" w:hAnsi="Arial" w:cs="Arial"/>
                <w:sz w:val="16"/>
                <w:szCs w:val="16"/>
              </w:rPr>
              <w:t>111.759</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732ACF" w:rsidRDefault="004D137B" w:rsidP="004D137B">
            <w:pPr>
              <w:pStyle w:val="cuatexto"/>
              <w:jc w:val="center"/>
              <w:rPr>
                <w:rFonts w:ascii="Arial" w:hAnsi="Arial" w:cs="Arial"/>
                <w:sz w:val="16"/>
                <w:szCs w:val="16"/>
              </w:rPr>
            </w:pPr>
          </w:p>
        </w:tc>
        <w:tc>
          <w:tcPr>
            <w:tcW w:w="2155"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Deudas a corto plazo</w:t>
            </w:r>
          </w:p>
        </w:tc>
        <w:tc>
          <w:tcPr>
            <w:tcW w:w="868" w:type="dxa"/>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80.467</w:t>
            </w:r>
          </w:p>
        </w:tc>
        <w:tc>
          <w:tcPr>
            <w:tcW w:w="881" w:type="dxa"/>
            <w:gridSpan w:val="2"/>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11.461</w:t>
            </w: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253,263</w:t>
            </w:r>
          </w:p>
        </w:tc>
        <w:tc>
          <w:tcPr>
            <w:tcW w:w="2586"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left"/>
              <w:rPr>
                <w:sz w:val="14"/>
                <w:szCs w:val="14"/>
              </w:rPr>
            </w:pPr>
            <w:proofErr w:type="spellStart"/>
            <w:r>
              <w:rPr>
                <w:sz w:val="14"/>
                <w:szCs w:val="14"/>
              </w:rPr>
              <w:t>Obligac</w:t>
            </w:r>
            <w:proofErr w:type="spellEnd"/>
            <w:r>
              <w:rPr>
                <w:sz w:val="14"/>
                <w:szCs w:val="14"/>
              </w:rPr>
              <w:t xml:space="preserve">. </w:t>
            </w:r>
            <w:proofErr w:type="gramStart"/>
            <w:r>
              <w:rPr>
                <w:sz w:val="14"/>
                <w:szCs w:val="14"/>
              </w:rPr>
              <w:t>y</w:t>
            </w:r>
            <w:proofErr w:type="gramEnd"/>
            <w:r>
              <w:rPr>
                <w:sz w:val="14"/>
                <w:szCs w:val="14"/>
              </w:rPr>
              <w:t xml:space="preserve"> bonos y otras. </w:t>
            </w:r>
            <w:proofErr w:type="spellStart"/>
            <w:proofErr w:type="gramStart"/>
            <w:r>
              <w:rPr>
                <w:sz w:val="14"/>
                <w:szCs w:val="14"/>
              </w:rPr>
              <w:t>invers</w:t>
            </w:r>
            <w:proofErr w:type="spellEnd"/>
            <w:proofErr w:type="gramEnd"/>
            <w:r>
              <w:rPr>
                <w:sz w:val="14"/>
                <w:szCs w:val="14"/>
              </w:rPr>
              <w:t>. renta fija</w:t>
            </w:r>
          </w:p>
        </w:tc>
        <w:tc>
          <w:tcPr>
            <w:tcW w:w="784"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862.883</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862.883</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center"/>
              <w:rPr>
                <w:sz w:val="14"/>
                <w:szCs w:val="14"/>
              </w:rPr>
            </w:pPr>
            <w:r w:rsidRPr="00457DBC">
              <w:rPr>
                <w:sz w:val="14"/>
                <w:szCs w:val="14"/>
              </w:rPr>
              <w:t>4</w:t>
            </w:r>
            <w:r>
              <w:rPr>
                <w:sz w:val="14"/>
                <w:szCs w:val="14"/>
              </w:rPr>
              <w:t>00, 401</w:t>
            </w:r>
          </w:p>
        </w:tc>
        <w:tc>
          <w:tcPr>
            <w:tcW w:w="2155" w:type="dxa"/>
            <w:tcBorders>
              <w:top w:val="single" w:sz="4" w:space="0" w:color="auto"/>
              <w:bottom w:val="single" w:sz="2" w:space="0" w:color="auto"/>
            </w:tcBorders>
            <w:shd w:val="clear" w:color="auto" w:fill="FFFFFF" w:themeFill="background1"/>
            <w:vAlign w:val="center"/>
          </w:tcPr>
          <w:p w:rsidR="004D137B" w:rsidRPr="00457DBC" w:rsidRDefault="004D137B" w:rsidP="00732ACF">
            <w:pPr>
              <w:pStyle w:val="cuatexto"/>
              <w:jc w:val="left"/>
              <w:rPr>
                <w:sz w:val="14"/>
                <w:szCs w:val="14"/>
              </w:rPr>
            </w:pPr>
            <w:proofErr w:type="spellStart"/>
            <w:r>
              <w:rPr>
                <w:sz w:val="14"/>
                <w:szCs w:val="14"/>
              </w:rPr>
              <w:t>Acreed</w:t>
            </w:r>
            <w:proofErr w:type="spellEnd"/>
            <w:r w:rsidR="00732ACF">
              <w:rPr>
                <w:sz w:val="14"/>
                <w:szCs w:val="14"/>
              </w:rPr>
              <w:t>.</w:t>
            </w:r>
            <w:r>
              <w:rPr>
                <w:sz w:val="14"/>
                <w:szCs w:val="14"/>
              </w:rPr>
              <w:t xml:space="preserve"> </w:t>
            </w:r>
            <w:proofErr w:type="gramStart"/>
            <w:r>
              <w:rPr>
                <w:sz w:val="14"/>
                <w:szCs w:val="14"/>
              </w:rPr>
              <w:t>por</w:t>
            </w:r>
            <w:proofErr w:type="gramEnd"/>
            <w:r>
              <w:rPr>
                <w:sz w:val="14"/>
                <w:szCs w:val="14"/>
              </w:rPr>
              <w:t xml:space="preserve"> </w:t>
            </w:r>
            <w:proofErr w:type="spellStart"/>
            <w:r>
              <w:rPr>
                <w:sz w:val="14"/>
                <w:szCs w:val="14"/>
              </w:rPr>
              <w:t>obligac</w:t>
            </w:r>
            <w:proofErr w:type="spellEnd"/>
            <w:r>
              <w:rPr>
                <w:sz w:val="14"/>
                <w:szCs w:val="14"/>
              </w:rPr>
              <w:t>. reconocidas</w:t>
            </w:r>
          </w:p>
        </w:tc>
        <w:tc>
          <w:tcPr>
            <w:tcW w:w="868"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79.790</w:t>
            </w:r>
          </w:p>
        </w:tc>
        <w:tc>
          <w:tcPr>
            <w:tcW w:w="881" w:type="dxa"/>
            <w:gridSpan w:val="2"/>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r>
              <w:rPr>
                <w:sz w:val="14"/>
                <w:szCs w:val="14"/>
              </w:rPr>
              <w:t>10.784</w:t>
            </w:r>
          </w:p>
        </w:tc>
      </w:tr>
      <w:tr w:rsidR="004D137B" w:rsidRPr="00630303"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856ED7" w:rsidRDefault="004D137B" w:rsidP="004D137B">
            <w:pPr>
              <w:pStyle w:val="cuatexto"/>
              <w:ind w:left="-47"/>
              <w:jc w:val="center"/>
              <w:rPr>
                <w:sz w:val="14"/>
                <w:szCs w:val="14"/>
              </w:rPr>
            </w:pPr>
            <w:r>
              <w:rPr>
                <w:sz w:val="14"/>
                <w:szCs w:val="14"/>
              </w:rPr>
              <w:t>268</w:t>
            </w:r>
          </w:p>
        </w:tc>
        <w:tc>
          <w:tcPr>
            <w:tcW w:w="2586" w:type="dxa"/>
            <w:tcBorders>
              <w:top w:val="single" w:sz="2" w:space="0" w:color="auto"/>
              <w:bottom w:val="single" w:sz="4" w:space="0" w:color="auto"/>
            </w:tcBorders>
            <w:shd w:val="clear" w:color="auto" w:fill="FFFFFF" w:themeFill="background1"/>
            <w:vAlign w:val="center"/>
          </w:tcPr>
          <w:p w:rsidR="004D137B" w:rsidRPr="00856ED7" w:rsidRDefault="004D137B" w:rsidP="004D137B">
            <w:pPr>
              <w:pStyle w:val="cuatexto"/>
              <w:jc w:val="left"/>
              <w:rPr>
                <w:sz w:val="14"/>
                <w:szCs w:val="14"/>
              </w:rPr>
            </w:pPr>
            <w:r>
              <w:rPr>
                <w:sz w:val="14"/>
                <w:szCs w:val="14"/>
              </w:rPr>
              <w:t>Otras inversiones financieras permanentes</w:t>
            </w:r>
          </w:p>
        </w:tc>
        <w:tc>
          <w:tcPr>
            <w:tcW w:w="784" w:type="dxa"/>
            <w:tcBorders>
              <w:top w:val="single" w:sz="2" w:space="0" w:color="auto"/>
              <w:bottom w:val="single" w:sz="4" w:space="0" w:color="auto"/>
            </w:tcBorders>
            <w:shd w:val="clear" w:color="auto" w:fill="FFFFFF" w:themeFill="background1"/>
            <w:vAlign w:val="center"/>
          </w:tcPr>
          <w:p w:rsidR="004D137B" w:rsidRPr="00F030F1" w:rsidRDefault="004D137B" w:rsidP="004D137B">
            <w:pPr>
              <w:pStyle w:val="cuatexto"/>
              <w:ind w:left="-86" w:right="-52"/>
              <w:jc w:val="right"/>
              <w:rPr>
                <w:rFonts w:cs="Arial"/>
                <w:sz w:val="14"/>
                <w:szCs w:val="14"/>
              </w:rPr>
            </w:pPr>
            <w:r w:rsidRPr="00F030F1">
              <w:rPr>
                <w:rFonts w:cs="Arial"/>
                <w:sz w:val="14"/>
                <w:szCs w:val="14"/>
              </w:rPr>
              <w:t>-751.123</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F030F1" w:rsidRDefault="004D137B" w:rsidP="00732ACF">
            <w:pPr>
              <w:pStyle w:val="cuatexto"/>
              <w:ind w:left="-70" w:right="-31"/>
              <w:jc w:val="right"/>
              <w:rPr>
                <w:rFonts w:cs="Arial"/>
                <w:sz w:val="14"/>
                <w:szCs w:val="14"/>
              </w:rPr>
            </w:pPr>
            <w:r w:rsidRPr="00F030F1">
              <w:rPr>
                <w:rFonts w:cs="Arial"/>
                <w:sz w:val="14"/>
                <w:szCs w:val="14"/>
              </w:rPr>
              <w:t>-751.123</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8E7130" w:rsidRDefault="004D137B" w:rsidP="004D137B">
            <w:pPr>
              <w:pStyle w:val="cuatexto"/>
              <w:jc w:val="center"/>
              <w:rPr>
                <w:sz w:val="14"/>
                <w:szCs w:val="14"/>
              </w:rPr>
            </w:pPr>
            <w:r>
              <w:rPr>
                <w:sz w:val="14"/>
                <w:szCs w:val="14"/>
              </w:rPr>
              <w:t>51</w:t>
            </w:r>
          </w:p>
        </w:tc>
        <w:tc>
          <w:tcPr>
            <w:tcW w:w="2155" w:type="dxa"/>
            <w:tcBorders>
              <w:top w:val="single" w:sz="2" w:space="0" w:color="auto"/>
              <w:bottom w:val="single" w:sz="4" w:space="0" w:color="auto"/>
            </w:tcBorders>
            <w:shd w:val="clear" w:color="auto" w:fill="FFFFFF" w:themeFill="background1"/>
            <w:vAlign w:val="center"/>
          </w:tcPr>
          <w:p w:rsidR="004D137B" w:rsidRPr="008E7130" w:rsidRDefault="004D137B" w:rsidP="00732ACF">
            <w:pPr>
              <w:pStyle w:val="cuatexto"/>
              <w:jc w:val="left"/>
              <w:rPr>
                <w:sz w:val="14"/>
                <w:szCs w:val="14"/>
              </w:rPr>
            </w:pPr>
            <w:r>
              <w:rPr>
                <w:sz w:val="14"/>
                <w:szCs w:val="14"/>
              </w:rPr>
              <w:t xml:space="preserve">Otros </w:t>
            </w:r>
            <w:proofErr w:type="spellStart"/>
            <w:r>
              <w:rPr>
                <w:sz w:val="14"/>
                <w:szCs w:val="14"/>
              </w:rPr>
              <w:t>acreed</w:t>
            </w:r>
            <w:proofErr w:type="spellEnd"/>
            <w:r w:rsidR="00732ACF">
              <w:rPr>
                <w:sz w:val="14"/>
                <w:szCs w:val="14"/>
              </w:rPr>
              <w:t>.</w:t>
            </w:r>
            <w:r>
              <w:rPr>
                <w:sz w:val="14"/>
                <w:szCs w:val="14"/>
              </w:rPr>
              <w:t xml:space="preserve"> no presupuestarios</w:t>
            </w:r>
          </w:p>
        </w:tc>
        <w:tc>
          <w:tcPr>
            <w:tcW w:w="868" w:type="dxa"/>
            <w:tcBorders>
              <w:top w:val="single" w:sz="2" w:space="0" w:color="auto"/>
              <w:bottom w:val="single" w:sz="4" w:space="0" w:color="auto"/>
            </w:tcBorders>
            <w:shd w:val="clear" w:color="auto" w:fill="FFFFFF" w:themeFill="background1"/>
            <w:vAlign w:val="center"/>
          </w:tcPr>
          <w:p w:rsidR="004D137B" w:rsidRPr="008E7130" w:rsidRDefault="004D137B" w:rsidP="004D137B">
            <w:pPr>
              <w:pStyle w:val="cuatexto"/>
              <w:ind w:left="-70"/>
              <w:jc w:val="right"/>
              <w:rPr>
                <w:sz w:val="14"/>
                <w:szCs w:val="14"/>
              </w:rPr>
            </w:pPr>
            <w:r>
              <w:rPr>
                <w:sz w:val="14"/>
                <w:szCs w:val="14"/>
              </w:rPr>
              <w:t>677</w:t>
            </w:r>
          </w:p>
        </w:tc>
        <w:tc>
          <w:tcPr>
            <w:tcW w:w="881" w:type="dxa"/>
            <w:gridSpan w:val="2"/>
            <w:tcBorders>
              <w:top w:val="single" w:sz="2" w:space="0" w:color="auto"/>
              <w:bottom w:val="single" w:sz="4" w:space="0" w:color="auto"/>
            </w:tcBorders>
            <w:shd w:val="clear" w:color="auto" w:fill="FFFFFF" w:themeFill="background1"/>
            <w:vAlign w:val="center"/>
          </w:tcPr>
          <w:p w:rsidR="004D137B" w:rsidRPr="008E7130" w:rsidRDefault="004D137B" w:rsidP="004D137B">
            <w:pPr>
              <w:pStyle w:val="cuatexto"/>
              <w:ind w:left="-70"/>
              <w:jc w:val="right"/>
              <w:rPr>
                <w:sz w:val="14"/>
                <w:szCs w:val="14"/>
              </w:rPr>
            </w:pPr>
            <w:r>
              <w:rPr>
                <w:sz w:val="14"/>
                <w:szCs w:val="14"/>
              </w:rPr>
              <w:t>677</w:t>
            </w: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856ED7" w:rsidRDefault="004D137B" w:rsidP="004D137B">
            <w:pPr>
              <w:pStyle w:val="cuatexto"/>
              <w:ind w:left="-47"/>
              <w:jc w:val="center"/>
              <w:rPr>
                <w:rFonts w:ascii="Arial" w:hAnsi="Arial" w:cs="Arial"/>
                <w:sz w:val="14"/>
                <w:szCs w:val="14"/>
              </w:rPr>
            </w:pPr>
          </w:p>
        </w:tc>
        <w:tc>
          <w:tcPr>
            <w:tcW w:w="2586"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Deudores</w:t>
            </w:r>
          </w:p>
        </w:tc>
        <w:tc>
          <w:tcPr>
            <w:tcW w:w="784"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ind w:left="-86" w:right="-52"/>
              <w:jc w:val="right"/>
              <w:rPr>
                <w:rFonts w:ascii="Arial" w:hAnsi="Arial" w:cs="Arial"/>
                <w:sz w:val="16"/>
                <w:szCs w:val="16"/>
              </w:rPr>
            </w:pPr>
            <w:r w:rsidRPr="00732ACF">
              <w:rPr>
                <w:rFonts w:ascii="Arial" w:hAnsi="Arial" w:cs="Arial"/>
                <w:sz w:val="16"/>
                <w:szCs w:val="16"/>
              </w:rPr>
              <w:t>3.037</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732ACF" w:rsidRDefault="00732ACF" w:rsidP="00732ACF">
            <w:pPr>
              <w:pStyle w:val="cuatexto"/>
              <w:ind w:left="-70" w:right="-31"/>
              <w:jc w:val="right"/>
              <w:rPr>
                <w:rFonts w:ascii="Arial" w:hAnsi="Arial" w:cs="Arial"/>
                <w:sz w:val="16"/>
                <w:szCs w:val="16"/>
              </w:rPr>
            </w:pPr>
            <w:r w:rsidRPr="00732ACF">
              <w:rPr>
                <w:rFonts w:ascii="Arial" w:hAnsi="Arial" w:cs="Arial"/>
                <w:sz w:val="16"/>
                <w:szCs w:val="16"/>
              </w:rPr>
              <w:t>130.432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732ACF" w:rsidRDefault="004D137B" w:rsidP="004D137B">
            <w:pPr>
              <w:pStyle w:val="cuatexto"/>
              <w:jc w:val="center"/>
              <w:rPr>
                <w:rFonts w:ascii="Arial" w:hAnsi="Arial" w:cs="Arial"/>
                <w:sz w:val="16"/>
                <w:szCs w:val="16"/>
              </w:rPr>
            </w:pPr>
          </w:p>
        </w:tc>
        <w:tc>
          <w:tcPr>
            <w:tcW w:w="2155" w:type="dxa"/>
            <w:tcBorders>
              <w:top w:val="single" w:sz="4" w:space="0" w:color="auto"/>
              <w:bottom w:val="single" w:sz="4" w:space="0" w:color="auto"/>
            </w:tcBorders>
            <w:shd w:val="clear" w:color="auto" w:fill="FFFFFF" w:themeFill="background1"/>
            <w:vAlign w:val="center"/>
          </w:tcPr>
          <w:p w:rsidR="004D137B" w:rsidRPr="00732ACF" w:rsidRDefault="00732ACF" w:rsidP="004D137B">
            <w:pPr>
              <w:pStyle w:val="cuatexto"/>
              <w:jc w:val="left"/>
              <w:rPr>
                <w:rFonts w:ascii="Arial" w:hAnsi="Arial" w:cs="Arial"/>
                <w:sz w:val="16"/>
                <w:szCs w:val="16"/>
              </w:rPr>
            </w:pPr>
            <w:r w:rsidRPr="00732ACF">
              <w:rPr>
                <w:rFonts w:ascii="Arial" w:hAnsi="Arial" w:cs="Arial"/>
                <w:sz w:val="16"/>
                <w:szCs w:val="16"/>
              </w:rPr>
              <w:t>Resultados</w:t>
            </w:r>
          </w:p>
        </w:tc>
        <w:tc>
          <w:tcPr>
            <w:tcW w:w="868" w:type="dxa"/>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7.335</w:t>
            </w:r>
          </w:p>
        </w:tc>
        <w:tc>
          <w:tcPr>
            <w:tcW w:w="881" w:type="dxa"/>
            <w:gridSpan w:val="2"/>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70"/>
              <w:jc w:val="right"/>
              <w:rPr>
                <w:rFonts w:ascii="Arial" w:hAnsi="Arial" w:cs="Arial"/>
                <w:sz w:val="16"/>
                <w:szCs w:val="16"/>
              </w:rPr>
            </w:pPr>
            <w:r w:rsidRPr="00732ACF">
              <w:rPr>
                <w:rFonts w:ascii="Arial" w:hAnsi="Arial" w:cs="Arial"/>
                <w:sz w:val="16"/>
                <w:szCs w:val="16"/>
              </w:rPr>
              <w:t>1.190</w:t>
            </w: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856ED7" w:rsidRDefault="004D137B" w:rsidP="004D137B">
            <w:pPr>
              <w:pStyle w:val="cuatexto"/>
              <w:ind w:left="-47"/>
              <w:jc w:val="center"/>
              <w:rPr>
                <w:sz w:val="14"/>
                <w:szCs w:val="14"/>
              </w:rPr>
            </w:pPr>
            <w:r>
              <w:rPr>
                <w:sz w:val="14"/>
                <w:szCs w:val="14"/>
              </w:rPr>
              <w:t>430, 431</w:t>
            </w:r>
          </w:p>
        </w:tc>
        <w:tc>
          <w:tcPr>
            <w:tcW w:w="2586" w:type="dxa"/>
            <w:tcBorders>
              <w:top w:val="single" w:sz="4" w:space="0" w:color="auto"/>
              <w:bottom w:val="single" w:sz="2" w:space="0" w:color="auto"/>
            </w:tcBorders>
            <w:shd w:val="clear" w:color="auto" w:fill="FFFFFF" w:themeFill="background1"/>
            <w:vAlign w:val="center"/>
          </w:tcPr>
          <w:p w:rsidR="004D137B" w:rsidRPr="00856ED7" w:rsidRDefault="004D137B" w:rsidP="004D137B">
            <w:pPr>
              <w:pStyle w:val="cuatexto"/>
              <w:jc w:val="left"/>
              <w:rPr>
                <w:sz w:val="14"/>
                <w:szCs w:val="14"/>
              </w:rPr>
            </w:pPr>
            <w:r w:rsidRPr="00856ED7">
              <w:rPr>
                <w:sz w:val="14"/>
                <w:szCs w:val="14"/>
              </w:rPr>
              <w:t>Deudores por derechos reconocidos</w:t>
            </w:r>
          </w:p>
        </w:tc>
        <w:tc>
          <w:tcPr>
            <w:tcW w:w="784" w:type="dxa"/>
            <w:tcBorders>
              <w:top w:val="single" w:sz="4" w:space="0" w:color="auto"/>
              <w:bottom w:val="single" w:sz="2" w:space="0" w:color="auto"/>
            </w:tcBorders>
            <w:shd w:val="clear" w:color="auto" w:fill="FFFFFF" w:themeFill="background1"/>
            <w:vAlign w:val="center"/>
          </w:tcPr>
          <w:p w:rsidR="004D137B" w:rsidRPr="00F030F1" w:rsidRDefault="004D137B" w:rsidP="004D137B">
            <w:pPr>
              <w:pStyle w:val="cuatexto"/>
              <w:ind w:left="-86" w:right="-52"/>
              <w:jc w:val="right"/>
              <w:rPr>
                <w:rFonts w:cs="Arial"/>
                <w:sz w:val="14"/>
                <w:szCs w:val="14"/>
              </w:rPr>
            </w:pPr>
            <w:r w:rsidRPr="00F030F1">
              <w:rPr>
                <w:rFonts w:cs="Arial"/>
                <w:sz w:val="14"/>
                <w:szCs w:val="14"/>
              </w:rPr>
              <w:t>2.587</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F030F1" w:rsidRDefault="004D137B" w:rsidP="00732ACF">
            <w:pPr>
              <w:pStyle w:val="cuatexto"/>
              <w:ind w:left="-70" w:right="-31"/>
              <w:jc w:val="right"/>
              <w:rPr>
                <w:rFonts w:cs="Arial"/>
                <w:sz w:val="14"/>
                <w:szCs w:val="14"/>
              </w:rPr>
            </w:pPr>
            <w:r w:rsidRPr="00F030F1">
              <w:rPr>
                <w:rFonts w:cs="Arial"/>
                <w:sz w:val="14"/>
                <w:szCs w:val="14"/>
              </w:rPr>
              <w:t>128.932</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8E7130" w:rsidRDefault="004D137B" w:rsidP="004D137B">
            <w:pPr>
              <w:pStyle w:val="cuatexto"/>
              <w:jc w:val="center"/>
              <w:rPr>
                <w:sz w:val="14"/>
                <w:szCs w:val="14"/>
              </w:rPr>
            </w:pPr>
            <w:r>
              <w:rPr>
                <w:sz w:val="14"/>
                <w:szCs w:val="14"/>
              </w:rPr>
              <w:t>890</w:t>
            </w:r>
          </w:p>
        </w:tc>
        <w:tc>
          <w:tcPr>
            <w:tcW w:w="2155" w:type="dxa"/>
            <w:tcBorders>
              <w:top w:val="single" w:sz="4" w:space="0" w:color="auto"/>
              <w:bottom w:val="single" w:sz="2" w:space="0" w:color="auto"/>
            </w:tcBorders>
            <w:shd w:val="clear" w:color="auto" w:fill="FFFFFF" w:themeFill="background1"/>
            <w:vAlign w:val="center"/>
          </w:tcPr>
          <w:p w:rsidR="004D137B" w:rsidRPr="008E7130" w:rsidRDefault="004D137B" w:rsidP="004D137B">
            <w:pPr>
              <w:pStyle w:val="cuatexto"/>
              <w:jc w:val="left"/>
              <w:rPr>
                <w:sz w:val="14"/>
                <w:szCs w:val="14"/>
              </w:rPr>
            </w:pPr>
            <w:r>
              <w:rPr>
                <w:sz w:val="14"/>
                <w:szCs w:val="14"/>
              </w:rPr>
              <w:t>Resultados del ejercicio (beneficio)</w:t>
            </w:r>
          </w:p>
        </w:tc>
        <w:tc>
          <w:tcPr>
            <w:tcW w:w="868" w:type="dxa"/>
            <w:tcBorders>
              <w:top w:val="single" w:sz="4" w:space="0" w:color="auto"/>
              <w:bottom w:val="single" w:sz="2" w:space="0" w:color="auto"/>
            </w:tcBorders>
            <w:shd w:val="clear" w:color="auto" w:fill="FFFFFF" w:themeFill="background1"/>
            <w:vAlign w:val="center"/>
          </w:tcPr>
          <w:p w:rsidR="004D137B" w:rsidRPr="008E7130" w:rsidRDefault="004D137B" w:rsidP="004D137B">
            <w:pPr>
              <w:pStyle w:val="cuatexto"/>
              <w:ind w:left="-70"/>
              <w:jc w:val="right"/>
              <w:rPr>
                <w:sz w:val="14"/>
                <w:szCs w:val="14"/>
              </w:rPr>
            </w:pPr>
            <w:r>
              <w:rPr>
                <w:sz w:val="14"/>
                <w:szCs w:val="14"/>
              </w:rPr>
              <w:t>7.335</w:t>
            </w:r>
          </w:p>
        </w:tc>
        <w:tc>
          <w:tcPr>
            <w:tcW w:w="881" w:type="dxa"/>
            <w:gridSpan w:val="2"/>
            <w:tcBorders>
              <w:top w:val="single" w:sz="4" w:space="0" w:color="auto"/>
              <w:bottom w:val="single" w:sz="2" w:space="0" w:color="auto"/>
            </w:tcBorders>
            <w:shd w:val="clear" w:color="auto" w:fill="FFFFFF" w:themeFill="background1"/>
            <w:vAlign w:val="center"/>
          </w:tcPr>
          <w:p w:rsidR="004D137B" w:rsidRPr="008E7130" w:rsidRDefault="004D137B" w:rsidP="004D137B">
            <w:pPr>
              <w:pStyle w:val="cuatexto"/>
              <w:ind w:left="-70"/>
              <w:jc w:val="right"/>
              <w:rPr>
                <w:sz w:val="14"/>
                <w:szCs w:val="14"/>
              </w:rPr>
            </w:pPr>
            <w:r>
              <w:rPr>
                <w:sz w:val="14"/>
                <w:szCs w:val="14"/>
              </w:rPr>
              <w:t>1.190</w:t>
            </w:r>
          </w:p>
        </w:tc>
      </w:tr>
      <w:tr w:rsidR="004D137B" w:rsidRPr="00630303"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56</w:t>
            </w:r>
          </w:p>
        </w:tc>
        <w:tc>
          <w:tcPr>
            <w:tcW w:w="2586"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Otros deudores no presupuestarios</w:t>
            </w:r>
          </w:p>
        </w:tc>
        <w:tc>
          <w:tcPr>
            <w:tcW w:w="784"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450</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1.499</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856ED7" w:rsidRDefault="004D137B" w:rsidP="004D137B">
            <w:pPr>
              <w:pStyle w:val="cuatexto"/>
              <w:ind w:left="-47"/>
              <w:jc w:val="center"/>
              <w:rPr>
                <w:rFonts w:ascii="Arial" w:hAnsi="Arial" w:cs="Arial"/>
                <w:sz w:val="14"/>
                <w:szCs w:val="14"/>
              </w:rPr>
            </w:pPr>
          </w:p>
        </w:tc>
        <w:tc>
          <w:tcPr>
            <w:tcW w:w="2586" w:type="dxa"/>
            <w:tcBorders>
              <w:top w:val="single" w:sz="4" w:space="0" w:color="auto"/>
              <w:bottom w:val="single" w:sz="4" w:space="0" w:color="auto"/>
            </w:tcBorders>
            <w:shd w:val="clear" w:color="auto" w:fill="FFFFFF" w:themeFill="background1"/>
            <w:vAlign w:val="center"/>
          </w:tcPr>
          <w:p w:rsidR="004D137B" w:rsidRPr="00732ACF" w:rsidRDefault="00732ACF" w:rsidP="00732ACF">
            <w:pPr>
              <w:pStyle w:val="cuatexto"/>
              <w:jc w:val="left"/>
              <w:rPr>
                <w:rFonts w:ascii="Arial" w:hAnsi="Arial" w:cs="Arial"/>
                <w:sz w:val="16"/>
                <w:szCs w:val="16"/>
              </w:rPr>
            </w:pPr>
            <w:r w:rsidRPr="00732ACF">
              <w:rPr>
                <w:rFonts w:ascii="Arial" w:hAnsi="Arial" w:cs="Arial"/>
                <w:sz w:val="16"/>
                <w:szCs w:val="16"/>
              </w:rPr>
              <w:t xml:space="preserve">Cuentas </w:t>
            </w:r>
            <w:r>
              <w:rPr>
                <w:rFonts w:ascii="Arial" w:hAnsi="Arial" w:cs="Arial"/>
                <w:sz w:val="16"/>
                <w:szCs w:val="16"/>
              </w:rPr>
              <w:t>f</w:t>
            </w:r>
            <w:r w:rsidRPr="00732ACF">
              <w:rPr>
                <w:rFonts w:ascii="Arial" w:hAnsi="Arial" w:cs="Arial"/>
                <w:sz w:val="16"/>
                <w:szCs w:val="16"/>
              </w:rPr>
              <w:t>inancieras</w:t>
            </w:r>
          </w:p>
        </w:tc>
        <w:tc>
          <w:tcPr>
            <w:tcW w:w="784" w:type="dxa"/>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86" w:right="-52"/>
              <w:jc w:val="right"/>
              <w:rPr>
                <w:rFonts w:ascii="Arial" w:hAnsi="Arial" w:cs="Arial"/>
                <w:sz w:val="16"/>
                <w:szCs w:val="16"/>
              </w:rPr>
            </w:pPr>
            <w:r w:rsidRPr="00732ACF">
              <w:rPr>
                <w:rFonts w:ascii="Arial" w:hAnsi="Arial" w:cs="Arial"/>
                <w:sz w:val="16"/>
                <w:szCs w:val="16"/>
              </w:rPr>
              <w:t>177.190</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732ACF" w:rsidRDefault="004D137B" w:rsidP="00732ACF">
            <w:pPr>
              <w:pStyle w:val="cuatexto"/>
              <w:ind w:left="-70" w:right="-31"/>
              <w:jc w:val="right"/>
              <w:rPr>
                <w:rFonts w:ascii="Arial" w:hAnsi="Arial" w:cs="Arial"/>
                <w:sz w:val="16"/>
                <w:szCs w:val="16"/>
              </w:rPr>
            </w:pPr>
            <w:r w:rsidRPr="00732ACF">
              <w:rPr>
                <w:rFonts w:ascii="Arial" w:hAnsi="Arial" w:cs="Arial"/>
                <w:sz w:val="16"/>
                <w:szCs w:val="16"/>
              </w:rPr>
              <w:t>84.686</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550, 555,558</w:t>
            </w:r>
          </w:p>
        </w:tc>
        <w:tc>
          <w:tcPr>
            <w:tcW w:w="2586"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Partidas pendientes de aplicación</w:t>
            </w:r>
          </w:p>
        </w:tc>
        <w:tc>
          <w:tcPr>
            <w:tcW w:w="784"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0</w:t>
            </w:r>
          </w:p>
        </w:tc>
        <w:tc>
          <w:tcPr>
            <w:tcW w:w="826" w:type="dxa"/>
            <w:gridSpan w:val="2"/>
            <w:tcBorders>
              <w:top w:val="single" w:sz="4" w:space="0" w:color="auto"/>
              <w:bottom w:val="single" w:sz="2"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0</w:t>
            </w:r>
          </w:p>
        </w:tc>
        <w:tc>
          <w:tcPr>
            <w:tcW w:w="784" w:type="dxa"/>
            <w:tcBorders>
              <w:top w:val="single" w:sz="4" w:space="0" w:color="auto"/>
              <w:left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4" w:space="0" w:color="auto"/>
              <w:bottom w:val="single" w:sz="2"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732ACF">
        <w:tblPrEx>
          <w:tblLook w:val="0000" w:firstRow="0" w:lastRow="0" w:firstColumn="0" w:lastColumn="0" w:noHBand="0" w:noVBand="0"/>
        </w:tblPrEx>
        <w:trPr>
          <w:trHeight w:val="198"/>
          <w:jc w:val="center"/>
        </w:trPr>
        <w:tc>
          <w:tcPr>
            <w:tcW w:w="915"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571, 572, 573</w:t>
            </w:r>
          </w:p>
        </w:tc>
        <w:tc>
          <w:tcPr>
            <w:tcW w:w="2586"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r>
              <w:rPr>
                <w:sz w:val="14"/>
                <w:szCs w:val="14"/>
              </w:rPr>
              <w:t>Bancos e instituciones de crédito</w:t>
            </w:r>
          </w:p>
        </w:tc>
        <w:tc>
          <w:tcPr>
            <w:tcW w:w="784"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177.190</w:t>
            </w:r>
          </w:p>
        </w:tc>
        <w:tc>
          <w:tcPr>
            <w:tcW w:w="826" w:type="dxa"/>
            <w:gridSpan w:val="2"/>
            <w:tcBorders>
              <w:top w:val="single" w:sz="2" w:space="0" w:color="auto"/>
              <w:bottom w:val="single" w:sz="4"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84.686</w:t>
            </w:r>
          </w:p>
        </w:tc>
        <w:tc>
          <w:tcPr>
            <w:tcW w:w="784" w:type="dxa"/>
            <w:tcBorders>
              <w:top w:val="single" w:sz="2"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2"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856ED7" w:rsidRDefault="004D137B" w:rsidP="004D137B">
            <w:pPr>
              <w:pStyle w:val="cuatexto"/>
              <w:ind w:left="-47"/>
              <w:jc w:val="center"/>
              <w:rPr>
                <w:rFonts w:ascii="Arial" w:hAnsi="Arial" w:cs="Arial"/>
                <w:sz w:val="14"/>
                <w:szCs w:val="14"/>
              </w:rPr>
            </w:pPr>
          </w:p>
        </w:tc>
        <w:tc>
          <w:tcPr>
            <w:tcW w:w="2586" w:type="dxa"/>
            <w:tcBorders>
              <w:top w:val="single" w:sz="4" w:space="0" w:color="auto"/>
              <w:bottom w:val="single" w:sz="4" w:space="0" w:color="auto"/>
            </w:tcBorders>
            <w:shd w:val="clear" w:color="auto" w:fill="FFFFFF" w:themeFill="background1"/>
            <w:vAlign w:val="center"/>
          </w:tcPr>
          <w:p w:rsidR="004D137B" w:rsidRPr="00732ACF" w:rsidRDefault="00732ACF" w:rsidP="00732ACF">
            <w:pPr>
              <w:pStyle w:val="cuatexto"/>
              <w:ind w:right="-70"/>
              <w:jc w:val="left"/>
              <w:rPr>
                <w:rFonts w:ascii="Arial" w:hAnsi="Arial" w:cs="Arial"/>
                <w:sz w:val="16"/>
                <w:szCs w:val="16"/>
              </w:rPr>
            </w:pPr>
            <w:proofErr w:type="spellStart"/>
            <w:r w:rsidRPr="00732ACF">
              <w:rPr>
                <w:rFonts w:ascii="Arial" w:hAnsi="Arial" w:cs="Arial"/>
                <w:sz w:val="16"/>
                <w:szCs w:val="16"/>
              </w:rPr>
              <w:t>Rtdos</w:t>
            </w:r>
            <w:proofErr w:type="spellEnd"/>
            <w:r w:rsidRPr="00732ACF">
              <w:rPr>
                <w:rFonts w:ascii="Arial" w:hAnsi="Arial" w:cs="Arial"/>
                <w:sz w:val="16"/>
                <w:szCs w:val="16"/>
              </w:rPr>
              <w:t xml:space="preserve">. </w:t>
            </w:r>
            <w:r>
              <w:rPr>
                <w:rFonts w:ascii="Arial" w:hAnsi="Arial" w:cs="Arial"/>
                <w:sz w:val="16"/>
                <w:szCs w:val="16"/>
              </w:rPr>
              <w:t>p</w:t>
            </w:r>
            <w:r w:rsidRPr="00732ACF">
              <w:rPr>
                <w:rFonts w:ascii="Arial" w:hAnsi="Arial" w:cs="Arial"/>
                <w:sz w:val="16"/>
                <w:szCs w:val="16"/>
              </w:rPr>
              <w:t>endientes aplicación</w:t>
            </w:r>
          </w:p>
        </w:tc>
        <w:tc>
          <w:tcPr>
            <w:tcW w:w="784" w:type="dxa"/>
            <w:tcBorders>
              <w:top w:val="single" w:sz="4" w:space="0" w:color="auto"/>
              <w:bottom w:val="single" w:sz="4" w:space="0" w:color="auto"/>
            </w:tcBorders>
            <w:shd w:val="clear" w:color="auto" w:fill="FFFFFF" w:themeFill="background1"/>
            <w:vAlign w:val="center"/>
          </w:tcPr>
          <w:p w:rsidR="004D137B" w:rsidRPr="00732ACF" w:rsidRDefault="004D137B" w:rsidP="004D137B">
            <w:pPr>
              <w:pStyle w:val="cuatexto"/>
              <w:ind w:left="-86" w:right="-52"/>
              <w:jc w:val="right"/>
              <w:rPr>
                <w:rFonts w:ascii="Arial" w:hAnsi="Arial" w:cs="Arial"/>
                <w:sz w:val="16"/>
                <w:szCs w:val="16"/>
              </w:rPr>
            </w:pPr>
            <w:r w:rsidRPr="00732ACF">
              <w:rPr>
                <w:rFonts w:ascii="Arial" w:hAnsi="Arial" w:cs="Arial"/>
                <w:sz w:val="16"/>
                <w:szCs w:val="16"/>
              </w:rPr>
              <w:t>140.982</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732ACF" w:rsidRDefault="004D137B" w:rsidP="00732ACF">
            <w:pPr>
              <w:pStyle w:val="cuatexto"/>
              <w:ind w:left="-70" w:right="-31"/>
              <w:jc w:val="right"/>
              <w:rPr>
                <w:rFonts w:ascii="Arial" w:hAnsi="Arial" w:cs="Arial"/>
                <w:sz w:val="16"/>
                <w:szCs w:val="16"/>
              </w:rPr>
            </w:pPr>
            <w:r w:rsidRPr="00732ACF">
              <w:rPr>
                <w:rFonts w:ascii="Arial" w:hAnsi="Arial" w:cs="Arial"/>
                <w:sz w:val="16"/>
                <w:szCs w:val="16"/>
              </w:rPr>
              <w:t>140.982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732ACF">
        <w:tblPrEx>
          <w:tblLook w:val="0000" w:firstRow="0" w:lastRow="0" w:firstColumn="0" w:lastColumn="0" w:noHBand="0" w:noVBand="0"/>
        </w:tblPrEx>
        <w:trPr>
          <w:trHeight w:val="198"/>
          <w:jc w:val="center"/>
        </w:trPr>
        <w:tc>
          <w:tcPr>
            <w:tcW w:w="91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47"/>
              <w:jc w:val="center"/>
              <w:rPr>
                <w:sz w:val="14"/>
                <w:szCs w:val="14"/>
              </w:rPr>
            </w:pPr>
            <w:r>
              <w:rPr>
                <w:sz w:val="14"/>
                <w:szCs w:val="14"/>
              </w:rPr>
              <w:t>130</w:t>
            </w:r>
          </w:p>
        </w:tc>
        <w:tc>
          <w:tcPr>
            <w:tcW w:w="2586"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roofErr w:type="spellStart"/>
            <w:r w:rsidRPr="00457DBC">
              <w:rPr>
                <w:sz w:val="14"/>
                <w:szCs w:val="14"/>
              </w:rPr>
              <w:t>Rtdo</w:t>
            </w:r>
            <w:proofErr w:type="spellEnd"/>
            <w:r w:rsidRPr="00457DBC">
              <w:rPr>
                <w:sz w:val="14"/>
                <w:szCs w:val="14"/>
              </w:rPr>
              <w:t xml:space="preserve">. pendiente de </w:t>
            </w:r>
            <w:r>
              <w:rPr>
                <w:sz w:val="14"/>
                <w:szCs w:val="14"/>
              </w:rPr>
              <w:t>aplicación</w:t>
            </w:r>
          </w:p>
        </w:tc>
        <w:tc>
          <w:tcPr>
            <w:tcW w:w="784"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86" w:right="-52"/>
              <w:jc w:val="right"/>
              <w:rPr>
                <w:sz w:val="14"/>
                <w:szCs w:val="14"/>
              </w:rPr>
            </w:pPr>
            <w:r>
              <w:rPr>
                <w:sz w:val="14"/>
                <w:szCs w:val="14"/>
              </w:rPr>
              <w:t>140.982</w:t>
            </w:r>
          </w:p>
        </w:tc>
        <w:tc>
          <w:tcPr>
            <w:tcW w:w="826" w:type="dxa"/>
            <w:gridSpan w:val="2"/>
            <w:tcBorders>
              <w:top w:val="single" w:sz="4" w:space="0" w:color="auto"/>
              <w:bottom w:val="single" w:sz="4" w:space="0" w:color="auto"/>
              <w:right w:val="single" w:sz="4" w:space="0" w:color="auto"/>
            </w:tcBorders>
            <w:shd w:val="clear" w:color="auto" w:fill="FFFFFF" w:themeFill="background1"/>
            <w:vAlign w:val="center"/>
          </w:tcPr>
          <w:p w:rsidR="004D137B" w:rsidRPr="00457DBC" w:rsidRDefault="004D137B" w:rsidP="00732ACF">
            <w:pPr>
              <w:pStyle w:val="cuatexto"/>
              <w:ind w:left="-70" w:right="-31"/>
              <w:jc w:val="right"/>
              <w:rPr>
                <w:sz w:val="14"/>
                <w:szCs w:val="14"/>
              </w:rPr>
            </w:pPr>
            <w:r>
              <w:rPr>
                <w:sz w:val="14"/>
                <w:szCs w:val="14"/>
              </w:rPr>
              <w:t>140.982</w:t>
            </w:r>
          </w:p>
        </w:tc>
        <w:tc>
          <w:tcPr>
            <w:tcW w:w="784" w:type="dxa"/>
            <w:tcBorders>
              <w:top w:val="single" w:sz="4" w:space="0" w:color="auto"/>
              <w:left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center"/>
              <w:rPr>
                <w:sz w:val="14"/>
                <w:szCs w:val="14"/>
              </w:rPr>
            </w:pPr>
          </w:p>
        </w:tc>
        <w:tc>
          <w:tcPr>
            <w:tcW w:w="2155"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jc w:val="left"/>
              <w:rPr>
                <w:sz w:val="14"/>
                <w:szCs w:val="14"/>
              </w:rPr>
            </w:pPr>
          </w:p>
        </w:tc>
        <w:tc>
          <w:tcPr>
            <w:tcW w:w="868" w:type="dxa"/>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c>
          <w:tcPr>
            <w:tcW w:w="881" w:type="dxa"/>
            <w:gridSpan w:val="2"/>
            <w:tcBorders>
              <w:top w:val="single" w:sz="4" w:space="0" w:color="auto"/>
              <w:bottom w:val="single" w:sz="4" w:space="0" w:color="auto"/>
            </w:tcBorders>
            <w:shd w:val="clear" w:color="auto" w:fill="FFFFFF" w:themeFill="background1"/>
            <w:vAlign w:val="center"/>
          </w:tcPr>
          <w:p w:rsidR="004D137B" w:rsidRPr="00457DBC" w:rsidRDefault="004D137B" w:rsidP="004D137B">
            <w:pPr>
              <w:pStyle w:val="cuatexto"/>
              <w:ind w:left="-70"/>
              <w:jc w:val="right"/>
              <w:rPr>
                <w:sz w:val="14"/>
                <w:szCs w:val="14"/>
              </w:rPr>
            </w:pPr>
          </w:p>
        </w:tc>
      </w:tr>
      <w:tr w:rsidR="004D137B" w:rsidRPr="00630303" w:rsidTr="005D2414">
        <w:tblPrEx>
          <w:tblLook w:val="0000" w:firstRow="0" w:lastRow="0" w:firstColumn="0" w:lastColumn="0" w:noHBand="0" w:noVBand="0"/>
        </w:tblPrEx>
        <w:trPr>
          <w:trHeight w:val="255"/>
          <w:jc w:val="center"/>
        </w:trPr>
        <w:tc>
          <w:tcPr>
            <w:tcW w:w="915" w:type="dxa"/>
            <w:tcBorders>
              <w:top w:val="single" w:sz="4" w:space="0" w:color="auto"/>
              <w:bottom w:val="single" w:sz="4" w:space="0" w:color="auto"/>
            </w:tcBorders>
            <w:shd w:val="clear" w:color="auto" w:fill="FABF8F" w:themeFill="accent6" w:themeFillTint="99"/>
            <w:vAlign w:val="center"/>
          </w:tcPr>
          <w:p w:rsidR="004D137B" w:rsidRPr="00457DBC" w:rsidRDefault="004D137B" w:rsidP="004D137B">
            <w:pPr>
              <w:pStyle w:val="cuadroCabe"/>
              <w:ind w:left="-47"/>
              <w:jc w:val="center"/>
              <w:rPr>
                <w:sz w:val="14"/>
                <w:szCs w:val="14"/>
              </w:rPr>
            </w:pPr>
          </w:p>
        </w:tc>
        <w:tc>
          <w:tcPr>
            <w:tcW w:w="2586" w:type="dxa"/>
            <w:tcBorders>
              <w:top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jc w:val="left"/>
              <w:rPr>
                <w:sz w:val="14"/>
                <w:szCs w:val="14"/>
              </w:rPr>
            </w:pPr>
            <w:r w:rsidRPr="003F728B">
              <w:rPr>
                <w:sz w:val="14"/>
                <w:szCs w:val="14"/>
              </w:rPr>
              <w:t>Total activo</w:t>
            </w:r>
          </w:p>
        </w:tc>
        <w:tc>
          <w:tcPr>
            <w:tcW w:w="784" w:type="dxa"/>
            <w:tcBorders>
              <w:top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ind w:left="-86" w:right="-52"/>
              <w:jc w:val="right"/>
              <w:rPr>
                <w:sz w:val="14"/>
                <w:szCs w:val="14"/>
              </w:rPr>
            </w:pPr>
            <w:r w:rsidRPr="003F728B">
              <w:rPr>
                <w:sz w:val="14"/>
                <w:szCs w:val="14"/>
              </w:rPr>
              <w:t>2.263.980</w:t>
            </w:r>
          </w:p>
        </w:tc>
        <w:tc>
          <w:tcPr>
            <w:tcW w:w="826" w:type="dxa"/>
            <w:gridSpan w:val="2"/>
            <w:tcBorders>
              <w:top w:val="single" w:sz="4" w:space="0" w:color="auto"/>
              <w:bottom w:val="single" w:sz="4" w:space="0" w:color="auto"/>
              <w:right w:val="single" w:sz="4" w:space="0" w:color="auto"/>
            </w:tcBorders>
            <w:shd w:val="clear" w:color="auto" w:fill="FABF8F" w:themeFill="accent6" w:themeFillTint="99"/>
            <w:vAlign w:val="center"/>
          </w:tcPr>
          <w:p w:rsidR="004D137B" w:rsidRPr="003F728B" w:rsidRDefault="004D137B" w:rsidP="00732ACF">
            <w:pPr>
              <w:pStyle w:val="cuadroCabe"/>
              <w:ind w:left="-70" w:right="-31"/>
              <w:jc w:val="right"/>
              <w:rPr>
                <w:sz w:val="14"/>
                <w:szCs w:val="14"/>
              </w:rPr>
            </w:pPr>
            <w:r w:rsidRPr="003F728B">
              <w:rPr>
                <w:sz w:val="14"/>
                <w:szCs w:val="14"/>
              </w:rPr>
              <w:t>1.997.441</w:t>
            </w:r>
          </w:p>
        </w:tc>
        <w:tc>
          <w:tcPr>
            <w:tcW w:w="784"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jc w:val="center"/>
              <w:rPr>
                <w:sz w:val="14"/>
                <w:szCs w:val="14"/>
              </w:rPr>
            </w:pPr>
          </w:p>
        </w:tc>
        <w:tc>
          <w:tcPr>
            <w:tcW w:w="2155" w:type="dxa"/>
            <w:tcBorders>
              <w:top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jc w:val="left"/>
              <w:rPr>
                <w:sz w:val="14"/>
                <w:szCs w:val="14"/>
              </w:rPr>
            </w:pPr>
            <w:r w:rsidRPr="003F728B">
              <w:rPr>
                <w:sz w:val="14"/>
                <w:szCs w:val="14"/>
              </w:rPr>
              <w:t>Total pasivo</w:t>
            </w:r>
          </w:p>
        </w:tc>
        <w:tc>
          <w:tcPr>
            <w:tcW w:w="868" w:type="dxa"/>
            <w:tcBorders>
              <w:top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ind w:left="-70"/>
              <w:jc w:val="right"/>
              <w:rPr>
                <w:sz w:val="14"/>
                <w:szCs w:val="14"/>
              </w:rPr>
            </w:pPr>
            <w:r w:rsidRPr="003F728B">
              <w:rPr>
                <w:sz w:val="14"/>
                <w:szCs w:val="14"/>
              </w:rPr>
              <w:t>2.265.176</w:t>
            </w:r>
          </w:p>
        </w:tc>
        <w:tc>
          <w:tcPr>
            <w:tcW w:w="881" w:type="dxa"/>
            <w:gridSpan w:val="2"/>
            <w:tcBorders>
              <w:top w:val="single" w:sz="4" w:space="0" w:color="auto"/>
              <w:bottom w:val="single" w:sz="4" w:space="0" w:color="auto"/>
            </w:tcBorders>
            <w:shd w:val="clear" w:color="auto" w:fill="FABF8F" w:themeFill="accent6" w:themeFillTint="99"/>
            <w:vAlign w:val="center"/>
          </w:tcPr>
          <w:p w:rsidR="004D137B" w:rsidRPr="003F728B" w:rsidRDefault="004D137B" w:rsidP="004D137B">
            <w:pPr>
              <w:pStyle w:val="cuadroCabe"/>
              <w:ind w:left="-70"/>
              <w:jc w:val="right"/>
              <w:rPr>
                <w:sz w:val="14"/>
                <w:szCs w:val="14"/>
              </w:rPr>
            </w:pPr>
            <w:r w:rsidRPr="003F728B">
              <w:rPr>
                <w:sz w:val="14"/>
                <w:szCs w:val="14"/>
              </w:rPr>
              <w:t>1.999.821</w:t>
            </w:r>
          </w:p>
        </w:tc>
      </w:tr>
    </w:tbl>
    <w:p w:rsidR="004D137B" w:rsidRPr="003F728B" w:rsidRDefault="004D137B" w:rsidP="004D137B">
      <w:pPr>
        <w:pStyle w:val="CuadroTtulo"/>
        <w:jc w:val="center"/>
        <w:rPr>
          <w:sz w:val="12"/>
          <w:szCs w:val="12"/>
        </w:rPr>
      </w:pPr>
    </w:p>
    <w:p w:rsidR="004D137B" w:rsidRDefault="004D137B" w:rsidP="004D137B">
      <w:pPr>
        <w:pStyle w:val="atitulo1"/>
        <w:rPr>
          <w:highlight w:val="yellow"/>
        </w:rPr>
      </w:pPr>
    </w:p>
    <w:p w:rsidR="004D137B" w:rsidRDefault="004D137B" w:rsidP="004D137B">
      <w:pPr>
        <w:pStyle w:val="atitulo1"/>
        <w:rPr>
          <w:highlight w:val="yellow"/>
        </w:rPr>
      </w:pPr>
    </w:p>
    <w:p w:rsidR="004D137B" w:rsidRDefault="004D137B" w:rsidP="004D137B">
      <w:pPr>
        <w:pStyle w:val="atitulo1"/>
        <w:rPr>
          <w:highlight w:val="yellow"/>
        </w:rPr>
      </w:pPr>
    </w:p>
    <w:p w:rsidR="004D137B" w:rsidRPr="00D23381" w:rsidRDefault="004D137B" w:rsidP="00F030F1">
      <w:pPr>
        <w:pStyle w:val="CuadroTtulo"/>
        <w:spacing w:before="60" w:after="120"/>
        <w:jc w:val="center"/>
      </w:pPr>
      <w:r>
        <w:br w:type="page"/>
      </w:r>
      <w:r w:rsidRPr="00D23381">
        <w:lastRenderedPageBreak/>
        <w:t>Resultados del ejercicio</w:t>
      </w:r>
    </w:p>
    <w:tbl>
      <w:tblPr>
        <w:tblW w:w="9799" w:type="dxa"/>
        <w:jc w:val="center"/>
        <w:tblInd w:w="70" w:type="dxa"/>
        <w:tblLayout w:type="fixed"/>
        <w:tblCellMar>
          <w:left w:w="70" w:type="dxa"/>
          <w:right w:w="70" w:type="dxa"/>
        </w:tblCellMar>
        <w:tblLook w:val="04A0" w:firstRow="1" w:lastRow="0" w:firstColumn="1" w:lastColumn="0" w:noHBand="0" w:noVBand="1"/>
      </w:tblPr>
      <w:tblGrid>
        <w:gridCol w:w="426"/>
        <w:gridCol w:w="2711"/>
        <w:gridCol w:w="992"/>
        <w:gridCol w:w="974"/>
        <w:gridCol w:w="358"/>
        <w:gridCol w:w="2589"/>
        <w:gridCol w:w="757"/>
        <w:gridCol w:w="868"/>
        <w:gridCol w:w="124"/>
      </w:tblGrid>
      <w:tr w:rsidR="004D137B" w:rsidRPr="00485FA9" w:rsidTr="004D137B">
        <w:trPr>
          <w:gridAfter w:val="1"/>
          <w:wAfter w:w="124" w:type="dxa"/>
          <w:trHeight w:val="255"/>
          <w:jc w:val="center"/>
        </w:trPr>
        <w:tc>
          <w:tcPr>
            <w:tcW w:w="5103" w:type="dxa"/>
            <w:gridSpan w:val="4"/>
            <w:tcBorders>
              <w:top w:val="nil"/>
              <w:left w:val="nil"/>
              <w:bottom w:val="single" w:sz="4" w:space="0" w:color="auto"/>
              <w:right w:val="nil"/>
            </w:tcBorders>
            <w:shd w:val="clear" w:color="auto" w:fill="FFFFFF"/>
            <w:vAlign w:val="bottom"/>
            <w:hideMark/>
          </w:tcPr>
          <w:p w:rsidR="004D137B" w:rsidRPr="00485FA9" w:rsidRDefault="004D137B" w:rsidP="00F030F1">
            <w:pPr>
              <w:pStyle w:val="cuadroCabe"/>
              <w:spacing w:after="60"/>
              <w:jc w:val="center"/>
              <w:rPr>
                <w:sz w:val="20"/>
                <w:lang w:val="es-ES" w:eastAsia="es-ES"/>
              </w:rPr>
            </w:pPr>
            <w:r w:rsidRPr="00485FA9">
              <w:rPr>
                <w:sz w:val="20"/>
                <w:lang w:val="es-ES" w:eastAsia="es-ES"/>
              </w:rPr>
              <w:t>Debe</w:t>
            </w:r>
          </w:p>
        </w:tc>
        <w:tc>
          <w:tcPr>
            <w:tcW w:w="4572" w:type="dxa"/>
            <w:gridSpan w:val="4"/>
            <w:tcBorders>
              <w:top w:val="nil"/>
              <w:left w:val="nil"/>
              <w:bottom w:val="single" w:sz="4" w:space="0" w:color="auto"/>
              <w:right w:val="nil"/>
            </w:tcBorders>
            <w:shd w:val="clear" w:color="auto" w:fill="FFFFFF"/>
            <w:vAlign w:val="bottom"/>
            <w:hideMark/>
          </w:tcPr>
          <w:p w:rsidR="004D137B" w:rsidRPr="00485FA9" w:rsidRDefault="004D137B" w:rsidP="00F030F1">
            <w:pPr>
              <w:pStyle w:val="cuadroCabe"/>
              <w:spacing w:after="60"/>
              <w:jc w:val="center"/>
              <w:rPr>
                <w:sz w:val="20"/>
                <w:lang w:val="es-ES" w:eastAsia="es-ES"/>
              </w:rPr>
            </w:pPr>
            <w:r w:rsidRPr="00485FA9">
              <w:rPr>
                <w:sz w:val="20"/>
                <w:lang w:val="es-ES" w:eastAsia="es-ES"/>
              </w:rPr>
              <w:t>Haber</w:t>
            </w:r>
          </w:p>
        </w:tc>
      </w:tr>
      <w:tr w:rsidR="004D137B" w:rsidRPr="00485FA9" w:rsidTr="005D2414">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Descripción</w:t>
            </w:r>
          </w:p>
        </w:tc>
        <w:tc>
          <w:tcPr>
            <w:tcW w:w="992"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2014</w:t>
            </w:r>
          </w:p>
        </w:tc>
        <w:tc>
          <w:tcPr>
            <w:tcW w:w="974" w:type="dxa"/>
            <w:tcBorders>
              <w:top w:val="nil"/>
              <w:left w:val="nil"/>
              <w:bottom w:val="single" w:sz="4" w:space="0" w:color="auto"/>
              <w:right w:val="single" w:sz="4" w:space="0" w:color="auto"/>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c>
          <w:tcPr>
            <w:tcW w:w="358"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589"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0E2405">
            <w:pPr>
              <w:pStyle w:val="cuadroCabe"/>
              <w:ind w:right="-56"/>
              <w:jc w:val="left"/>
              <w:rPr>
                <w:sz w:val="16"/>
                <w:szCs w:val="16"/>
                <w:lang w:val="es-ES" w:eastAsia="es-ES"/>
              </w:rPr>
            </w:pPr>
            <w:r w:rsidRPr="00485FA9">
              <w:rPr>
                <w:sz w:val="16"/>
                <w:szCs w:val="16"/>
                <w:lang w:val="es-ES" w:eastAsia="es-ES"/>
              </w:rPr>
              <w:t>Descripción</w:t>
            </w:r>
          </w:p>
        </w:tc>
        <w:tc>
          <w:tcPr>
            <w:tcW w:w="757"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2014</w:t>
            </w:r>
          </w:p>
        </w:tc>
        <w:tc>
          <w:tcPr>
            <w:tcW w:w="992" w:type="dxa"/>
            <w:gridSpan w:val="2"/>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right"/>
              <w:rPr>
                <w:sz w:val="16"/>
                <w:szCs w:val="16"/>
                <w:lang w:val="es-ES" w:eastAsia="es-ES"/>
              </w:rPr>
            </w:pPr>
            <w:r w:rsidRPr="00485FA9">
              <w:rPr>
                <w:sz w:val="16"/>
                <w:szCs w:val="16"/>
                <w:lang w:val="es-ES" w:eastAsia="es-ES"/>
              </w:rPr>
              <w:t>2013</w:t>
            </w:r>
          </w:p>
        </w:tc>
      </w:tr>
      <w:tr w:rsidR="004D137B" w:rsidRPr="00485FA9" w:rsidTr="00081CED">
        <w:trPr>
          <w:trHeight w:val="329"/>
          <w:jc w:val="center"/>
        </w:trPr>
        <w:tc>
          <w:tcPr>
            <w:tcW w:w="426"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711"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732ACF">
            <w:pPr>
              <w:pStyle w:val="cuadroCabe"/>
              <w:jc w:val="left"/>
              <w:rPr>
                <w:rFonts w:ascii="Arial Narrow" w:hAnsi="Arial Narrow"/>
                <w:szCs w:val="18"/>
                <w:lang w:val="es-ES" w:eastAsia="es-ES"/>
              </w:rPr>
            </w:pPr>
            <w:r w:rsidRPr="00485FA9">
              <w:rPr>
                <w:rFonts w:ascii="Arial Narrow" w:hAnsi="Arial Narrow"/>
                <w:szCs w:val="18"/>
                <w:lang w:val="es-ES" w:eastAsia="es-ES"/>
              </w:rPr>
              <w:t>Resultados corrientes del ejercicio</w:t>
            </w:r>
            <w:r w:rsidRPr="00485FA9">
              <w:rPr>
                <w:rFonts w:ascii="Arial Narrow" w:hAnsi="Arial Narrow"/>
                <w:szCs w:val="18"/>
                <w:lang w:val="es-ES" w:eastAsia="es-ES"/>
              </w:rPr>
              <w:br/>
              <w:t>(</w:t>
            </w:r>
            <w:proofErr w:type="spellStart"/>
            <w:r w:rsidR="00732ACF">
              <w:rPr>
                <w:rFonts w:ascii="Arial Narrow" w:hAnsi="Arial Narrow"/>
                <w:szCs w:val="18"/>
                <w:lang w:val="es-ES" w:eastAsia="es-ES"/>
              </w:rPr>
              <w:t>sdo</w:t>
            </w:r>
            <w:proofErr w:type="spellEnd"/>
            <w:r w:rsidR="00732ACF">
              <w:rPr>
                <w:rFonts w:ascii="Arial Narrow" w:hAnsi="Arial Narrow"/>
                <w:szCs w:val="18"/>
                <w:lang w:val="es-ES" w:eastAsia="es-ES"/>
              </w:rPr>
              <w:t>. d</w:t>
            </w:r>
            <w:r w:rsidRPr="00485FA9">
              <w:rPr>
                <w:rFonts w:ascii="Arial Narrow" w:hAnsi="Arial Narrow"/>
                <w:szCs w:val="18"/>
                <w:lang w:val="es-ES" w:eastAsia="es-ES"/>
              </w:rPr>
              <w:t>eudor)</w:t>
            </w:r>
          </w:p>
        </w:tc>
        <w:tc>
          <w:tcPr>
            <w:tcW w:w="992" w:type="dxa"/>
            <w:tcBorders>
              <w:top w:val="single" w:sz="4"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74" w:type="dxa"/>
            <w:tcBorders>
              <w:top w:val="single" w:sz="4" w:space="0" w:color="auto"/>
              <w:left w:val="nil"/>
              <w:bottom w:val="single" w:sz="2" w:space="0" w:color="auto"/>
              <w:right w:val="single" w:sz="4" w:space="0" w:color="auto"/>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1.190</w:t>
            </w:r>
          </w:p>
        </w:tc>
        <w:tc>
          <w:tcPr>
            <w:tcW w:w="358"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80</w:t>
            </w:r>
          </w:p>
        </w:tc>
        <w:tc>
          <w:tcPr>
            <w:tcW w:w="2589" w:type="dxa"/>
            <w:tcBorders>
              <w:top w:val="single" w:sz="4" w:space="0" w:color="auto"/>
              <w:left w:val="nil"/>
              <w:bottom w:val="single" w:sz="2" w:space="0" w:color="auto"/>
              <w:right w:val="nil"/>
            </w:tcBorders>
            <w:shd w:val="clear" w:color="auto" w:fill="FFFFFF"/>
            <w:vAlign w:val="center"/>
            <w:hideMark/>
          </w:tcPr>
          <w:p w:rsidR="004D137B" w:rsidRPr="00485FA9" w:rsidRDefault="004D137B" w:rsidP="000E2405">
            <w:pPr>
              <w:pStyle w:val="cuadroCabe"/>
              <w:ind w:right="-56"/>
              <w:jc w:val="left"/>
              <w:rPr>
                <w:rFonts w:ascii="Arial Narrow" w:hAnsi="Arial Narrow"/>
                <w:szCs w:val="18"/>
                <w:lang w:val="es-ES" w:eastAsia="es-ES"/>
              </w:rPr>
            </w:pPr>
            <w:r w:rsidRPr="00485FA9">
              <w:rPr>
                <w:rFonts w:ascii="Arial Narrow" w:hAnsi="Arial Narrow"/>
                <w:szCs w:val="18"/>
                <w:lang w:val="es-ES" w:eastAsia="es-ES"/>
              </w:rPr>
              <w:t>Resultados corrientes del ejercicio (</w:t>
            </w:r>
            <w:proofErr w:type="spellStart"/>
            <w:r w:rsidRPr="00485FA9">
              <w:rPr>
                <w:rFonts w:ascii="Arial Narrow" w:hAnsi="Arial Narrow"/>
                <w:szCs w:val="18"/>
                <w:lang w:val="es-ES" w:eastAsia="es-ES"/>
              </w:rPr>
              <w:t>s</w:t>
            </w:r>
            <w:r w:rsidR="000E2405">
              <w:rPr>
                <w:rFonts w:ascii="Arial Narrow" w:hAnsi="Arial Narrow"/>
                <w:szCs w:val="18"/>
                <w:lang w:val="es-ES" w:eastAsia="es-ES"/>
              </w:rPr>
              <w:t>do</w:t>
            </w:r>
            <w:proofErr w:type="spellEnd"/>
            <w:r w:rsidR="000E2405">
              <w:rPr>
                <w:rFonts w:ascii="Arial Narrow" w:hAnsi="Arial Narrow"/>
                <w:szCs w:val="18"/>
                <w:lang w:val="es-ES" w:eastAsia="es-ES"/>
              </w:rPr>
              <w:t>.</w:t>
            </w:r>
            <w:r w:rsidRPr="00485FA9">
              <w:rPr>
                <w:rFonts w:ascii="Arial Narrow" w:hAnsi="Arial Narrow"/>
                <w:szCs w:val="18"/>
                <w:lang w:val="es-ES" w:eastAsia="es-ES"/>
              </w:rPr>
              <w:t xml:space="preserve"> acreedor)</w:t>
            </w:r>
          </w:p>
        </w:tc>
        <w:tc>
          <w:tcPr>
            <w:tcW w:w="757" w:type="dxa"/>
            <w:tcBorders>
              <w:top w:val="single" w:sz="4"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8.202</w:t>
            </w:r>
          </w:p>
        </w:tc>
        <w:tc>
          <w:tcPr>
            <w:tcW w:w="992" w:type="dxa"/>
            <w:gridSpan w:val="2"/>
            <w:tcBorders>
              <w:top w:val="single" w:sz="4"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711"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732ACF">
            <w:pPr>
              <w:pStyle w:val="cuadroCabe"/>
              <w:jc w:val="left"/>
              <w:rPr>
                <w:rFonts w:ascii="Arial Narrow" w:hAnsi="Arial Narrow"/>
                <w:szCs w:val="18"/>
                <w:lang w:val="es-ES" w:eastAsia="es-ES"/>
              </w:rPr>
            </w:pPr>
            <w:r w:rsidRPr="00485FA9">
              <w:rPr>
                <w:rFonts w:ascii="Arial Narrow" w:hAnsi="Arial Narrow"/>
                <w:szCs w:val="18"/>
                <w:lang w:val="es-ES" w:eastAsia="es-ES"/>
              </w:rPr>
              <w:t>Resultados extraordinarios</w:t>
            </w:r>
            <w:r w:rsidRPr="00485FA9">
              <w:rPr>
                <w:rFonts w:ascii="Arial Narrow" w:hAnsi="Arial Narrow"/>
                <w:szCs w:val="18"/>
                <w:lang w:val="es-ES" w:eastAsia="es-ES"/>
              </w:rPr>
              <w:br/>
              <w:t>(</w:t>
            </w:r>
            <w:proofErr w:type="spellStart"/>
            <w:r w:rsidR="00732ACF">
              <w:rPr>
                <w:rFonts w:ascii="Arial Narrow" w:hAnsi="Arial Narrow"/>
                <w:szCs w:val="18"/>
                <w:lang w:val="es-ES" w:eastAsia="es-ES"/>
              </w:rPr>
              <w:t>sdo</w:t>
            </w:r>
            <w:proofErr w:type="spellEnd"/>
            <w:r w:rsidR="00732ACF">
              <w:rPr>
                <w:rFonts w:ascii="Arial Narrow" w:hAnsi="Arial Narrow"/>
                <w:szCs w:val="18"/>
                <w:lang w:val="es-ES" w:eastAsia="es-ES"/>
              </w:rPr>
              <w:t>. d</w:t>
            </w:r>
            <w:r w:rsidRPr="00485FA9">
              <w:rPr>
                <w:rFonts w:ascii="Arial Narrow" w:hAnsi="Arial Narrow"/>
                <w:szCs w:val="18"/>
                <w:lang w:val="es-ES" w:eastAsia="es-ES"/>
              </w:rPr>
              <w:t>eudor)</w:t>
            </w:r>
          </w:p>
        </w:tc>
        <w:tc>
          <w:tcPr>
            <w:tcW w:w="992"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1.196</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82</w:t>
            </w:r>
          </w:p>
        </w:tc>
        <w:tc>
          <w:tcPr>
            <w:tcW w:w="2589"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0E2405">
            <w:pPr>
              <w:pStyle w:val="cuadroCabe"/>
              <w:ind w:right="-56"/>
              <w:jc w:val="left"/>
              <w:rPr>
                <w:rFonts w:ascii="Arial Narrow" w:hAnsi="Arial Narrow"/>
                <w:szCs w:val="18"/>
                <w:lang w:val="es-ES" w:eastAsia="es-ES"/>
              </w:rPr>
            </w:pPr>
            <w:r w:rsidRPr="00485FA9">
              <w:rPr>
                <w:rFonts w:ascii="Arial Narrow" w:hAnsi="Arial Narrow"/>
                <w:szCs w:val="18"/>
                <w:lang w:val="es-ES" w:eastAsia="es-ES"/>
              </w:rPr>
              <w:t xml:space="preserve">Resultados extraordinarios </w:t>
            </w:r>
            <w:r w:rsidRPr="00485FA9">
              <w:rPr>
                <w:rFonts w:ascii="Arial Narrow" w:hAnsi="Arial Narrow"/>
                <w:szCs w:val="18"/>
                <w:lang w:val="es-ES" w:eastAsia="es-ES"/>
              </w:rPr>
              <w:br/>
              <w:t>(</w:t>
            </w:r>
            <w:proofErr w:type="spellStart"/>
            <w:r w:rsidR="000E2405">
              <w:rPr>
                <w:rFonts w:ascii="Arial Narrow" w:hAnsi="Arial Narrow"/>
                <w:szCs w:val="18"/>
                <w:lang w:val="es-ES" w:eastAsia="es-ES"/>
              </w:rPr>
              <w:t>sdo</w:t>
            </w:r>
            <w:proofErr w:type="spellEnd"/>
            <w:r w:rsidR="000E2405">
              <w:rPr>
                <w:rFonts w:ascii="Arial Narrow" w:hAnsi="Arial Narrow"/>
                <w:szCs w:val="18"/>
                <w:lang w:val="es-ES" w:eastAsia="es-ES"/>
              </w:rPr>
              <w:t>. a</w:t>
            </w:r>
            <w:r w:rsidRPr="00485FA9">
              <w:rPr>
                <w:rFonts w:ascii="Arial Narrow" w:hAnsi="Arial Narrow"/>
                <w:szCs w:val="18"/>
                <w:lang w:val="es-ES" w:eastAsia="es-ES"/>
              </w:rPr>
              <w:t>creedor)</w:t>
            </w:r>
          </w:p>
        </w:tc>
        <w:tc>
          <w:tcPr>
            <w:tcW w:w="757"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711"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732ACF">
            <w:pPr>
              <w:pStyle w:val="cuadroCabe"/>
              <w:jc w:val="left"/>
              <w:rPr>
                <w:rFonts w:ascii="Arial Narrow" w:hAnsi="Arial Narrow"/>
                <w:szCs w:val="18"/>
                <w:lang w:val="es-ES" w:eastAsia="es-ES"/>
              </w:rPr>
            </w:pPr>
            <w:r w:rsidRPr="00485FA9">
              <w:rPr>
                <w:rFonts w:ascii="Arial Narrow" w:hAnsi="Arial Narrow"/>
                <w:szCs w:val="18"/>
                <w:lang w:val="es-ES" w:eastAsia="es-ES"/>
              </w:rPr>
              <w:t>Resultados de la cartera de</w:t>
            </w:r>
            <w:r w:rsidRPr="00485FA9">
              <w:rPr>
                <w:rFonts w:ascii="Arial Narrow" w:hAnsi="Arial Narrow"/>
                <w:szCs w:val="18"/>
                <w:lang w:val="es-ES" w:eastAsia="es-ES"/>
              </w:rPr>
              <w:br/>
              <w:t>valores (</w:t>
            </w:r>
            <w:proofErr w:type="spellStart"/>
            <w:r w:rsidR="00732ACF">
              <w:rPr>
                <w:rFonts w:ascii="Arial Narrow" w:hAnsi="Arial Narrow"/>
                <w:szCs w:val="18"/>
                <w:lang w:val="es-ES" w:eastAsia="es-ES"/>
              </w:rPr>
              <w:t>sdo.d</w:t>
            </w:r>
            <w:r w:rsidRPr="00485FA9">
              <w:rPr>
                <w:rFonts w:ascii="Arial Narrow" w:hAnsi="Arial Narrow"/>
                <w:szCs w:val="18"/>
                <w:lang w:val="es-ES" w:eastAsia="es-ES"/>
              </w:rPr>
              <w:t>eudor</w:t>
            </w:r>
            <w:proofErr w:type="spellEnd"/>
            <w:r w:rsidRPr="00485FA9">
              <w:rPr>
                <w:rFonts w:ascii="Arial Narrow" w:hAnsi="Arial Narrow"/>
                <w:szCs w:val="18"/>
                <w:lang w:val="es-ES" w:eastAsia="es-ES"/>
              </w:rPr>
              <w:t>)</w:t>
            </w:r>
          </w:p>
        </w:tc>
        <w:tc>
          <w:tcPr>
            <w:tcW w:w="992"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83</w:t>
            </w:r>
          </w:p>
        </w:tc>
        <w:tc>
          <w:tcPr>
            <w:tcW w:w="2589"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0E2405">
            <w:pPr>
              <w:pStyle w:val="cuadroCabe"/>
              <w:ind w:right="-56"/>
              <w:jc w:val="left"/>
              <w:rPr>
                <w:rFonts w:ascii="Arial Narrow" w:hAnsi="Arial Narrow"/>
                <w:szCs w:val="18"/>
                <w:lang w:val="es-ES" w:eastAsia="es-ES"/>
              </w:rPr>
            </w:pPr>
            <w:r w:rsidRPr="00485FA9">
              <w:rPr>
                <w:rFonts w:ascii="Arial Narrow" w:hAnsi="Arial Narrow"/>
                <w:szCs w:val="18"/>
                <w:lang w:val="es-ES" w:eastAsia="es-ES"/>
              </w:rPr>
              <w:t>Resultado de la cartera de valores (</w:t>
            </w:r>
            <w:proofErr w:type="spellStart"/>
            <w:r w:rsidR="000E2405">
              <w:rPr>
                <w:rFonts w:ascii="Arial Narrow" w:hAnsi="Arial Narrow"/>
                <w:szCs w:val="18"/>
                <w:lang w:val="es-ES" w:eastAsia="es-ES"/>
              </w:rPr>
              <w:t>sdo</w:t>
            </w:r>
            <w:proofErr w:type="spellEnd"/>
            <w:r w:rsidR="000E2405">
              <w:rPr>
                <w:rFonts w:ascii="Arial Narrow" w:hAnsi="Arial Narrow"/>
                <w:szCs w:val="18"/>
                <w:lang w:val="es-ES" w:eastAsia="es-ES"/>
              </w:rPr>
              <w:t>. a</w:t>
            </w:r>
            <w:r w:rsidRPr="00485FA9">
              <w:rPr>
                <w:rFonts w:ascii="Arial Narrow" w:hAnsi="Arial Narrow"/>
                <w:szCs w:val="18"/>
                <w:lang w:val="es-ES" w:eastAsia="es-ES"/>
              </w:rPr>
              <w:t>creedor)</w:t>
            </w:r>
          </w:p>
        </w:tc>
        <w:tc>
          <w:tcPr>
            <w:tcW w:w="757"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081CED">
        <w:trPr>
          <w:trHeight w:val="329"/>
          <w:jc w:val="center"/>
        </w:trPr>
        <w:tc>
          <w:tcPr>
            <w:tcW w:w="426"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711"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732ACF">
            <w:pPr>
              <w:pStyle w:val="cuadroCabe"/>
              <w:jc w:val="left"/>
              <w:rPr>
                <w:rFonts w:ascii="Arial Narrow" w:hAnsi="Arial Narrow"/>
                <w:szCs w:val="18"/>
                <w:lang w:val="es-ES" w:eastAsia="es-ES"/>
              </w:rPr>
            </w:pPr>
            <w:r w:rsidRPr="00485FA9">
              <w:rPr>
                <w:rFonts w:ascii="Arial Narrow" w:hAnsi="Arial Narrow"/>
                <w:szCs w:val="18"/>
                <w:lang w:val="es-ES" w:eastAsia="es-ES"/>
              </w:rPr>
              <w:t xml:space="preserve">Modificación de derechos y </w:t>
            </w:r>
            <w:proofErr w:type="spellStart"/>
            <w:r w:rsidRPr="00485FA9">
              <w:rPr>
                <w:rFonts w:ascii="Arial Narrow" w:hAnsi="Arial Narrow"/>
                <w:szCs w:val="18"/>
                <w:lang w:val="es-ES" w:eastAsia="es-ES"/>
              </w:rPr>
              <w:t>obligac</w:t>
            </w:r>
            <w:proofErr w:type="spellEnd"/>
            <w:r w:rsidR="00732ACF">
              <w:rPr>
                <w:rFonts w:ascii="Arial Narrow" w:hAnsi="Arial Narrow"/>
                <w:szCs w:val="18"/>
                <w:lang w:val="es-ES" w:eastAsia="es-ES"/>
              </w:rPr>
              <w:t>.</w:t>
            </w:r>
            <w:r w:rsidRPr="00485FA9">
              <w:rPr>
                <w:rFonts w:ascii="Arial Narrow" w:hAnsi="Arial Narrow"/>
                <w:szCs w:val="18"/>
                <w:lang w:val="es-ES" w:eastAsia="es-ES"/>
              </w:rPr>
              <w:br/>
              <w:t xml:space="preserve"> de presupuestos cerrados</w:t>
            </w:r>
          </w:p>
        </w:tc>
        <w:tc>
          <w:tcPr>
            <w:tcW w:w="992"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74" w:type="dxa"/>
            <w:tcBorders>
              <w:top w:val="single" w:sz="2" w:space="0" w:color="auto"/>
              <w:left w:val="nil"/>
              <w:bottom w:val="single" w:sz="2" w:space="0" w:color="auto"/>
              <w:right w:val="single" w:sz="4" w:space="0" w:color="auto"/>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358"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84</w:t>
            </w:r>
          </w:p>
        </w:tc>
        <w:tc>
          <w:tcPr>
            <w:tcW w:w="2589" w:type="dxa"/>
            <w:tcBorders>
              <w:top w:val="single" w:sz="2" w:space="0" w:color="auto"/>
              <w:left w:val="nil"/>
              <w:bottom w:val="single" w:sz="2" w:space="0" w:color="auto"/>
              <w:right w:val="nil"/>
            </w:tcBorders>
            <w:shd w:val="clear" w:color="auto" w:fill="FFFFFF"/>
            <w:vAlign w:val="center"/>
            <w:hideMark/>
          </w:tcPr>
          <w:p w:rsidR="004D137B" w:rsidRPr="00485FA9" w:rsidRDefault="004D137B" w:rsidP="000E2405">
            <w:pPr>
              <w:pStyle w:val="cuadroCabe"/>
              <w:ind w:right="-56"/>
              <w:jc w:val="left"/>
              <w:rPr>
                <w:rFonts w:ascii="Arial Narrow" w:hAnsi="Arial Narrow"/>
                <w:szCs w:val="18"/>
                <w:lang w:val="es-ES" w:eastAsia="es-ES"/>
              </w:rPr>
            </w:pPr>
            <w:r w:rsidRPr="00485FA9">
              <w:rPr>
                <w:rFonts w:ascii="Arial Narrow" w:hAnsi="Arial Narrow"/>
                <w:szCs w:val="18"/>
                <w:lang w:val="es-ES" w:eastAsia="es-ES"/>
              </w:rPr>
              <w:t>Modificaciones de derechos y</w:t>
            </w:r>
            <w:r w:rsidRPr="00485FA9">
              <w:rPr>
                <w:rFonts w:ascii="Arial Narrow" w:hAnsi="Arial Narrow"/>
                <w:szCs w:val="18"/>
                <w:lang w:val="es-ES" w:eastAsia="es-ES"/>
              </w:rPr>
              <w:br/>
            </w:r>
            <w:proofErr w:type="spellStart"/>
            <w:r w:rsidRPr="00485FA9">
              <w:rPr>
                <w:rFonts w:ascii="Arial Narrow" w:hAnsi="Arial Narrow"/>
                <w:szCs w:val="18"/>
                <w:lang w:val="es-ES" w:eastAsia="es-ES"/>
              </w:rPr>
              <w:t>obligac</w:t>
            </w:r>
            <w:proofErr w:type="spellEnd"/>
            <w:r w:rsidR="000E2405">
              <w:rPr>
                <w:rFonts w:ascii="Arial Narrow" w:hAnsi="Arial Narrow"/>
                <w:szCs w:val="18"/>
                <w:lang w:val="es-ES" w:eastAsia="es-ES"/>
              </w:rPr>
              <w:t>.</w:t>
            </w:r>
            <w:r w:rsidRPr="00485FA9">
              <w:rPr>
                <w:rFonts w:ascii="Arial Narrow" w:hAnsi="Arial Narrow"/>
                <w:szCs w:val="18"/>
                <w:lang w:val="es-ES" w:eastAsia="es-ES"/>
              </w:rPr>
              <w:t xml:space="preserve"> de presupuestos cerrados</w:t>
            </w:r>
          </w:p>
        </w:tc>
        <w:tc>
          <w:tcPr>
            <w:tcW w:w="757" w:type="dxa"/>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323</w:t>
            </w:r>
          </w:p>
        </w:tc>
        <w:tc>
          <w:tcPr>
            <w:tcW w:w="992" w:type="dxa"/>
            <w:gridSpan w:val="2"/>
            <w:tcBorders>
              <w:top w:val="single" w:sz="2" w:space="0" w:color="auto"/>
              <w:left w:val="nil"/>
              <w:bottom w:val="single" w:sz="2"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r>
      <w:tr w:rsidR="004D137B" w:rsidRPr="00485FA9" w:rsidTr="00081CED">
        <w:trPr>
          <w:trHeight w:val="329"/>
          <w:jc w:val="center"/>
        </w:trPr>
        <w:tc>
          <w:tcPr>
            <w:tcW w:w="426"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711"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732ACF">
            <w:pPr>
              <w:pStyle w:val="cuadroCabe"/>
              <w:jc w:val="left"/>
              <w:rPr>
                <w:rFonts w:ascii="Arial Narrow" w:hAnsi="Arial Narrow"/>
                <w:szCs w:val="18"/>
                <w:lang w:val="es-ES" w:eastAsia="es-ES"/>
              </w:rPr>
            </w:pPr>
            <w:r w:rsidRPr="00485FA9">
              <w:rPr>
                <w:rFonts w:ascii="Arial Narrow" w:hAnsi="Arial Narrow"/>
                <w:szCs w:val="18"/>
                <w:lang w:val="es-ES" w:eastAsia="es-ES"/>
              </w:rPr>
              <w:t>Beneficio neto total (</w:t>
            </w:r>
            <w:proofErr w:type="spellStart"/>
            <w:r w:rsidR="00732ACF">
              <w:rPr>
                <w:rFonts w:ascii="Arial Narrow" w:hAnsi="Arial Narrow"/>
                <w:szCs w:val="18"/>
                <w:lang w:val="es-ES" w:eastAsia="es-ES"/>
              </w:rPr>
              <w:t>sdo</w:t>
            </w:r>
            <w:proofErr w:type="spellEnd"/>
            <w:r w:rsidR="00732ACF">
              <w:rPr>
                <w:rFonts w:ascii="Arial Narrow" w:hAnsi="Arial Narrow"/>
                <w:szCs w:val="18"/>
                <w:lang w:val="es-ES" w:eastAsia="es-ES"/>
              </w:rPr>
              <w:t>. a</w:t>
            </w:r>
            <w:r w:rsidRPr="00485FA9">
              <w:rPr>
                <w:rFonts w:ascii="Arial Narrow" w:hAnsi="Arial Narrow"/>
                <w:szCs w:val="18"/>
                <w:lang w:val="es-ES" w:eastAsia="es-ES"/>
              </w:rPr>
              <w:t>creedor)</w:t>
            </w:r>
          </w:p>
        </w:tc>
        <w:tc>
          <w:tcPr>
            <w:tcW w:w="992" w:type="dxa"/>
            <w:tcBorders>
              <w:top w:val="single" w:sz="2" w:space="0" w:color="auto"/>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7.329</w:t>
            </w:r>
          </w:p>
        </w:tc>
        <w:tc>
          <w:tcPr>
            <w:tcW w:w="974" w:type="dxa"/>
            <w:tcBorders>
              <w:top w:val="single" w:sz="2" w:space="0" w:color="auto"/>
              <w:left w:val="nil"/>
              <w:bottom w:val="single" w:sz="4" w:space="0" w:color="auto"/>
              <w:right w:val="single" w:sz="4" w:space="0" w:color="auto"/>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358"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4D137B">
            <w:pPr>
              <w:pStyle w:val="cuadroCabe"/>
              <w:jc w:val="left"/>
              <w:rPr>
                <w:rFonts w:ascii="Arial Narrow" w:hAnsi="Arial Narrow"/>
                <w:szCs w:val="18"/>
                <w:lang w:val="es-ES" w:eastAsia="es-ES"/>
              </w:rPr>
            </w:pPr>
            <w:r w:rsidRPr="00485FA9">
              <w:rPr>
                <w:rFonts w:ascii="Arial Narrow" w:hAnsi="Arial Narrow"/>
                <w:szCs w:val="18"/>
                <w:lang w:val="es-ES" w:eastAsia="es-ES"/>
              </w:rPr>
              <w:t>89</w:t>
            </w:r>
          </w:p>
        </w:tc>
        <w:tc>
          <w:tcPr>
            <w:tcW w:w="2589" w:type="dxa"/>
            <w:tcBorders>
              <w:top w:val="single" w:sz="2" w:space="0" w:color="auto"/>
              <w:left w:val="nil"/>
              <w:bottom w:val="single" w:sz="4" w:space="0" w:color="auto"/>
              <w:right w:val="nil"/>
            </w:tcBorders>
            <w:shd w:val="clear" w:color="auto" w:fill="FFFFFF"/>
            <w:vAlign w:val="center"/>
            <w:hideMark/>
          </w:tcPr>
          <w:p w:rsidR="004D137B" w:rsidRPr="00485FA9" w:rsidRDefault="004D137B" w:rsidP="000E2405">
            <w:pPr>
              <w:pStyle w:val="cuadroCabe"/>
              <w:ind w:right="-56"/>
              <w:jc w:val="left"/>
              <w:rPr>
                <w:rFonts w:ascii="Arial Narrow" w:hAnsi="Arial Narrow"/>
                <w:szCs w:val="18"/>
                <w:lang w:val="es-ES" w:eastAsia="es-ES"/>
              </w:rPr>
            </w:pPr>
            <w:r w:rsidRPr="00485FA9">
              <w:rPr>
                <w:rFonts w:ascii="Arial Narrow" w:hAnsi="Arial Narrow"/>
                <w:szCs w:val="18"/>
                <w:lang w:val="es-ES" w:eastAsia="es-ES"/>
              </w:rPr>
              <w:t>Pérdida neta total (</w:t>
            </w:r>
            <w:proofErr w:type="spellStart"/>
            <w:r w:rsidRPr="00485FA9">
              <w:rPr>
                <w:rFonts w:ascii="Arial Narrow" w:hAnsi="Arial Narrow"/>
                <w:szCs w:val="18"/>
                <w:lang w:val="es-ES" w:eastAsia="es-ES"/>
              </w:rPr>
              <w:t>s</w:t>
            </w:r>
            <w:r w:rsidR="000E2405">
              <w:rPr>
                <w:rFonts w:ascii="Arial Narrow" w:hAnsi="Arial Narrow"/>
                <w:szCs w:val="18"/>
                <w:lang w:val="es-ES" w:eastAsia="es-ES"/>
              </w:rPr>
              <w:t>do</w:t>
            </w:r>
            <w:proofErr w:type="spellEnd"/>
            <w:r w:rsidR="000E2405">
              <w:rPr>
                <w:rFonts w:ascii="Arial Narrow" w:hAnsi="Arial Narrow"/>
                <w:szCs w:val="18"/>
                <w:lang w:val="es-ES" w:eastAsia="es-ES"/>
              </w:rPr>
              <w:t>.</w:t>
            </w:r>
            <w:r w:rsidRPr="00485FA9">
              <w:rPr>
                <w:rFonts w:ascii="Arial Narrow" w:hAnsi="Arial Narrow"/>
                <w:szCs w:val="18"/>
                <w:lang w:val="es-ES" w:eastAsia="es-ES"/>
              </w:rPr>
              <w:t xml:space="preserve"> deudor)</w:t>
            </w:r>
          </w:p>
        </w:tc>
        <w:tc>
          <w:tcPr>
            <w:tcW w:w="757" w:type="dxa"/>
            <w:tcBorders>
              <w:top w:val="single" w:sz="2" w:space="0" w:color="auto"/>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0</w:t>
            </w:r>
          </w:p>
        </w:tc>
        <w:tc>
          <w:tcPr>
            <w:tcW w:w="992" w:type="dxa"/>
            <w:gridSpan w:val="2"/>
            <w:tcBorders>
              <w:top w:val="single" w:sz="2" w:space="0" w:color="auto"/>
              <w:left w:val="nil"/>
              <w:bottom w:val="single" w:sz="4" w:space="0" w:color="auto"/>
              <w:right w:val="nil"/>
            </w:tcBorders>
            <w:shd w:val="clear" w:color="auto" w:fill="FFFFFF"/>
            <w:vAlign w:val="center"/>
          </w:tcPr>
          <w:p w:rsidR="004D137B" w:rsidRPr="00485FA9" w:rsidRDefault="004D137B" w:rsidP="004D137B">
            <w:pPr>
              <w:pStyle w:val="cuadroCabe"/>
              <w:jc w:val="right"/>
              <w:rPr>
                <w:rFonts w:ascii="Arial Narrow" w:hAnsi="Arial Narrow"/>
                <w:szCs w:val="18"/>
                <w:lang w:val="es-ES" w:eastAsia="es-ES"/>
              </w:rPr>
            </w:pPr>
            <w:r>
              <w:rPr>
                <w:rFonts w:ascii="Arial Narrow" w:hAnsi="Arial Narrow"/>
                <w:szCs w:val="18"/>
                <w:lang w:val="es-ES" w:eastAsia="es-ES"/>
              </w:rPr>
              <w:t>1.190</w:t>
            </w:r>
          </w:p>
        </w:tc>
      </w:tr>
      <w:tr w:rsidR="004D137B" w:rsidTr="005D2414">
        <w:trPr>
          <w:trHeight w:val="330"/>
          <w:jc w:val="center"/>
        </w:trPr>
        <w:tc>
          <w:tcPr>
            <w:tcW w:w="426"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711"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r w:rsidRPr="00485FA9">
              <w:rPr>
                <w:sz w:val="16"/>
                <w:szCs w:val="16"/>
                <w:lang w:val="es-ES" w:eastAsia="es-ES"/>
              </w:rPr>
              <w:t>Total</w:t>
            </w:r>
          </w:p>
        </w:tc>
        <w:tc>
          <w:tcPr>
            <w:tcW w:w="992" w:type="dxa"/>
            <w:tcBorders>
              <w:top w:val="nil"/>
              <w:left w:val="nil"/>
              <w:bottom w:val="single" w:sz="4" w:space="0" w:color="auto"/>
              <w:right w:val="nil"/>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8.525</w:t>
            </w:r>
          </w:p>
        </w:tc>
        <w:tc>
          <w:tcPr>
            <w:tcW w:w="974" w:type="dxa"/>
            <w:tcBorders>
              <w:top w:val="nil"/>
              <w:left w:val="nil"/>
              <w:bottom w:val="single" w:sz="4" w:space="0" w:color="auto"/>
              <w:right w:val="single" w:sz="4" w:space="0" w:color="auto"/>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1.190</w:t>
            </w:r>
          </w:p>
        </w:tc>
        <w:tc>
          <w:tcPr>
            <w:tcW w:w="358"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4D137B">
            <w:pPr>
              <w:pStyle w:val="cuadroCabe"/>
              <w:jc w:val="left"/>
              <w:rPr>
                <w:sz w:val="16"/>
                <w:szCs w:val="16"/>
                <w:lang w:val="es-ES" w:eastAsia="es-ES"/>
              </w:rPr>
            </w:pPr>
          </w:p>
        </w:tc>
        <w:tc>
          <w:tcPr>
            <w:tcW w:w="2589" w:type="dxa"/>
            <w:tcBorders>
              <w:top w:val="nil"/>
              <w:left w:val="nil"/>
              <w:bottom w:val="single" w:sz="4" w:space="0" w:color="auto"/>
              <w:right w:val="nil"/>
            </w:tcBorders>
            <w:shd w:val="clear" w:color="auto" w:fill="FABF8F" w:themeFill="accent6" w:themeFillTint="99"/>
            <w:vAlign w:val="center"/>
            <w:hideMark/>
          </w:tcPr>
          <w:p w:rsidR="004D137B" w:rsidRPr="00485FA9" w:rsidRDefault="004D137B" w:rsidP="000E2405">
            <w:pPr>
              <w:pStyle w:val="cuadroCabe"/>
              <w:ind w:right="-56"/>
              <w:jc w:val="left"/>
              <w:rPr>
                <w:sz w:val="16"/>
                <w:szCs w:val="16"/>
                <w:lang w:val="es-ES" w:eastAsia="es-ES"/>
              </w:rPr>
            </w:pPr>
            <w:r w:rsidRPr="00485FA9">
              <w:rPr>
                <w:sz w:val="16"/>
                <w:szCs w:val="16"/>
                <w:lang w:val="es-ES" w:eastAsia="es-ES"/>
              </w:rPr>
              <w:t>Total</w:t>
            </w:r>
          </w:p>
        </w:tc>
        <w:tc>
          <w:tcPr>
            <w:tcW w:w="757" w:type="dxa"/>
            <w:tcBorders>
              <w:top w:val="nil"/>
              <w:left w:val="nil"/>
              <w:bottom w:val="single" w:sz="4" w:space="0" w:color="auto"/>
              <w:right w:val="nil"/>
            </w:tcBorders>
            <w:shd w:val="clear" w:color="auto" w:fill="FABF8F" w:themeFill="accent6" w:themeFillTint="99"/>
            <w:vAlign w:val="center"/>
          </w:tcPr>
          <w:p w:rsidR="004D137B" w:rsidRPr="00485FA9" w:rsidRDefault="004D137B" w:rsidP="004D137B">
            <w:pPr>
              <w:pStyle w:val="cuadroCabe"/>
              <w:jc w:val="right"/>
              <w:rPr>
                <w:sz w:val="16"/>
                <w:szCs w:val="16"/>
                <w:lang w:val="es-ES" w:eastAsia="es-ES"/>
              </w:rPr>
            </w:pPr>
            <w:r>
              <w:rPr>
                <w:sz w:val="16"/>
                <w:szCs w:val="16"/>
                <w:lang w:val="es-ES" w:eastAsia="es-ES"/>
              </w:rPr>
              <w:t>8.525</w:t>
            </w:r>
          </w:p>
        </w:tc>
        <w:tc>
          <w:tcPr>
            <w:tcW w:w="992" w:type="dxa"/>
            <w:gridSpan w:val="2"/>
            <w:tcBorders>
              <w:top w:val="nil"/>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rPr>
                <w:sz w:val="16"/>
                <w:szCs w:val="16"/>
                <w:lang w:val="es-ES" w:eastAsia="es-ES"/>
              </w:rPr>
            </w:pPr>
            <w:r>
              <w:rPr>
                <w:sz w:val="16"/>
                <w:szCs w:val="16"/>
                <w:lang w:val="es-ES" w:eastAsia="es-ES"/>
              </w:rPr>
              <w:t>1.190</w:t>
            </w:r>
          </w:p>
        </w:tc>
      </w:tr>
    </w:tbl>
    <w:p w:rsidR="004D137B" w:rsidRDefault="004D137B" w:rsidP="004D137B">
      <w:pPr>
        <w:spacing w:after="0"/>
        <w:ind w:firstLine="0"/>
        <w:jc w:val="left"/>
        <w:rPr>
          <w:rFonts w:ascii="Arial" w:hAnsi="Arial"/>
          <w:i/>
          <w:iCs/>
          <w:color w:val="000000"/>
          <w:spacing w:val="10"/>
          <w:kern w:val="28"/>
          <w:sz w:val="25"/>
          <w:szCs w:val="26"/>
        </w:rPr>
      </w:pPr>
    </w:p>
    <w:p w:rsidR="00602B6D" w:rsidRDefault="00602B6D" w:rsidP="004D137B">
      <w:pPr>
        <w:spacing w:after="0"/>
        <w:ind w:firstLine="0"/>
        <w:jc w:val="left"/>
        <w:rPr>
          <w:rFonts w:ascii="Arial" w:hAnsi="Arial"/>
          <w:i/>
          <w:iCs/>
          <w:color w:val="000000"/>
          <w:spacing w:val="10"/>
          <w:kern w:val="28"/>
          <w:sz w:val="25"/>
          <w:szCs w:val="26"/>
        </w:rPr>
      </w:pPr>
    </w:p>
    <w:p w:rsidR="00602B6D" w:rsidRDefault="00602B6D" w:rsidP="004D137B">
      <w:pPr>
        <w:spacing w:after="0"/>
        <w:ind w:firstLine="0"/>
        <w:jc w:val="left"/>
        <w:rPr>
          <w:rFonts w:ascii="Arial" w:hAnsi="Arial"/>
          <w:i/>
          <w:iCs/>
          <w:color w:val="000000"/>
          <w:spacing w:val="10"/>
          <w:kern w:val="28"/>
          <w:sz w:val="25"/>
          <w:szCs w:val="26"/>
        </w:rPr>
      </w:pPr>
    </w:p>
    <w:p w:rsidR="004D137B" w:rsidRPr="00602B6D" w:rsidRDefault="004D137B" w:rsidP="00602B6D">
      <w:pPr>
        <w:pStyle w:val="atitulo2"/>
      </w:pPr>
      <w:bookmarkStart w:id="87" w:name="_Toc452368192"/>
      <w:r w:rsidRPr="00602B6D">
        <w:t xml:space="preserve">V.4. Sociedad </w:t>
      </w:r>
      <w:proofErr w:type="spellStart"/>
      <w:r w:rsidRPr="00602B6D">
        <w:t>Giltxaurdi</w:t>
      </w:r>
      <w:proofErr w:type="spellEnd"/>
      <w:r w:rsidRPr="00602B6D">
        <w:t>, S.L.</w:t>
      </w:r>
      <w:bookmarkEnd w:id="87"/>
    </w:p>
    <w:p w:rsidR="00F030F1" w:rsidRDefault="00F030F1" w:rsidP="00F030F1">
      <w:pPr>
        <w:pStyle w:val="CuadroTtulo"/>
        <w:spacing w:before="60" w:after="120"/>
        <w:jc w:val="center"/>
      </w:pPr>
    </w:p>
    <w:p w:rsidR="004D137B" w:rsidRDefault="004D137B" w:rsidP="00F030F1">
      <w:pPr>
        <w:pStyle w:val="CuadroTtulo"/>
        <w:spacing w:before="60" w:after="120"/>
        <w:jc w:val="center"/>
      </w:pPr>
      <w:r w:rsidRPr="006359AF">
        <w:t>Balance de situación a 31 de</w:t>
      </w:r>
      <w:r>
        <w:t xml:space="preserve"> diciembre de 2014 </w:t>
      </w:r>
    </w:p>
    <w:tbl>
      <w:tblPr>
        <w:tblW w:w="9799" w:type="dxa"/>
        <w:jc w:val="center"/>
        <w:tblInd w:w="70" w:type="dxa"/>
        <w:tblLayout w:type="fixed"/>
        <w:tblCellMar>
          <w:left w:w="70" w:type="dxa"/>
          <w:right w:w="70" w:type="dxa"/>
        </w:tblCellMar>
        <w:tblLook w:val="04A0" w:firstRow="1" w:lastRow="0" w:firstColumn="1" w:lastColumn="0" w:noHBand="0" w:noVBand="1"/>
      </w:tblPr>
      <w:tblGrid>
        <w:gridCol w:w="6"/>
        <w:gridCol w:w="915"/>
        <w:gridCol w:w="3448"/>
        <w:gridCol w:w="714"/>
        <w:gridCol w:w="881"/>
        <w:gridCol w:w="3090"/>
        <w:gridCol w:w="577"/>
        <w:gridCol w:w="168"/>
      </w:tblGrid>
      <w:tr w:rsidR="00F030F1" w:rsidRPr="00485FA9" w:rsidTr="00F030F1">
        <w:trPr>
          <w:gridBefore w:val="1"/>
          <w:gridAfter w:val="1"/>
          <w:wBefore w:w="6" w:type="dxa"/>
          <w:wAfter w:w="168" w:type="dxa"/>
          <w:trHeight w:val="255"/>
          <w:jc w:val="center"/>
        </w:trPr>
        <w:tc>
          <w:tcPr>
            <w:tcW w:w="5077" w:type="dxa"/>
            <w:gridSpan w:val="3"/>
            <w:tcBorders>
              <w:top w:val="nil"/>
              <w:left w:val="nil"/>
              <w:bottom w:val="single" w:sz="4" w:space="0" w:color="auto"/>
              <w:right w:val="nil"/>
            </w:tcBorders>
            <w:shd w:val="clear" w:color="auto" w:fill="FFFFFF"/>
            <w:vAlign w:val="bottom"/>
            <w:hideMark/>
          </w:tcPr>
          <w:p w:rsidR="00F030F1" w:rsidRPr="00485FA9" w:rsidRDefault="00F030F1" w:rsidP="00F030F1">
            <w:pPr>
              <w:pStyle w:val="cuadroCabe"/>
              <w:spacing w:after="60"/>
              <w:jc w:val="center"/>
              <w:rPr>
                <w:sz w:val="20"/>
                <w:lang w:val="es-ES" w:eastAsia="es-ES"/>
              </w:rPr>
            </w:pPr>
            <w:r>
              <w:rPr>
                <w:sz w:val="20"/>
                <w:lang w:val="es-ES" w:eastAsia="es-ES"/>
              </w:rPr>
              <w:t>Activo</w:t>
            </w:r>
          </w:p>
        </w:tc>
        <w:tc>
          <w:tcPr>
            <w:tcW w:w="4548" w:type="dxa"/>
            <w:gridSpan w:val="3"/>
            <w:tcBorders>
              <w:top w:val="nil"/>
              <w:left w:val="nil"/>
              <w:bottom w:val="single" w:sz="4" w:space="0" w:color="auto"/>
              <w:right w:val="nil"/>
            </w:tcBorders>
            <w:shd w:val="clear" w:color="auto" w:fill="FFFFFF"/>
            <w:vAlign w:val="bottom"/>
            <w:hideMark/>
          </w:tcPr>
          <w:p w:rsidR="00F030F1" w:rsidRPr="00485FA9" w:rsidRDefault="00F030F1" w:rsidP="00F030F1">
            <w:pPr>
              <w:pStyle w:val="cuadroCabe"/>
              <w:spacing w:after="60"/>
              <w:jc w:val="center"/>
              <w:rPr>
                <w:sz w:val="20"/>
                <w:lang w:val="es-ES" w:eastAsia="es-ES"/>
              </w:rPr>
            </w:pPr>
            <w:r>
              <w:rPr>
                <w:sz w:val="20"/>
                <w:lang w:val="es-ES" w:eastAsia="es-ES"/>
              </w:rPr>
              <w:t>Pasivo</w:t>
            </w:r>
          </w:p>
        </w:tc>
      </w:tr>
      <w:tr w:rsidR="004D137B" w:rsidRPr="00F42ABB" w:rsidTr="005D2414">
        <w:tblPrEx>
          <w:tblLook w:val="0000" w:firstRow="0" w:lastRow="0" w:firstColumn="0" w:lastColumn="0" w:noHBand="0" w:noVBand="0"/>
        </w:tblPrEx>
        <w:trPr>
          <w:trHeight w:val="255"/>
          <w:jc w:val="center"/>
        </w:trPr>
        <w:tc>
          <w:tcPr>
            <w:tcW w:w="921" w:type="dxa"/>
            <w:gridSpan w:val="2"/>
            <w:tcBorders>
              <w:top w:val="single" w:sz="4" w:space="0" w:color="auto"/>
              <w:bottom w:val="single" w:sz="4" w:space="0" w:color="auto"/>
            </w:tcBorders>
            <w:shd w:val="clear" w:color="auto" w:fill="FABF8F" w:themeFill="accent6" w:themeFillTint="99"/>
            <w:vAlign w:val="center"/>
          </w:tcPr>
          <w:p w:rsidR="004D137B" w:rsidRPr="00F42ABB" w:rsidRDefault="004D137B" w:rsidP="000E2405">
            <w:pPr>
              <w:pStyle w:val="cuadroCabe"/>
              <w:ind w:left="1" w:right="-46"/>
              <w:jc w:val="center"/>
              <w:rPr>
                <w:szCs w:val="18"/>
              </w:rPr>
            </w:pPr>
          </w:p>
        </w:tc>
        <w:tc>
          <w:tcPr>
            <w:tcW w:w="3448" w:type="dxa"/>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jc w:val="left"/>
              <w:rPr>
                <w:szCs w:val="18"/>
              </w:rPr>
            </w:pPr>
            <w:r w:rsidRPr="00F42ABB">
              <w:rPr>
                <w:szCs w:val="18"/>
              </w:rPr>
              <w:t>Descripción</w:t>
            </w:r>
          </w:p>
        </w:tc>
        <w:tc>
          <w:tcPr>
            <w:tcW w:w="714"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F42ABB" w:rsidRDefault="004D137B" w:rsidP="004D137B">
            <w:pPr>
              <w:pStyle w:val="cuadroCabe"/>
              <w:ind w:left="-46" w:right="-31"/>
              <w:jc w:val="right"/>
              <w:rPr>
                <w:szCs w:val="18"/>
              </w:rPr>
            </w:pPr>
            <w:r w:rsidRPr="00F42ABB">
              <w:rPr>
                <w:szCs w:val="18"/>
              </w:rPr>
              <w:t>2014</w:t>
            </w:r>
          </w:p>
        </w:tc>
        <w:tc>
          <w:tcPr>
            <w:tcW w:w="881"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F42ABB" w:rsidRDefault="004D137B" w:rsidP="000E2405">
            <w:pPr>
              <w:pStyle w:val="cuadroCabe"/>
              <w:ind w:left="-84" w:right="-71"/>
              <w:jc w:val="center"/>
              <w:rPr>
                <w:szCs w:val="18"/>
              </w:rPr>
            </w:pPr>
          </w:p>
        </w:tc>
        <w:tc>
          <w:tcPr>
            <w:tcW w:w="3090" w:type="dxa"/>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tabs>
                <w:tab w:val="clear" w:pos="2835"/>
              </w:tabs>
              <w:ind w:right="-70"/>
              <w:jc w:val="left"/>
              <w:rPr>
                <w:szCs w:val="18"/>
              </w:rPr>
            </w:pPr>
            <w:r w:rsidRPr="00F42ABB">
              <w:rPr>
                <w:szCs w:val="18"/>
              </w:rPr>
              <w:t>Descripción</w:t>
            </w:r>
          </w:p>
        </w:tc>
        <w:tc>
          <w:tcPr>
            <w:tcW w:w="745" w:type="dxa"/>
            <w:gridSpan w:val="2"/>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ind w:left="-70"/>
              <w:jc w:val="right"/>
              <w:rPr>
                <w:szCs w:val="18"/>
              </w:rPr>
            </w:pPr>
            <w:r w:rsidRPr="00F42ABB">
              <w:rPr>
                <w:szCs w:val="18"/>
              </w:rPr>
              <w:t>2014</w:t>
            </w:r>
          </w:p>
        </w:tc>
      </w:tr>
      <w:tr w:rsidR="004D137B" w:rsidRPr="00F42ABB"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4"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8"/>
                <w:szCs w:val="18"/>
              </w:rPr>
            </w:pPr>
          </w:p>
        </w:tc>
        <w:tc>
          <w:tcPr>
            <w:tcW w:w="3448" w:type="dxa"/>
            <w:tcBorders>
              <w:top w:val="single" w:sz="4" w:space="0" w:color="auto"/>
              <w:bottom w:val="single" w:sz="4" w:space="0" w:color="auto"/>
            </w:tcBorders>
            <w:shd w:val="clear" w:color="auto" w:fill="FFFFFF" w:themeFill="background1"/>
            <w:vAlign w:val="center"/>
          </w:tcPr>
          <w:p w:rsidR="004D137B" w:rsidRPr="000E2405" w:rsidRDefault="000E2405" w:rsidP="004D137B">
            <w:pPr>
              <w:pStyle w:val="cuatexto"/>
              <w:jc w:val="left"/>
              <w:rPr>
                <w:rFonts w:ascii="Arial" w:hAnsi="Arial" w:cs="Arial"/>
                <w:szCs w:val="20"/>
              </w:rPr>
            </w:pPr>
            <w:r w:rsidRPr="000E2405">
              <w:rPr>
                <w:rFonts w:ascii="Arial" w:hAnsi="Arial" w:cs="Arial"/>
                <w:szCs w:val="20"/>
              </w:rPr>
              <w:t>A. Activo no corriente</w:t>
            </w:r>
          </w:p>
        </w:tc>
        <w:tc>
          <w:tcPr>
            <w:tcW w:w="714" w:type="dxa"/>
            <w:tcBorders>
              <w:top w:val="single" w:sz="4" w:space="0" w:color="auto"/>
              <w:bottom w:val="single" w:sz="4" w:space="0" w:color="auto"/>
              <w:right w:val="single" w:sz="4" w:space="0" w:color="auto"/>
            </w:tcBorders>
            <w:shd w:val="clear" w:color="auto" w:fill="FFFFFF" w:themeFill="background1"/>
            <w:vAlign w:val="center"/>
          </w:tcPr>
          <w:p w:rsidR="004D137B" w:rsidRPr="000E2405" w:rsidRDefault="004D137B" w:rsidP="004D137B">
            <w:pPr>
              <w:pStyle w:val="cuatexto"/>
              <w:ind w:left="-46" w:right="-31"/>
              <w:jc w:val="right"/>
              <w:rPr>
                <w:rFonts w:ascii="Arial" w:hAnsi="Arial" w:cs="Arial"/>
                <w:szCs w:val="20"/>
              </w:rPr>
            </w:pPr>
            <w:r w:rsidRPr="000E2405">
              <w:rPr>
                <w:rFonts w:ascii="Arial" w:hAnsi="Arial" w:cs="Arial"/>
                <w:szCs w:val="20"/>
              </w:rPr>
              <w:t>16.680</w:t>
            </w:r>
          </w:p>
        </w:tc>
        <w:tc>
          <w:tcPr>
            <w:tcW w:w="881" w:type="dxa"/>
            <w:tcBorders>
              <w:top w:val="single" w:sz="4" w:space="0" w:color="auto"/>
              <w:left w:val="single" w:sz="4" w:space="0" w:color="auto"/>
              <w:bottom w:val="single" w:sz="4"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sz w:val="18"/>
                <w:szCs w:val="18"/>
              </w:rPr>
            </w:pPr>
          </w:p>
        </w:tc>
        <w:tc>
          <w:tcPr>
            <w:tcW w:w="3090" w:type="dxa"/>
            <w:tcBorders>
              <w:top w:val="single" w:sz="4" w:space="0" w:color="auto"/>
              <w:bottom w:val="single" w:sz="4" w:space="0" w:color="auto"/>
            </w:tcBorders>
            <w:shd w:val="clear" w:color="auto" w:fill="FFFFFF" w:themeFill="background1"/>
            <w:vAlign w:val="center"/>
          </w:tcPr>
          <w:p w:rsidR="004D137B" w:rsidRPr="000E2405" w:rsidRDefault="000E2405" w:rsidP="004D137B">
            <w:pPr>
              <w:pStyle w:val="cuatexto"/>
              <w:tabs>
                <w:tab w:val="clear" w:pos="2835"/>
              </w:tabs>
              <w:ind w:right="-70"/>
              <w:jc w:val="left"/>
              <w:rPr>
                <w:rFonts w:ascii="Arial" w:hAnsi="Arial" w:cs="Arial"/>
                <w:szCs w:val="20"/>
              </w:rPr>
            </w:pPr>
            <w:r w:rsidRPr="000E2405">
              <w:rPr>
                <w:rFonts w:ascii="Arial" w:hAnsi="Arial" w:cs="Arial"/>
                <w:szCs w:val="20"/>
              </w:rPr>
              <w:t>A. Patrimonio neto</w:t>
            </w:r>
          </w:p>
        </w:tc>
        <w:tc>
          <w:tcPr>
            <w:tcW w:w="745" w:type="dxa"/>
            <w:gridSpan w:val="2"/>
            <w:tcBorders>
              <w:top w:val="single" w:sz="4" w:space="0" w:color="auto"/>
              <w:bottom w:val="single" w:sz="4" w:space="0" w:color="auto"/>
            </w:tcBorders>
            <w:shd w:val="clear" w:color="auto" w:fill="FFFFFF" w:themeFill="background1"/>
            <w:vAlign w:val="center"/>
          </w:tcPr>
          <w:p w:rsidR="004D137B" w:rsidRPr="000E2405" w:rsidRDefault="000E2405" w:rsidP="004D137B">
            <w:pPr>
              <w:pStyle w:val="cuatexto"/>
              <w:ind w:left="-70"/>
              <w:jc w:val="right"/>
              <w:rPr>
                <w:rFonts w:ascii="Arial" w:hAnsi="Arial" w:cs="Arial"/>
                <w:szCs w:val="20"/>
              </w:rPr>
            </w:pPr>
            <w:r w:rsidRPr="000E2405">
              <w:rPr>
                <w:rFonts w:ascii="Arial" w:hAnsi="Arial" w:cs="Arial"/>
                <w:szCs w:val="20"/>
              </w:rPr>
              <w:t>45.432</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6"/>
                <w:szCs w:val="16"/>
              </w:rPr>
            </w:pPr>
          </w:p>
        </w:tc>
        <w:tc>
          <w:tcPr>
            <w:tcW w:w="3448" w:type="dxa"/>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jc w:val="left"/>
              <w:rPr>
                <w:rFonts w:ascii="Arial" w:hAnsi="Arial" w:cs="Arial"/>
                <w:sz w:val="16"/>
                <w:szCs w:val="16"/>
              </w:rPr>
            </w:pPr>
            <w:r w:rsidRPr="00F42ABB">
              <w:rPr>
                <w:rFonts w:ascii="Arial" w:hAnsi="Arial" w:cs="Arial"/>
                <w:sz w:val="16"/>
                <w:szCs w:val="16"/>
              </w:rPr>
              <w:t>II. Inmovilizado material</w:t>
            </w:r>
          </w:p>
        </w:tc>
        <w:tc>
          <w:tcPr>
            <w:tcW w:w="714" w:type="dxa"/>
            <w:tcBorders>
              <w:top w:val="single" w:sz="4" w:space="0" w:color="auto"/>
              <w:bottom w:val="single" w:sz="2" w:space="0" w:color="auto"/>
              <w:right w:val="single" w:sz="4" w:space="0" w:color="auto"/>
            </w:tcBorders>
            <w:shd w:val="clear" w:color="auto" w:fill="FFFFFF" w:themeFill="background1"/>
            <w:vAlign w:val="center"/>
          </w:tcPr>
          <w:p w:rsidR="004D137B" w:rsidRPr="00F42ABB" w:rsidRDefault="004D137B" w:rsidP="004D137B">
            <w:pPr>
              <w:pStyle w:val="cuatexto"/>
              <w:ind w:left="-46" w:right="-31"/>
              <w:jc w:val="right"/>
              <w:rPr>
                <w:rFonts w:ascii="Arial" w:hAnsi="Arial" w:cs="Arial"/>
                <w:sz w:val="16"/>
                <w:szCs w:val="16"/>
              </w:rPr>
            </w:pPr>
            <w:r w:rsidRPr="00F42ABB">
              <w:rPr>
                <w:rFonts w:ascii="Arial" w:hAnsi="Arial" w:cs="Arial"/>
                <w:sz w:val="16"/>
                <w:szCs w:val="16"/>
              </w:rPr>
              <w:t>16.851</w:t>
            </w:r>
          </w:p>
        </w:tc>
        <w:tc>
          <w:tcPr>
            <w:tcW w:w="881" w:type="dxa"/>
            <w:tcBorders>
              <w:top w:val="single" w:sz="4" w:space="0" w:color="auto"/>
              <w:left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i/>
                <w:sz w:val="16"/>
                <w:szCs w:val="16"/>
              </w:rPr>
            </w:pPr>
          </w:p>
        </w:tc>
        <w:tc>
          <w:tcPr>
            <w:tcW w:w="3090" w:type="dxa"/>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tabs>
                <w:tab w:val="clear" w:pos="2835"/>
              </w:tabs>
              <w:ind w:right="-70"/>
              <w:jc w:val="left"/>
              <w:rPr>
                <w:rFonts w:ascii="Arial" w:hAnsi="Arial" w:cs="Arial"/>
                <w:i/>
                <w:sz w:val="16"/>
                <w:szCs w:val="16"/>
              </w:rPr>
            </w:pPr>
            <w:r w:rsidRPr="00F42ABB">
              <w:rPr>
                <w:rFonts w:ascii="Arial" w:hAnsi="Arial" w:cs="Arial"/>
                <w:i/>
                <w:sz w:val="16"/>
                <w:szCs w:val="16"/>
              </w:rPr>
              <w:t>A1) Fondos propios</w:t>
            </w:r>
          </w:p>
        </w:tc>
        <w:tc>
          <w:tcPr>
            <w:tcW w:w="745" w:type="dxa"/>
            <w:gridSpan w:val="2"/>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ind w:left="-70"/>
              <w:jc w:val="right"/>
              <w:rPr>
                <w:rFonts w:ascii="Arial" w:hAnsi="Arial" w:cs="Arial"/>
                <w:i/>
                <w:sz w:val="16"/>
                <w:szCs w:val="16"/>
              </w:rPr>
            </w:pPr>
            <w:r w:rsidRPr="00F42ABB">
              <w:rPr>
                <w:rFonts w:ascii="Arial" w:hAnsi="Arial" w:cs="Arial"/>
                <w:i/>
                <w:sz w:val="16"/>
                <w:szCs w:val="16"/>
              </w:rPr>
              <w:t>26.647</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0E2405">
            <w:pPr>
              <w:pStyle w:val="cuatexto"/>
              <w:ind w:left="1" w:right="-46"/>
              <w:jc w:val="center"/>
              <w:rPr>
                <w:sz w:val="14"/>
                <w:szCs w:val="14"/>
              </w:rPr>
            </w:pPr>
            <w:r w:rsidRPr="0073216C">
              <w:rPr>
                <w:sz w:val="14"/>
                <w:szCs w:val="14"/>
              </w:rPr>
              <w:t>212, 219,</w:t>
            </w:r>
            <w:r>
              <w:rPr>
                <w:sz w:val="14"/>
                <w:szCs w:val="14"/>
              </w:rPr>
              <w:br/>
            </w:r>
            <w:r w:rsidRPr="0073216C">
              <w:rPr>
                <w:sz w:val="14"/>
                <w:szCs w:val="14"/>
              </w:rPr>
              <w:t>2812, 2819</w:t>
            </w:r>
          </w:p>
        </w:tc>
        <w:tc>
          <w:tcPr>
            <w:tcW w:w="3448"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196"/>
              <w:jc w:val="left"/>
              <w:rPr>
                <w:sz w:val="14"/>
                <w:szCs w:val="14"/>
              </w:rPr>
            </w:pPr>
            <w:r w:rsidRPr="0073216C">
              <w:rPr>
                <w:sz w:val="14"/>
                <w:szCs w:val="14"/>
              </w:rPr>
              <w:t xml:space="preserve">2. </w:t>
            </w:r>
            <w:proofErr w:type="spellStart"/>
            <w:r w:rsidRPr="0073216C">
              <w:rPr>
                <w:sz w:val="14"/>
                <w:szCs w:val="14"/>
              </w:rPr>
              <w:t>Instalac</w:t>
            </w:r>
            <w:proofErr w:type="spellEnd"/>
            <w:r w:rsidRPr="0073216C">
              <w:rPr>
                <w:sz w:val="14"/>
                <w:szCs w:val="14"/>
              </w:rPr>
              <w:t xml:space="preserve">. </w:t>
            </w:r>
            <w:proofErr w:type="gramStart"/>
            <w:r w:rsidRPr="0073216C">
              <w:rPr>
                <w:sz w:val="14"/>
                <w:szCs w:val="14"/>
              </w:rPr>
              <w:t>técnicas</w:t>
            </w:r>
            <w:proofErr w:type="gramEnd"/>
            <w:r w:rsidRPr="0073216C">
              <w:rPr>
                <w:sz w:val="14"/>
                <w:szCs w:val="14"/>
              </w:rPr>
              <w:t xml:space="preserve"> y otro </w:t>
            </w:r>
            <w:proofErr w:type="spellStart"/>
            <w:r w:rsidRPr="0073216C">
              <w:rPr>
                <w:sz w:val="14"/>
                <w:szCs w:val="14"/>
              </w:rPr>
              <w:t>inmoviliz</w:t>
            </w:r>
            <w:proofErr w:type="spellEnd"/>
            <w:r w:rsidRPr="0073216C">
              <w:rPr>
                <w:sz w:val="14"/>
                <w:szCs w:val="14"/>
              </w:rPr>
              <w:t>. material</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sz w:val="14"/>
                <w:szCs w:val="14"/>
              </w:rPr>
            </w:pPr>
            <w:r w:rsidRPr="0073216C">
              <w:rPr>
                <w:sz w:val="14"/>
                <w:szCs w:val="14"/>
              </w:rPr>
              <w:t>16.851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sz w:val="16"/>
                <w:szCs w:val="16"/>
              </w:rPr>
            </w:pPr>
          </w:p>
        </w:tc>
        <w:tc>
          <w:tcPr>
            <w:tcW w:w="3090" w:type="dxa"/>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tabs>
                <w:tab w:val="clear" w:pos="2835"/>
              </w:tabs>
              <w:ind w:right="-70"/>
              <w:jc w:val="left"/>
              <w:rPr>
                <w:rFonts w:ascii="Arial" w:hAnsi="Arial" w:cs="Arial"/>
                <w:sz w:val="16"/>
                <w:szCs w:val="16"/>
              </w:rPr>
            </w:pPr>
            <w:r w:rsidRPr="00F42ABB">
              <w:rPr>
                <w:rFonts w:ascii="Arial" w:hAnsi="Arial" w:cs="Arial"/>
                <w:sz w:val="16"/>
                <w:szCs w:val="16"/>
              </w:rPr>
              <w:t>I. Capital</w:t>
            </w:r>
          </w:p>
        </w:tc>
        <w:tc>
          <w:tcPr>
            <w:tcW w:w="745" w:type="dxa"/>
            <w:gridSpan w:val="2"/>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ind w:left="-70"/>
              <w:jc w:val="right"/>
              <w:rPr>
                <w:rFonts w:ascii="Arial" w:hAnsi="Arial" w:cs="Arial"/>
                <w:sz w:val="16"/>
                <w:szCs w:val="16"/>
              </w:rPr>
            </w:pPr>
            <w:r w:rsidRPr="00F42ABB">
              <w:rPr>
                <w:rFonts w:ascii="Arial" w:hAnsi="Arial" w:cs="Arial"/>
                <w:sz w:val="16"/>
                <w:szCs w:val="16"/>
              </w:rPr>
              <w:t>3.300</w:t>
            </w:r>
          </w:p>
        </w:tc>
      </w:tr>
      <w:tr w:rsidR="004D137B" w:rsidRPr="0073216C"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jc w:val="left"/>
              <w:rPr>
                <w:rFonts w:ascii="Arial" w:hAnsi="Arial" w:cs="Arial"/>
                <w:sz w:val="16"/>
                <w:szCs w:val="16"/>
              </w:rPr>
            </w:pPr>
            <w:r w:rsidRPr="00F42ABB">
              <w:rPr>
                <w:rFonts w:ascii="Arial" w:hAnsi="Arial" w:cs="Arial"/>
                <w:sz w:val="16"/>
                <w:szCs w:val="16"/>
              </w:rPr>
              <w:t>V. Inversiones financieras a L/P</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F42ABB" w:rsidRDefault="004D137B" w:rsidP="004D137B">
            <w:pPr>
              <w:pStyle w:val="cuatexto"/>
              <w:ind w:left="-46" w:right="-31"/>
              <w:jc w:val="right"/>
              <w:rPr>
                <w:rFonts w:ascii="Arial" w:hAnsi="Arial" w:cs="Arial"/>
                <w:sz w:val="16"/>
                <w:szCs w:val="16"/>
              </w:rPr>
            </w:pPr>
            <w:r w:rsidRPr="00F42ABB">
              <w:rPr>
                <w:rFonts w:ascii="Arial" w:hAnsi="Arial" w:cs="Arial"/>
                <w:sz w:val="16"/>
                <w:szCs w:val="16"/>
              </w:rPr>
              <w:t>-171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100</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1. Capital escriturado</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3.300</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4" w:space="0" w:color="auto"/>
            </w:tcBorders>
            <w:shd w:val="clear" w:color="auto" w:fill="FFFFFF" w:themeFill="background1"/>
            <w:vAlign w:val="center"/>
          </w:tcPr>
          <w:p w:rsidR="004D137B" w:rsidRPr="0073216C" w:rsidRDefault="004D137B" w:rsidP="000E2405">
            <w:pPr>
              <w:pStyle w:val="cuatexto"/>
              <w:ind w:left="1" w:right="-46"/>
              <w:jc w:val="center"/>
              <w:rPr>
                <w:rFonts w:cs="Arial"/>
                <w:sz w:val="14"/>
                <w:szCs w:val="14"/>
              </w:rPr>
            </w:pPr>
            <w:r w:rsidRPr="0073216C">
              <w:rPr>
                <w:rFonts w:cs="Arial"/>
                <w:sz w:val="14"/>
                <w:szCs w:val="14"/>
              </w:rPr>
              <w:t>26</w:t>
            </w:r>
          </w:p>
        </w:tc>
        <w:tc>
          <w:tcPr>
            <w:tcW w:w="3448" w:type="dxa"/>
            <w:tcBorders>
              <w:top w:val="single" w:sz="2" w:space="0" w:color="auto"/>
              <w:bottom w:val="single" w:sz="4" w:space="0" w:color="auto"/>
            </w:tcBorders>
            <w:shd w:val="clear" w:color="auto" w:fill="FFFFFF" w:themeFill="background1"/>
            <w:vAlign w:val="center"/>
          </w:tcPr>
          <w:p w:rsidR="004D137B" w:rsidRPr="0073216C" w:rsidRDefault="004D137B" w:rsidP="004D137B">
            <w:pPr>
              <w:pStyle w:val="cuatexto"/>
              <w:ind w:left="210"/>
              <w:jc w:val="left"/>
              <w:rPr>
                <w:rFonts w:cs="Arial"/>
                <w:sz w:val="14"/>
                <w:szCs w:val="14"/>
              </w:rPr>
            </w:pPr>
            <w:r w:rsidRPr="0073216C">
              <w:rPr>
                <w:rFonts w:cs="Arial"/>
                <w:sz w:val="14"/>
                <w:szCs w:val="14"/>
              </w:rPr>
              <w:t>5. Otros activos financieros</w:t>
            </w:r>
          </w:p>
        </w:tc>
        <w:tc>
          <w:tcPr>
            <w:tcW w:w="714" w:type="dxa"/>
            <w:tcBorders>
              <w:top w:val="single" w:sz="2" w:space="0" w:color="auto"/>
              <w:bottom w:val="single" w:sz="4"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rFonts w:cs="Arial"/>
                <w:sz w:val="14"/>
                <w:szCs w:val="14"/>
              </w:rPr>
            </w:pPr>
            <w:r w:rsidRPr="0073216C">
              <w:rPr>
                <w:rFonts w:cs="Arial"/>
                <w:sz w:val="14"/>
                <w:szCs w:val="14"/>
              </w:rPr>
              <w:t>-171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sz w:val="16"/>
                <w:szCs w:val="16"/>
              </w:rPr>
            </w:pPr>
          </w:p>
        </w:tc>
        <w:tc>
          <w:tcPr>
            <w:tcW w:w="3090" w:type="dxa"/>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tabs>
                <w:tab w:val="clear" w:pos="2835"/>
              </w:tabs>
              <w:ind w:right="-70"/>
              <w:jc w:val="left"/>
              <w:rPr>
                <w:rFonts w:ascii="Arial" w:hAnsi="Arial" w:cs="Arial"/>
                <w:sz w:val="16"/>
                <w:szCs w:val="16"/>
              </w:rPr>
            </w:pPr>
            <w:r w:rsidRPr="00F42ABB">
              <w:rPr>
                <w:rFonts w:ascii="Arial" w:hAnsi="Arial" w:cs="Arial"/>
                <w:sz w:val="16"/>
                <w:szCs w:val="16"/>
              </w:rPr>
              <w:t>V. Resultados de ejercicios anteriores</w:t>
            </w:r>
          </w:p>
        </w:tc>
        <w:tc>
          <w:tcPr>
            <w:tcW w:w="745" w:type="dxa"/>
            <w:gridSpan w:val="2"/>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ind w:left="-70"/>
              <w:jc w:val="right"/>
              <w:rPr>
                <w:rFonts w:ascii="Arial" w:hAnsi="Arial" w:cs="Arial"/>
                <w:sz w:val="16"/>
                <w:szCs w:val="16"/>
              </w:rPr>
            </w:pPr>
            <w:r w:rsidRPr="00F42ABB">
              <w:rPr>
                <w:rFonts w:ascii="Arial" w:hAnsi="Arial" w:cs="Arial"/>
                <w:sz w:val="16"/>
                <w:szCs w:val="16"/>
              </w:rPr>
              <w:t>-11.565</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4"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8"/>
                <w:szCs w:val="18"/>
              </w:rPr>
            </w:pPr>
          </w:p>
        </w:tc>
        <w:tc>
          <w:tcPr>
            <w:tcW w:w="3448" w:type="dxa"/>
            <w:tcBorders>
              <w:top w:val="single" w:sz="4" w:space="0" w:color="auto"/>
              <w:bottom w:val="single" w:sz="4" w:space="0" w:color="auto"/>
            </w:tcBorders>
            <w:shd w:val="clear" w:color="auto" w:fill="FFFFFF" w:themeFill="background1"/>
            <w:vAlign w:val="center"/>
          </w:tcPr>
          <w:p w:rsidR="004D137B" w:rsidRPr="000E2405" w:rsidRDefault="000E2405" w:rsidP="004D137B">
            <w:pPr>
              <w:pStyle w:val="cuatexto"/>
              <w:jc w:val="left"/>
              <w:rPr>
                <w:rFonts w:ascii="Arial" w:hAnsi="Arial" w:cs="Arial"/>
                <w:szCs w:val="20"/>
              </w:rPr>
            </w:pPr>
            <w:r w:rsidRPr="000E2405">
              <w:rPr>
                <w:rFonts w:ascii="Arial" w:hAnsi="Arial" w:cs="Arial"/>
                <w:szCs w:val="20"/>
              </w:rPr>
              <w:t>B. Activo corriente</w:t>
            </w:r>
          </w:p>
        </w:tc>
        <w:tc>
          <w:tcPr>
            <w:tcW w:w="714" w:type="dxa"/>
            <w:tcBorders>
              <w:top w:val="single" w:sz="4" w:space="0" w:color="auto"/>
              <w:bottom w:val="single" w:sz="4" w:space="0" w:color="auto"/>
              <w:right w:val="single" w:sz="4" w:space="0" w:color="auto"/>
            </w:tcBorders>
            <w:shd w:val="clear" w:color="auto" w:fill="FFFFFF" w:themeFill="background1"/>
            <w:vAlign w:val="center"/>
          </w:tcPr>
          <w:p w:rsidR="004D137B" w:rsidRPr="000E2405" w:rsidRDefault="004D137B" w:rsidP="004D137B">
            <w:pPr>
              <w:pStyle w:val="cuatexto"/>
              <w:ind w:left="-46" w:right="-31"/>
              <w:jc w:val="right"/>
              <w:rPr>
                <w:rFonts w:ascii="Arial" w:hAnsi="Arial" w:cs="Arial"/>
                <w:szCs w:val="20"/>
              </w:rPr>
            </w:pPr>
            <w:r w:rsidRPr="000E2405">
              <w:rPr>
                <w:rFonts w:ascii="Arial" w:hAnsi="Arial" w:cs="Arial"/>
                <w:szCs w:val="20"/>
              </w:rPr>
              <w:t>75.160</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121</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 xml:space="preserve">2. (Resultados negativos de </w:t>
            </w:r>
            <w:proofErr w:type="spellStart"/>
            <w:r w:rsidRPr="0073216C">
              <w:rPr>
                <w:sz w:val="14"/>
                <w:szCs w:val="14"/>
              </w:rPr>
              <w:t>ejerc</w:t>
            </w:r>
            <w:proofErr w:type="spellEnd"/>
            <w:r w:rsidRPr="0073216C">
              <w:rPr>
                <w:sz w:val="14"/>
                <w:szCs w:val="14"/>
              </w:rPr>
              <w:t xml:space="preserve">. anteriores) </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-11.565</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6"/>
                <w:szCs w:val="16"/>
              </w:rPr>
            </w:pPr>
          </w:p>
        </w:tc>
        <w:tc>
          <w:tcPr>
            <w:tcW w:w="3448" w:type="dxa"/>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jc w:val="left"/>
              <w:rPr>
                <w:rFonts w:ascii="Arial" w:hAnsi="Arial" w:cs="Arial"/>
                <w:sz w:val="16"/>
                <w:szCs w:val="16"/>
              </w:rPr>
            </w:pPr>
            <w:r w:rsidRPr="00F42ABB">
              <w:rPr>
                <w:rFonts w:ascii="Arial" w:hAnsi="Arial" w:cs="Arial"/>
                <w:sz w:val="16"/>
                <w:szCs w:val="16"/>
              </w:rPr>
              <w:t xml:space="preserve">III. Deudores </w:t>
            </w:r>
            <w:proofErr w:type="spellStart"/>
            <w:r w:rsidRPr="00F42ABB">
              <w:rPr>
                <w:rFonts w:ascii="Arial" w:hAnsi="Arial" w:cs="Arial"/>
                <w:sz w:val="16"/>
                <w:szCs w:val="16"/>
              </w:rPr>
              <w:t>comerc</w:t>
            </w:r>
            <w:proofErr w:type="spellEnd"/>
            <w:r w:rsidRPr="00F42ABB">
              <w:rPr>
                <w:rFonts w:ascii="Arial" w:hAnsi="Arial" w:cs="Arial"/>
                <w:sz w:val="16"/>
                <w:szCs w:val="16"/>
              </w:rPr>
              <w:t xml:space="preserve">. </w:t>
            </w:r>
            <w:proofErr w:type="gramStart"/>
            <w:r w:rsidRPr="00F42ABB">
              <w:rPr>
                <w:rFonts w:ascii="Arial" w:hAnsi="Arial" w:cs="Arial"/>
                <w:sz w:val="16"/>
                <w:szCs w:val="16"/>
              </w:rPr>
              <w:t>y</w:t>
            </w:r>
            <w:proofErr w:type="gramEnd"/>
            <w:r w:rsidRPr="00F42ABB">
              <w:rPr>
                <w:rFonts w:ascii="Arial" w:hAnsi="Arial" w:cs="Arial"/>
                <w:sz w:val="16"/>
                <w:szCs w:val="16"/>
              </w:rPr>
              <w:t xml:space="preserve"> </w:t>
            </w:r>
            <w:proofErr w:type="spellStart"/>
            <w:r w:rsidRPr="00F42ABB">
              <w:rPr>
                <w:rFonts w:ascii="Arial" w:hAnsi="Arial" w:cs="Arial"/>
                <w:sz w:val="16"/>
                <w:szCs w:val="16"/>
              </w:rPr>
              <w:t>otr</w:t>
            </w:r>
            <w:proofErr w:type="spellEnd"/>
            <w:r>
              <w:rPr>
                <w:rFonts w:ascii="Arial" w:hAnsi="Arial" w:cs="Arial"/>
                <w:sz w:val="16"/>
                <w:szCs w:val="16"/>
              </w:rPr>
              <w:t>.</w:t>
            </w:r>
            <w:r w:rsidRPr="00F42ABB">
              <w:rPr>
                <w:rFonts w:ascii="Arial" w:hAnsi="Arial" w:cs="Arial"/>
                <w:sz w:val="16"/>
                <w:szCs w:val="16"/>
              </w:rPr>
              <w:t xml:space="preserve"> </w:t>
            </w:r>
            <w:proofErr w:type="spellStart"/>
            <w:proofErr w:type="gramStart"/>
            <w:r w:rsidRPr="00F42ABB">
              <w:rPr>
                <w:rFonts w:ascii="Arial" w:hAnsi="Arial" w:cs="Arial"/>
                <w:sz w:val="16"/>
                <w:szCs w:val="16"/>
              </w:rPr>
              <w:t>ctas</w:t>
            </w:r>
            <w:proofErr w:type="spellEnd"/>
            <w:proofErr w:type="gramEnd"/>
            <w:r w:rsidRPr="00F42ABB">
              <w:rPr>
                <w:rFonts w:ascii="Arial" w:hAnsi="Arial" w:cs="Arial"/>
                <w:sz w:val="16"/>
                <w:szCs w:val="16"/>
              </w:rPr>
              <w:t xml:space="preserve">. </w:t>
            </w:r>
            <w:r>
              <w:rPr>
                <w:rFonts w:ascii="Arial" w:hAnsi="Arial" w:cs="Arial"/>
                <w:sz w:val="16"/>
                <w:szCs w:val="16"/>
              </w:rPr>
              <w:t>a</w:t>
            </w:r>
            <w:r w:rsidRPr="00F42ABB">
              <w:rPr>
                <w:rFonts w:ascii="Arial" w:hAnsi="Arial" w:cs="Arial"/>
                <w:sz w:val="16"/>
                <w:szCs w:val="16"/>
              </w:rPr>
              <w:t xml:space="preserve"> cobrar</w:t>
            </w:r>
          </w:p>
        </w:tc>
        <w:tc>
          <w:tcPr>
            <w:tcW w:w="714" w:type="dxa"/>
            <w:tcBorders>
              <w:top w:val="single" w:sz="4" w:space="0" w:color="auto"/>
              <w:bottom w:val="single" w:sz="2" w:space="0" w:color="auto"/>
              <w:right w:val="single" w:sz="4" w:space="0" w:color="auto"/>
            </w:tcBorders>
            <w:shd w:val="clear" w:color="auto" w:fill="FFFFFF" w:themeFill="background1"/>
            <w:vAlign w:val="center"/>
          </w:tcPr>
          <w:p w:rsidR="004D137B" w:rsidRPr="00F42ABB" w:rsidRDefault="004D137B" w:rsidP="004D137B">
            <w:pPr>
              <w:pStyle w:val="cuatexto"/>
              <w:ind w:left="-46" w:right="-31"/>
              <w:jc w:val="right"/>
              <w:rPr>
                <w:rFonts w:ascii="Arial" w:hAnsi="Arial" w:cs="Arial"/>
                <w:sz w:val="16"/>
                <w:szCs w:val="16"/>
              </w:rPr>
            </w:pPr>
            <w:r w:rsidRPr="00F42ABB">
              <w:rPr>
                <w:rFonts w:ascii="Arial" w:hAnsi="Arial" w:cs="Arial"/>
                <w:sz w:val="16"/>
                <w:szCs w:val="16"/>
              </w:rPr>
              <w:t>9.259</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107818" w:rsidRDefault="004D137B" w:rsidP="000E2405">
            <w:pPr>
              <w:pStyle w:val="cuatexto"/>
              <w:ind w:left="-84" w:right="-71"/>
              <w:jc w:val="center"/>
              <w:rPr>
                <w:rFonts w:ascii="Arial" w:hAnsi="Arial" w:cs="Arial"/>
                <w:sz w:val="14"/>
                <w:szCs w:val="14"/>
              </w:rPr>
            </w:pPr>
            <w:r w:rsidRPr="00107818">
              <w:rPr>
                <w:rFonts w:ascii="Arial" w:hAnsi="Arial" w:cs="Arial"/>
                <w:sz w:val="14"/>
                <w:szCs w:val="14"/>
              </w:rPr>
              <w:t>6, 7</w:t>
            </w:r>
          </w:p>
        </w:tc>
        <w:tc>
          <w:tcPr>
            <w:tcW w:w="3090" w:type="dxa"/>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tabs>
                <w:tab w:val="clear" w:pos="2835"/>
              </w:tabs>
              <w:ind w:right="-70"/>
              <w:jc w:val="left"/>
              <w:rPr>
                <w:rFonts w:ascii="Arial" w:hAnsi="Arial" w:cs="Arial"/>
                <w:sz w:val="14"/>
                <w:szCs w:val="14"/>
              </w:rPr>
            </w:pPr>
            <w:r w:rsidRPr="00107818">
              <w:rPr>
                <w:rFonts w:ascii="Arial" w:hAnsi="Arial" w:cs="Arial"/>
                <w:sz w:val="14"/>
                <w:szCs w:val="14"/>
              </w:rPr>
              <w:t>VII. Resultado del ejercicio</w:t>
            </w:r>
          </w:p>
        </w:tc>
        <w:tc>
          <w:tcPr>
            <w:tcW w:w="745" w:type="dxa"/>
            <w:gridSpan w:val="2"/>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ind w:left="-70"/>
              <w:jc w:val="right"/>
              <w:rPr>
                <w:rFonts w:ascii="Arial" w:hAnsi="Arial" w:cs="Arial"/>
                <w:sz w:val="14"/>
                <w:szCs w:val="14"/>
              </w:rPr>
            </w:pPr>
            <w:r w:rsidRPr="00107818">
              <w:rPr>
                <w:rFonts w:ascii="Arial" w:hAnsi="Arial" w:cs="Arial"/>
                <w:sz w:val="14"/>
                <w:szCs w:val="14"/>
              </w:rPr>
              <w:t>34.912</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0E2405">
            <w:pPr>
              <w:pStyle w:val="cuatexto"/>
              <w:ind w:left="1" w:right="-46"/>
              <w:jc w:val="center"/>
              <w:rPr>
                <w:rFonts w:cs="Arial"/>
                <w:sz w:val="14"/>
                <w:szCs w:val="14"/>
              </w:rPr>
            </w:pPr>
          </w:p>
        </w:tc>
        <w:tc>
          <w:tcPr>
            <w:tcW w:w="3448"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280"/>
              <w:jc w:val="left"/>
              <w:rPr>
                <w:rFonts w:cs="Arial"/>
                <w:sz w:val="14"/>
                <w:szCs w:val="14"/>
              </w:rPr>
            </w:pPr>
            <w:r w:rsidRPr="0073216C">
              <w:rPr>
                <w:rFonts w:cs="Arial"/>
                <w:sz w:val="14"/>
                <w:szCs w:val="14"/>
              </w:rPr>
              <w:t xml:space="preserve">1. Clientes por ventas y </w:t>
            </w:r>
            <w:proofErr w:type="spellStart"/>
            <w:r w:rsidRPr="0073216C">
              <w:rPr>
                <w:rFonts w:cs="Arial"/>
                <w:sz w:val="14"/>
                <w:szCs w:val="14"/>
              </w:rPr>
              <w:t>prestac</w:t>
            </w:r>
            <w:proofErr w:type="spellEnd"/>
            <w:r w:rsidRPr="0073216C">
              <w:rPr>
                <w:rFonts w:cs="Arial"/>
                <w:sz w:val="14"/>
                <w:szCs w:val="14"/>
              </w:rPr>
              <w:t>. de servicios</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rFonts w:cs="Arial"/>
                <w:sz w:val="14"/>
                <w:szCs w:val="14"/>
              </w:rPr>
            </w:pPr>
            <w:r w:rsidRPr="0073216C">
              <w:rPr>
                <w:rFonts w:cs="Arial"/>
                <w:sz w:val="14"/>
                <w:szCs w:val="14"/>
              </w:rPr>
              <w:t>9.237</w:t>
            </w:r>
          </w:p>
        </w:tc>
        <w:tc>
          <w:tcPr>
            <w:tcW w:w="881" w:type="dxa"/>
            <w:tcBorders>
              <w:top w:val="single" w:sz="2" w:space="0" w:color="auto"/>
              <w:left w:val="single" w:sz="4" w:space="0" w:color="auto"/>
              <w:bottom w:val="single" w:sz="4"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i/>
                <w:sz w:val="16"/>
                <w:szCs w:val="16"/>
              </w:rPr>
            </w:pPr>
            <w:r w:rsidRPr="00F42ABB">
              <w:rPr>
                <w:rFonts w:ascii="Arial" w:hAnsi="Arial" w:cs="Arial"/>
                <w:i/>
                <w:sz w:val="16"/>
                <w:szCs w:val="16"/>
              </w:rPr>
              <w:t>130</w:t>
            </w:r>
          </w:p>
        </w:tc>
        <w:tc>
          <w:tcPr>
            <w:tcW w:w="3090" w:type="dxa"/>
            <w:tcBorders>
              <w:top w:val="single" w:sz="2" w:space="0" w:color="auto"/>
              <w:bottom w:val="single" w:sz="4" w:space="0" w:color="auto"/>
            </w:tcBorders>
            <w:shd w:val="clear" w:color="auto" w:fill="FFFFFF" w:themeFill="background1"/>
            <w:vAlign w:val="center"/>
          </w:tcPr>
          <w:p w:rsidR="004D137B" w:rsidRPr="00F42ABB" w:rsidRDefault="004D137B" w:rsidP="004D137B">
            <w:pPr>
              <w:pStyle w:val="cuatexto"/>
              <w:tabs>
                <w:tab w:val="clear" w:pos="2835"/>
              </w:tabs>
              <w:ind w:right="-70"/>
              <w:jc w:val="left"/>
              <w:rPr>
                <w:rFonts w:ascii="Arial" w:hAnsi="Arial" w:cs="Arial"/>
                <w:i/>
                <w:sz w:val="16"/>
                <w:szCs w:val="16"/>
              </w:rPr>
            </w:pPr>
            <w:r w:rsidRPr="00F42ABB">
              <w:rPr>
                <w:rFonts w:ascii="Arial" w:hAnsi="Arial" w:cs="Arial"/>
                <w:i/>
                <w:sz w:val="16"/>
                <w:szCs w:val="16"/>
              </w:rPr>
              <w:t xml:space="preserve">A3) </w:t>
            </w:r>
            <w:proofErr w:type="spellStart"/>
            <w:r w:rsidRPr="00F42ABB">
              <w:rPr>
                <w:rFonts w:ascii="Arial" w:hAnsi="Arial" w:cs="Arial"/>
                <w:i/>
                <w:sz w:val="16"/>
                <w:szCs w:val="16"/>
              </w:rPr>
              <w:t>Subv</w:t>
            </w:r>
            <w:proofErr w:type="spellEnd"/>
            <w:r w:rsidRPr="00F42ABB">
              <w:rPr>
                <w:rFonts w:ascii="Arial" w:hAnsi="Arial" w:cs="Arial"/>
                <w:i/>
                <w:sz w:val="16"/>
                <w:szCs w:val="16"/>
              </w:rPr>
              <w:t xml:space="preserve">., </w:t>
            </w:r>
            <w:proofErr w:type="spellStart"/>
            <w:r w:rsidRPr="00F42ABB">
              <w:rPr>
                <w:rFonts w:ascii="Arial" w:hAnsi="Arial" w:cs="Arial"/>
                <w:i/>
                <w:sz w:val="16"/>
                <w:szCs w:val="16"/>
              </w:rPr>
              <w:t>donac</w:t>
            </w:r>
            <w:proofErr w:type="spellEnd"/>
            <w:r w:rsidRPr="00F42ABB">
              <w:rPr>
                <w:rFonts w:ascii="Arial" w:hAnsi="Arial" w:cs="Arial"/>
                <w:i/>
                <w:sz w:val="16"/>
                <w:szCs w:val="16"/>
              </w:rPr>
              <w:t>. y legados recibidos</w:t>
            </w:r>
          </w:p>
        </w:tc>
        <w:tc>
          <w:tcPr>
            <w:tcW w:w="745" w:type="dxa"/>
            <w:gridSpan w:val="2"/>
            <w:tcBorders>
              <w:top w:val="single" w:sz="2" w:space="0" w:color="auto"/>
              <w:bottom w:val="single" w:sz="4" w:space="0" w:color="auto"/>
            </w:tcBorders>
            <w:shd w:val="clear" w:color="auto" w:fill="FFFFFF" w:themeFill="background1"/>
            <w:vAlign w:val="center"/>
          </w:tcPr>
          <w:p w:rsidR="004D137B" w:rsidRPr="00F42ABB" w:rsidRDefault="004D137B" w:rsidP="004D137B">
            <w:pPr>
              <w:pStyle w:val="cuatexto"/>
              <w:ind w:left="-70"/>
              <w:jc w:val="right"/>
              <w:rPr>
                <w:rFonts w:ascii="Arial" w:hAnsi="Arial" w:cs="Arial"/>
                <w:i/>
                <w:sz w:val="16"/>
                <w:szCs w:val="16"/>
              </w:rPr>
            </w:pPr>
            <w:r w:rsidRPr="00F42ABB">
              <w:rPr>
                <w:rFonts w:ascii="Arial" w:hAnsi="Arial" w:cs="Arial"/>
                <w:i/>
                <w:sz w:val="16"/>
                <w:szCs w:val="16"/>
              </w:rPr>
              <w:t>18.785</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0E2405">
            <w:pPr>
              <w:pStyle w:val="cuatexto"/>
              <w:ind w:left="1" w:right="-46"/>
              <w:jc w:val="center"/>
              <w:rPr>
                <w:rFonts w:cs="Arial"/>
                <w:sz w:val="14"/>
                <w:szCs w:val="14"/>
              </w:rPr>
            </w:pPr>
            <w:r w:rsidRPr="0073216C">
              <w:rPr>
                <w:rFonts w:cs="Arial"/>
                <w:sz w:val="14"/>
                <w:szCs w:val="14"/>
              </w:rPr>
              <w:t>430</w:t>
            </w:r>
          </w:p>
        </w:tc>
        <w:tc>
          <w:tcPr>
            <w:tcW w:w="3448" w:type="dxa"/>
            <w:tcBorders>
              <w:top w:val="single" w:sz="2" w:space="0" w:color="auto"/>
              <w:bottom w:val="single" w:sz="2" w:space="0" w:color="auto"/>
            </w:tcBorders>
            <w:shd w:val="clear" w:color="auto" w:fill="FFFFFF" w:themeFill="background1"/>
            <w:vAlign w:val="center"/>
          </w:tcPr>
          <w:p w:rsidR="004D137B" w:rsidRPr="0073216C" w:rsidRDefault="004D137B" w:rsidP="00F030F1">
            <w:pPr>
              <w:pStyle w:val="cuatexto"/>
              <w:ind w:left="438"/>
              <w:jc w:val="left"/>
              <w:rPr>
                <w:rFonts w:cs="Arial"/>
                <w:sz w:val="14"/>
                <w:szCs w:val="14"/>
              </w:rPr>
            </w:pPr>
            <w:r w:rsidRPr="0073216C">
              <w:rPr>
                <w:rFonts w:cs="Arial"/>
                <w:sz w:val="14"/>
                <w:szCs w:val="14"/>
              </w:rPr>
              <w:t xml:space="preserve">a) Clientes por ventas y </w:t>
            </w:r>
            <w:proofErr w:type="spellStart"/>
            <w:r w:rsidRPr="0073216C">
              <w:rPr>
                <w:rFonts w:cs="Arial"/>
                <w:sz w:val="14"/>
                <w:szCs w:val="14"/>
              </w:rPr>
              <w:t>prestac</w:t>
            </w:r>
            <w:proofErr w:type="spellEnd"/>
            <w:r w:rsidRPr="0073216C">
              <w:rPr>
                <w:rFonts w:cs="Arial"/>
                <w:sz w:val="14"/>
                <w:szCs w:val="14"/>
              </w:rPr>
              <w:t>. de servicios</w:t>
            </w:r>
            <w:r w:rsidR="00F030F1">
              <w:rPr>
                <w:rFonts w:cs="Arial"/>
                <w:sz w:val="14"/>
                <w:szCs w:val="14"/>
              </w:rPr>
              <w:t xml:space="preserve"> L/P</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rFonts w:cs="Arial"/>
                <w:sz w:val="14"/>
                <w:szCs w:val="14"/>
              </w:rPr>
            </w:pPr>
            <w:r w:rsidRPr="0073216C">
              <w:rPr>
                <w:rFonts w:cs="Arial"/>
                <w:sz w:val="14"/>
                <w:szCs w:val="14"/>
              </w:rPr>
              <w:t>9.237</w:t>
            </w:r>
          </w:p>
        </w:tc>
        <w:tc>
          <w:tcPr>
            <w:tcW w:w="881" w:type="dxa"/>
            <w:tcBorders>
              <w:top w:val="single" w:sz="4" w:space="0" w:color="auto"/>
              <w:left w:val="single" w:sz="4" w:space="0" w:color="auto"/>
              <w:bottom w:val="single" w:sz="4" w:space="0" w:color="auto"/>
            </w:tcBorders>
            <w:shd w:val="clear" w:color="auto" w:fill="FFFFFF" w:themeFill="background1"/>
            <w:vAlign w:val="center"/>
          </w:tcPr>
          <w:p w:rsidR="004D137B" w:rsidRPr="000E2405" w:rsidRDefault="004D137B" w:rsidP="000E2405">
            <w:pPr>
              <w:pStyle w:val="cuatexto"/>
              <w:ind w:left="-84" w:right="-71"/>
              <w:jc w:val="center"/>
              <w:rPr>
                <w:rFonts w:ascii="Arial" w:hAnsi="Arial" w:cs="Arial"/>
                <w:szCs w:val="20"/>
              </w:rPr>
            </w:pPr>
          </w:p>
        </w:tc>
        <w:tc>
          <w:tcPr>
            <w:tcW w:w="3090" w:type="dxa"/>
            <w:tcBorders>
              <w:top w:val="single" w:sz="4" w:space="0" w:color="auto"/>
              <w:bottom w:val="single" w:sz="4" w:space="0" w:color="auto"/>
            </w:tcBorders>
            <w:shd w:val="clear" w:color="auto" w:fill="FFFFFF" w:themeFill="background1"/>
            <w:vAlign w:val="center"/>
          </w:tcPr>
          <w:p w:rsidR="004D137B" w:rsidRPr="000E2405" w:rsidRDefault="000E2405" w:rsidP="004D137B">
            <w:pPr>
              <w:pStyle w:val="cuatexto"/>
              <w:tabs>
                <w:tab w:val="clear" w:pos="2835"/>
              </w:tabs>
              <w:ind w:right="-70"/>
              <w:jc w:val="left"/>
              <w:rPr>
                <w:rFonts w:ascii="Arial" w:hAnsi="Arial" w:cs="Arial"/>
                <w:szCs w:val="20"/>
              </w:rPr>
            </w:pPr>
            <w:r w:rsidRPr="000E2405">
              <w:rPr>
                <w:rFonts w:ascii="Arial" w:hAnsi="Arial" w:cs="Arial"/>
                <w:szCs w:val="20"/>
              </w:rPr>
              <w:t>C. Pasivo corriente</w:t>
            </w:r>
          </w:p>
        </w:tc>
        <w:tc>
          <w:tcPr>
            <w:tcW w:w="745" w:type="dxa"/>
            <w:gridSpan w:val="2"/>
            <w:tcBorders>
              <w:top w:val="single" w:sz="4" w:space="0" w:color="auto"/>
              <w:bottom w:val="single" w:sz="4" w:space="0" w:color="auto"/>
            </w:tcBorders>
            <w:shd w:val="clear" w:color="auto" w:fill="FFFFFF" w:themeFill="background1"/>
            <w:vAlign w:val="center"/>
          </w:tcPr>
          <w:p w:rsidR="004D137B" w:rsidRPr="000E2405" w:rsidRDefault="004D137B" w:rsidP="004D137B">
            <w:pPr>
              <w:pStyle w:val="cuatexto"/>
              <w:ind w:left="-70"/>
              <w:jc w:val="right"/>
              <w:rPr>
                <w:rFonts w:ascii="Arial" w:hAnsi="Arial" w:cs="Arial"/>
                <w:szCs w:val="20"/>
              </w:rPr>
            </w:pPr>
            <w:r w:rsidRPr="000E2405">
              <w:rPr>
                <w:rFonts w:ascii="Arial" w:hAnsi="Arial" w:cs="Arial"/>
                <w:szCs w:val="20"/>
              </w:rPr>
              <w:t>46.409</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0E2405">
            <w:pPr>
              <w:pStyle w:val="cuatexto"/>
              <w:ind w:left="1" w:right="-46"/>
              <w:jc w:val="center"/>
              <w:rPr>
                <w:sz w:val="14"/>
                <w:szCs w:val="14"/>
              </w:rPr>
            </w:pPr>
            <w:r w:rsidRPr="0073216C">
              <w:rPr>
                <w:sz w:val="14"/>
                <w:szCs w:val="14"/>
              </w:rPr>
              <w:t>4700</w:t>
            </w:r>
          </w:p>
        </w:tc>
        <w:tc>
          <w:tcPr>
            <w:tcW w:w="3448"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280"/>
              <w:jc w:val="left"/>
              <w:rPr>
                <w:sz w:val="14"/>
                <w:szCs w:val="14"/>
              </w:rPr>
            </w:pPr>
            <w:r w:rsidRPr="0073216C">
              <w:rPr>
                <w:sz w:val="14"/>
                <w:szCs w:val="14"/>
              </w:rPr>
              <w:t>6. Otros créditos con las AA.PP</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rFonts w:cs="Arial"/>
                <w:sz w:val="14"/>
                <w:szCs w:val="14"/>
              </w:rPr>
            </w:pPr>
            <w:r w:rsidRPr="0073216C">
              <w:rPr>
                <w:rFonts w:cs="Arial"/>
                <w:sz w:val="14"/>
                <w:szCs w:val="14"/>
              </w:rPr>
              <w:t>22</w:t>
            </w:r>
          </w:p>
        </w:tc>
        <w:tc>
          <w:tcPr>
            <w:tcW w:w="881" w:type="dxa"/>
            <w:tcBorders>
              <w:top w:val="single" w:sz="4" w:space="0" w:color="auto"/>
              <w:left w:val="single" w:sz="4" w:space="0" w:color="auto"/>
              <w:bottom w:val="single" w:sz="2" w:space="0" w:color="auto"/>
            </w:tcBorders>
            <w:shd w:val="clear" w:color="auto" w:fill="FFFFFF" w:themeFill="background1"/>
            <w:vAlign w:val="center"/>
          </w:tcPr>
          <w:p w:rsidR="004D137B" w:rsidRPr="00F42ABB" w:rsidRDefault="004D137B" w:rsidP="000E2405">
            <w:pPr>
              <w:pStyle w:val="cuatexto"/>
              <w:ind w:left="-84" w:right="-71"/>
              <w:jc w:val="center"/>
              <w:rPr>
                <w:rFonts w:ascii="Arial" w:hAnsi="Arial" w:cs="Arial"/>
                <w:sz w:val="16"/>
                <w:szCs w:val="16"/>
              </w:rPr>
            </w:pPr>
          </w:p>
        </w:tc>
        <w:tc>
          <w:tcPr>
            <w:tcW w:w="3090" w:type="dxa"/>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tabs>
                <w:tab w:val="clear" w:pos="2835"/>
              </w:tabs>
              <w:ind w:right="-140"/>
              <w:jc w:val="left"/>
              <w:rPr>
                <w:rFonts w:ascii="Arial" w:hAnsi="Arial" w:cs="Arial"/>
                <w:sz w:val="16"/>
                <w:szCs w:val="16"/>
              </w:rPr>
            </w:pPr>
            <w:r w:rsidRPr="00F42ABB">
              <w:rPr>
                <w:rFonts w:ascii="Arial" w:hAnsi="Arial" w:cs="Arial"/>
                <w:sz w:val="16"/>
                <w:szCs w:val="16"/>
              </w:rPr>
              <w:t xml:space="preserve">V. </w:t>
            </w:r>
            <w:proofErr w:type="spellStart"/>
            <w:r w:rsidRPr="00F42ABB">
              <w:rPr>
                <w:rFonts w:ascii="Arial" w:hAnsi="Arial" w:cs="Arial"/>
                <w:sz w:val="16"/>
                <w:szCs w:val="16"/>
              </w:rPr>
              <w:t>Acreed</w:t>
            </w:r>
            <w:proofErr w:type="spellEnd"/>
            <w:r w:rsidRPr="00F42ABB">
              <w:rPr>
                <w:rFonts w:ascii="Arial" w:hAnsi="Arial" w:cs="Arial"/>
                <w:sz w:val="16"/>
                <w:szCs w:val="16"/>
              </w:rPr>
              <w:t xml:space="preserve">. </w:t>
            </w:r>
            <w:proofErr w:type="spellStart"/>
            <w:r>
              <w:rPr>
                <w:rFonts w:ascii="Arial" w:hAnsi="Arial" w:cs="Arial"/>
                <w:sz w:val="16"/>
                <w:szCs w:val="16"/>
              </w:rPr>
              <w:t>c</w:t>
            </w:r>
            <w:r w:rsidRPr="00F42ABB">
              <w:rPr>
                <w:rFonts w:ascii="Arial" w:hAnsi="Arial" w:cs="Arial"/>
                <w:sz w:val="16"/>
                <w:szCs w:val="16"/>
              </w:rPr>
              <w:t>omerc</w:t>
            </w:r>
            <w:proofErr w:type="spellEnd"/>
            <w:r w:rsidRPr="00F42ABB">
              <w:rPr>
                <w:rFonts w:ascii="Arial" w:hAnsi="Arial" w:cs="Arial"/>
                <w:sz w:val="16"/>
                <w:szCs w:val="16"/>
              </w:rPr>
              <w:t xml:space="preserve">. </w:t>
            </w:r>
            <w:proofErr w:type="gramStart"/>
            <w:r w:rsidRPr="00F42ABB">
              <w:rPr>
                <w:rFonts w:ascii="Arial" w:hAnsi="Arial" w:cs="Arial"/>
                <w:sz w:val="16"/>
                <w:szCs w:val="16"/>
              </w:rPr>
              <w:t>y</w:t>
            </w:r>
            <w:proofErr w:type="gramEnd"/>
            <w:r w:rsidRPr="00F42ABB">
              <w:rPr>
                <w:rFonts w:ascii="Arial" w:hAnsi="Arial" w:cs="Arial"/>
                <w:sz w:val="16"/>
                <w:szCs w:val="16"/>
              </w:rPr>
              <w:t xml:space="preserve"> </w:t>
            </w:r>
            <w:proofErr w:type="spellStart"/>
            <w:r w:rsidRPr="00F42ABB">
              <w:rPr>
                <w:rFonts w:ascii="Arial" w:hAnsi="Arial" w:cs="Arial"/>
                <w:sz w:val="16"/>
                <w:szCs w:val="16"/>
              </w:rPr>
              <w:t>otr</w:t>
            </w:r>
            <w:proofErr w:type="spellEnd"/>
            <w:r>
              <w:rPr>
                <w:rFonts w:ascii="Arial" w:hAnsi="Arial" w:cs="Arial"/>
                <w:sz w:val="16"/>
                <w:szCs w:val="16"/>
              </w:rPr>
              <w:t>.</w:t>
            </w:r>
            <w:r w:rsidRPr="00F42ABB">
              <w:rPr>
                <w:rFonts w:ascii="Arial" w:hAnsi="Arial" w:cs="Arial"/>
                <w:sz w:val="16"/>
                <w:szCs w:val="16"/>
              </w:rPr>
              <w:t xml:space="preserve"> </w:t>
            </w:r>
            <w:proofErr w:type="spellStart"/>
            <w:proofErr w:type="gramStart"/>
            <w:r w:rsidRPr="00F42ABB">
              <w:rPr>
                <w:rFonts w:ascii="Arial" w:hAnsi="Arial" w:cs="Arial"/>
                <w:sz w:val="16"/>
                <w:szCs w:val="16"/>
              </w:rPr>
              <w:t>c</w:t>
            </w:r>
            <w:r>
              <w:rPr>
                <w:rFonts w:ascii="Arial" w:hAnsi="Arial" w:cs="Arial"/>
                <w:sz w:val="16"/>
                <w:szCs w:val="16"/>
              </w:rPr>
              <w:t>tas</w:t>
            </w:r>
            <w:proofErr w:type="spellEnd"/>
            <w:proofErr w:type="gramEnd"/>
            <w:r>
              <w:rPr>
                <w:rFonts w:ascii="Arial" w:hAnsi="Arial" w:cs="Arial"/>
                <w:sz w:val="16"/>
                <w:szCs w:val="16"/>
              </w:rPr>
              <w:t>.</w:t>
            </w:r>
            <w:r w:rsidRPr="00F42ABB">
              <w:rPr>
                <w:rFonts w:ascii="Arial" w:hAnsi="Arial" w:cs="Arial"/>
                <w:sz w:val="16"/>
                <w:szCs w:val="16"/>
              </w:rPr>
              <w:t xml:space="preserve"> a pagar</w:t>
            </w:r>
          </w:p>
        </w:tc>
        <w:tc>
          <w:tcPr>
            <w:tcW w:w="745" w:type="dxa"/>
            <w:gridSpan w:val="2"/>
            <w:tcBorders>
              <w:top w:val="single" w:sz="4" w:space="0" w:color="auto"/>
              <w:bottom w:val="single" w:sz="2" w:space="0" w:color="auto"/>
            </w:tcBorders>
            <w:shd w:val="clear" w:color="auto" w:fill="FFFFFF" w:themeFill="background1"/>
            <w:vAlign w:val="center"/>
          </w:tcPr>
          <w:p w:rsidR="004D137B" w:rsidRPr="00F42ABB" w:rsidRDefault="004D137B" w:rsidP="004D137B">
            <w:pPr>
              <w:pStyle w:val="cuatexto"/>
              <w:ind w:left="-70"/>
              <w:jc w:val="right"/>
              <w:rPr>
                <w:rFonts w:ascii="Arial" w:hAnsi="Arial" w:cs="Arial"/>
                <w:sz w:val="16"/>
                <w:szCs w:val="16"/>
              </w:rPr>
            </w:pPr>
            <w:r w:rsidRPr="00F42ABB">
              <w:rPr>
                <w:rFonts w:ascii="Arial" w:hAnsi="Arial" w:cs="Arial"/>
                <w:sz w:val="16"/>
                <w:szCs w:val="16"/>
              </w:rPr>
              <w:t>46.409</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F42ABB" w:rsidRDefault="004D137B" w:rsidP="000E2405">
            <w:pPr>
              <w:pStyle w:val="cuatexto"/>
              <w:ind w:left="1" w:right="-46"/>
              <w:jc w:val="center"/>
              <w:rPr>
                <w:rFonts w:ascii="Arial" w:hAnsi="Arial" w:cs="Arial"/>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F42ABB" w:rsidRDefault="004D137B" w:rsidP="004D137B">
            <w:pPr>
              <w:pStyle w:val="cuatexto"/>
              <w:ind w:right="-84"/>
              <w:jc w:val="left"/>
              <w:rPr>
                <w:rFonts w:ascii="Arial" w:hAnsi="Arial" w:cs="Arial"/>
                <w:sz w:val="16"/>
                <w:szCs w:val="16"/>
              </w:rPr>
            </w:pPr>
            <w:r w:rsidRPr="00F42ABB">
              <w:rPr>
                <w:rFonts w:ascii="Arial" w:hAnsi="Arial" w:cs="Arial"/>
                <w:sz w:val="16"/>
                <w:szCs w:val="16"/>
              </w:rPr>
              <w:t>VII</w:t>
            </w:r>
            <w:r w:rsidR="00F030F1">
              <w:rPr>
                <w:rFonts w:ascii="Arial" w:hAnsi="Arial" w:cs="Arial"/>
                <w:sz w:val="16"/>
                <w:szCs w:val="16"/>
              </w:rPr>
              <w:t>.</w:t>
            </w:r>
            <w:r w:rsidRPr="00F42ABB">
              <w:rPr>
                <w:rFonts w:ascii="Arial" w:hAnsi="Arial" w:cs="Arial"/>
                <w:sz w:val="16"/>
                <w:szCs w:val="16"/>
              </w:rPr>
              <w:t xml:space="preserve"> </w:t>
            </w:r>
            <w:proofErr w:type="spellStart"/>
            <w:r w:rsidRPr="00F42ABB">
              <w:rPr>
                <w:rFonts w:ascii="Arial" w:hAnsi="Arial" w:cs="Arial"/>
                <w:sz w:val="16"/>
                <w:szCs w:val="16"/>
              </w:rPr>
              <w:t>Efect</w:t>
            </w:r>
            <w:proofErr w:type="spellEnd"/>
            <w:r>
              <w:rPr>
                <w:rFonts w:ascii="Arial" w:hAnsi="Arial" w:cs="Arial"/>
                <w:sz w:val="16"/>
                <w:szCs w:val="16"/>
              </w:rPr>
              <w:t>.</w:t>
            </w:r>
            <w:r w:rsidRPr="00F42ABB">
              <w:rPr>
                <w:rFonts w:ascii="Arial" w:hAnsi="Arial" w:cs="Arial"/>
                <w:sz w:val="16"/>
                <w:szCs w:val="16"/>
              </w:rPr>
              <w:t xml:space="preserve"> </w:t>
            </w:r>
            <w:proofErr w:type="gramStart"/>
            <w:r w:rsidRPr="00F42ABB">
              <w:rPr>
                <w:rFonts w:ascii="Arial" w:hAnsi="Arial" w:cs="Arial"/>
                <w:sz w:val="16"/>
                <w:szCs w:val="16"/>
              </w:rPr>
              <w:t>y</w:t>
            </w:r>
            <w:proofErr w:type="gramEnd"/>
            <w:r w:rsidRPr="00F42ABB">
              <w:rPr>
                <w:rFonts w:ascii="Arial" w:hAnsi="Arial" w:cs="Arial"/>
                <w:sz w:val="16"/>
                <w:szCs w:val="16"/>
              </w:rPr>
              <w:t xml:space="preserve"> otros activos </w:t>
            </w:r>
            <w:proofErr w:type="spellStart"/>
            <w:r w:rsidRPr="00F42ABB">
              <w:rPr>
                <w:rFonts w:ascii="Arial" w:hAnsi="Arial" w:cs="Arial"/>
                <w:sz w:val="16"/>
                <w:szCs w:val="16"/>
              </w:rPr>
              <w:t>líquid</w:t>
            </w:r>
            <w:proofErr w:type="spellEnd"/>
            <w:r>
              <w:rPr>
                <w:rFonts w:ascii="Arial" w:hAnsi="Arial" w:cs="Arial"/>
                <w:sz w:val="16"/>
                <w:szCs w:val="16"/>
              </w:rPr>
              <w:t>.</w:t>
            </w:r>
            <w:r w:rsidRPr="00F42ABB">
              <w:rPr>
                <w:rFonts w:ascii="Arial" w:hAnsi="Arial" w:cs="Arial"/>
                <w:sz w:val="16"/>
                <w:szCs w:val="16"/>
              </w:rPr>
              <w:t xml:space="preserve"> </w:t>
            </w:r>
            <w:proofErr w:type="spellStart"/>
            <w:proofErr w:type="gramStart"/>
            <w:r w:rsidRPr="00F42ABB">
              <w:rPr>
                <w:rFonts w:ascii="Arial" w:hAnsi="Arial" w:cs="Arial"/>
                <w:sz w:val="16"/>
                <w:szCs w:val="16"/>
              </w:rPr>
              <w:t>equival</w:t>
            </w:r>
            <w:proofErr w:type="spellEnd"/>
            <w:proofErr w:type="gramEnd"/>
            <w:r>
              <w:rPr>
                <w:rFonts w:ascii="Arial" w:hAnsi="Arial" w:cs="Arial"/>
                <w:sz w:val="16"/>
                <w:szCs w:val="16"/>
              </w:rPr>
              <w:t>.</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F42ABB" w:rsidRDefault="004D137B" w:rsidP="004D137B">
            <w:pPr>
              <w:pStyle w:val="cuatexto"/>
              <w:ind w:left="-46" w:right="-31"/>
              <w:jc w:val="right"/>
              <w:rPr>
                <w:rFonts w:ascii="Arial" w:hAnsi="Arial" w:cs="Arial"/>
                <w:sz w:val="16"/>
                <w:szCs w:val="16"/>
              </w:rPr>
            </w:pPr>
            <w:r w:rsidRPr="00F42ABB">
              <w:rPr>
                <w:rFonts w:ascii="Arial" w:hAnsi="Arial" w:cs="Arial"/>
                <w:sz w:val="16"/>
                <w:szCs w:val="16"/>
              </w:rPr>
              <w:t>65.901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tabs>
                <w:tab w:val="clear" w:pos="2835"/>
                <w:tab w:val="clear" w:pos="3969"/>
              </w:tabs>
              <w:ind w:left="-84" w:right="-71"/>
              <w:jc w:val="center"/>
              <w:rPr>
                <w:sz w:val="14"/>
                <w:szCs w:val="14"/>
              </w:rPr>
            </w:pP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1. Proveedores</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 w:val="clear" w:pos="3969"/>
              </w:tabs>
              <w:ind w:left="-70"/>
              <w:jc w:val="right"/>
              <w:rPr>
                <w:sz w:val="14"/>
                <w:szCs w:val="14"/>
              </w:rPr>
            </w:pPr>
            <w:r w:rsidRPr="0073216C">
              <w:rPr>
                <w:sz w:val="14"/>
                <w:szCs w:val="14"/>
              </w:rPr>
              <w:t>2.589</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0E2405">
            <w:pPr>
              <w:pStyle w:val="cuatexto"/>
              <w:ind w:left="1" w:right="-46"/>
              <w:jc w:val="center"/>
              <w:rPr>
                <w:rFonts w:cs="Arial"/>
                <w:sz w:val="14"/>
                <w:szCs w:val="14"/>
              </w:rPr>
            </w:pPr>
            <w:r w:rsidRPr="0073216C">
              <w:rPr>
                <w:rFonts w:cs="Arial"/>
                <w:sz w:val="14"/>
                <w:szCs w:val="14"/>
              </w:rPr>
              <w:t>570, 572</w:t>
            </w:r>
          </w:p>
        </w:tc>
        <w:tc>
          <w:tcPr>
            <w:tcW w:w="3448" w:type="dxa"/>
            <w:tcBorders>
              <w:top w:val="single" w:sz="2" w:space="0" w:color="auto"/>
              <w:bottom w:val="single" w:sz="2" w:space="0" w:color="auto"/>
            </w:tcBorders>
            <w:shd w:val="clear" w:color="auto" w:fill="FFFFFF" w:themeFill="background1"/>
            <w:vAlign w:val="center"/>
          </w:tcPr>
          <w:p w:rsidR="004D137B" w:rsidRPr="0073216C" w:rsidRDefault="004D137B" w:rsidP="00F030F1">
            <w:pPr>
              <w:pStyle w:val="cuatexto"/>
              <w:ind w:left="284"/>
              <w:jc w:val="left"/>
              <w:rPr>
                <w:rFonts w:cs="Arial"/>
                <w:sz w:val="14"/>
                <w:szCs w:val="14"/>
              </w:rPr>
            </w:pPr>
            <w:r w:rsidRPr="0073216C">
              <w:rPr>
                <w:rFonts w:cs="Arial"/>
                <w:sz w:val="14"/>
                <w:szCs w:val="14"/>
              </w:rPr>
              <w:t>1.Tesorería</w:t>
            </w: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73216C" w:rsidRDefault="004D137B" w:rsidP="004D137B">
            <w:pPr>
              <w:pStyle w:val="cuatexto"/>
              <w:ind w:left="-46" w:right="-31"/>
              <w:jc w:val="right"/>
              <w:rPr>
                <w:rFonts w:cs="Arial"/>
                <w:sz w:val="14"/>
                <w:szCs w:val="14"/>
              </w:rPr>
            </w:pPr>
            <w:r w:rsidRPr="0073216C">
              <w:rPr>
                <w:rFonts w:cs="Arial"/>
                <w:sz w:val="14"/>
                <w:szCs w:val="14"/>
              </w:rPr>
              <w:t>65.901</w:t>
            </w: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400</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405" w:right="-70"/>
              <w:jc w:val="left"/>
              <w:rPr>
                <w:sz w:val="14"/>
                <w:szCs w:val="14"/>
              </w:rPr>
            </w:pPr>
            <w:r w:rsidRPr="0073216C">
              <w:rPr>
                <w:sz w:val="14"/>
                <w:szCs w:val="14"/>
              </w:rPr>
              <w:t>a) Proveedores a L/P</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2.589</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107818" w:rsidRDefault="004D137B" w:rsidP="000E2405">
            <w:pPr>
              <w:pStyle w:val="cuatexto"/>
              <w:ind w:left="1" w:right="-46"/>
              <w:jc w:val="center"/>
              <w:rPr>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jc w:val="left"/>
              <w:rPr>
                <w:sz w:val="16"/>
                <w:szCs w:val="16"/>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107818" w:rsidRDefault="004D137B" w:rsidP="004D137B">
            <w:pPr>
              <w:pStyle w:val="cuatexto"/>
              <w:ind w:left="-46" w:right="-31"/>
              <w:jc w:val="right"/>
              <w:rPr>
                <w:sz w:val="16"/>
                <w:szCs w:val="16"/>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41</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3. Acreedores varios</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7.963</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107818" w:rsidRDefault="004D137B" w:rsidP="000E2405">
            <w:pPr>
              <w:pStyle w:val="cuatexto"/>
              <w:ind w:left="1" w:right="-46"/>
              <w:jc w:val="center"/>
              <w:rPr>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jc w:val="left"/>
              <w:rPr>
                <w:sz w:val="16"/>
                <w:szCs w:val="16"/>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107818" w:rsidRDefault="004D137B" w:rsidP="004D137B">
            <w:pPr>
              <w:pStyle w:val="cuatexto"/>
              <w:ind w:left="-46" w:right="-31"/>
              <w:jc w:val="right"/>
              <w:rPr>
                <w:sz w:val="16"/>
                <w:szCs w:val="16"/>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465</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 xml:space="preserve">4. Personal (remuneraciones </w:t>
            </w:r>
            <w:proofErr w:type="spellStart"/>
            <w:r w:rsidRPr="0073216C">
              <w:rPr>
                <w:sz w:val="14"/>
                <w:szCs w:val="14"/>
              </w:rPr>
              <w:t>ptes</w:t>
            </w:r>
            <w:proofErr w:type="spellEnd"/>
            <w:r w:rsidRPr="0073216C">
              <w:rPr>
                <w:sz w:val="14"/>
                <w:szCs w:val="14"/>
              </w:rPr>
              <w:t>. de pago)</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13.559</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107818" w:rsidRDefault="004D137B" w:rsidP="000E2405">
            <w:pPr>
              <w:pStyle w:val="cuatexto"/>
              <w:ind w:left="1" w:right="-46"/>
              <w:jc w:val="center"/>
              <w:rPr>
                <w:rFonts w:cs="Arial"/>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jc w:val="left"/>
              <w:rPr>
                <w:rFonts w:cs="Arial"/>
                <w:sz w:val="16"/>
                <w:szCs w:val="16"/>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107818" w:rsidRDefault="004D137B" w:rsidP="004D137B">
            <w:pPr>
              <w:pStyle w:val="cuatexto"/>
              <w:ind w:left="-46" w:right="-31"/>
              <w:jc w:val="right"/>
              <w:rPr>
                <w:rFonts w:cs="Arial"/>
                <w:sz w:val="16"/>
                <w:szCs w:val="16"/>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4752</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5. Pasivos por impuesto corriente</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125</w:t>
            </w:r>
          </w:p>
        </w:tc>
      </w:tr>
      <w:tr w:rsidR="004D137B" w:rsidRPr="00107818" w:rsidTr="00F030F1">
        <w:tblPrEx>
          <w:tblLook w:val="0000" w:firstRow="0" w:lastRow="0" w:firstColumn="0" w:lastColumn="0" w:noHBand="0" w:noVBand="0"/>
        </w:tblPrEx>
        <w:trPr>
          <w:trHeight w:val="198"/>
          <w:jc w:val="center"/>
        </w:trPr>
        <w:tc>
          <w:tcPr>
            <w:tcW w:w="921" w:type="dxa"/>
            <w:gridSpan w:val="2"/>
            <w:tcBorders>
              <w:top w:val="single" w:sz="2" w:space="0" w:color="auto"/>
              <w:bottom w:val="single" w:sz="2" w:space="0" w:color="auto"/>
            </w:tcBorders>
            <w:shd w:val="clear" w:color="auto" w:fill="FFFFFF" w:themeFill="background1"/>
            <w:vAlign w:val="center"/>
          </w:tcPr>
          <w:p w:rsidR="004D137B" w:rsidRPr="00107818" w:rsidRDefault="004D137B" w:rsidP="000E2405">
            <w:pPr>
              <w:pStyle w:val="cuatexto"/>
              <w:ind w:left="1" w:right="-46"/>
              <w:jc w:val="center"/>
              <w:rPr>
                <w:rFonts w:cs="Arial"/>
                <w:sz w:val="16"/>
                <w:szCs w:val="16"/>
              </w:rPr>
            </w:pPr>
          </w:p>
        </w:tc>
        <w:tc>
          <w:tcPr>
            <w:tcW w:w="3448" w:type="dxa"/>
            <w:tcBorders>
              <w:top w:val="single" w:sz="2" w:space="0" w:color="auto"/>
              <w:bottom w:val="single" w:sz="2" w:space="0" w:color="auto"/>
            </w:tcBorders>
            <w:shd w:val="clear" w:color="auto" w:fill="FFFFFF" w:themeFill="background1"/>
            <w:vAlign w:val="center"/>
          </w:tcPr>
          <w:p w:rsidR="004D137B" w:rsidRPr="00107818" w:rsidRDefault="004D137B" w:rsidP="004D137B">
            <w:pPr>
              <w:pStyle w:val="cuatexto"/>
              <w:jc w:val="left"/>
              <w:rPr>
                <w:rFonts w:cs="Arial"/>
                <w:sz w:val="16"/>
                <w:szCs w:val="16"/>
              </w:rPr>
            </w:pPr>
          </w:p>
        </w:tc>
        <w:tc>
          <w:tcPr>
            <w:tcW w:w="714" w:type="dxa"/>
            <w:tcBorders>
              <w:top w:val="single" w:sz="2" w:space="0" w:color="auto"/>
              <w:bottom w:val="single" w:sz="2" w:space="0" w:color="auto"/>
              <w:right w:val="single" w:sz="4" w:space="0" w:color="auto"/>
            </w:tcBorders>
            <w:shd w:val="clear" w:color="auto" w:fill="FFFFFF" w:themeFill="background1"/>
            <w:vAlign w:val="center"/>
          </w:tcPr>
          <w:p w:rsidR="004D137B" w:rsidRPr="00107818" w:rsidRDefault="004D137B" w:rsidP="004D137B">
            <w:pPr>
              <w:pStyle w:val="cuatexto"/>
              <w:ind w:left="-46" w:right="-31"/>
              <w:jc w:val="right"/>
              <w:rPr>
                <w:rFonts w:cs="Arial"/>
                <w:sz w:val="16"/>
                <w:szCs w:val="16"/>
              </w:rPr>
            </w:pPr>
          </w:p>
        </w:tc>
        <w:tc>
          <w:tcPr>
            <w:tcW w:w="881" w:type="dxa"/>
            <w:tcBorders>
              <w:top w:val="single" w:sz="2" w:space="0" w:color="auto"/>
              <w:left w:val="single" w:sz="4" w:space="0" w:color="auto"/>
              <w:bottom w:val="single" w:sz="2" w:space="0" w:color="auto"/>
            </w:tcBorders>
            <w:shd w:val="clear" w:color="auto" w:fill="FFFFFF" w:themeFill="background1"/>
            <w:vAlign w:val="center"/>
          </w:tcPr>
          <w:p w:rsidR="004D137B" w:rsidRPr="0073216C" w:rsidRDefault="004D137B" w:rsidP="000E2405">
            <w:pPr>
              <w:pStyle w:val="cuatexto"/>
              <w:ind w:left="-84" w:right="-71"/>
              <w:jc w:val="center"/>
              <w:rPr>
                <w:sz w:val="14"/>
                <w:szCs w:val="14"/>
              </w:rPr>
            </w:pPr>
            <w:r w:rsidRPr="0073216C">
              <w:rPr>
                <w:sz w:val="14"/>
                <w:szCs w:val="14"/>
              </w:rPr>
              <w:t>4750</w:t>
            </w:r>
            <w:r>
              <w:rPr>
                <w:sz w:val="14"/>
                <w:szCs w:val="14"/>
              </w:rPr>
              <w:br/>
            </w:r>
            <w:r w:rsidRPr="0073216C">
              <w:rPr>
                <w:sz w:val="14"/>
                <w:szCs w:val="14"/>
              </w:rPr>
              <w:t xml:space="preserve"> 4751,476</w:t>
            </w:r>
          </w:p>
        </w:tc>
        <w:tc>
          <w:tcPr>
            <w:tcW w:w="3090" w:type="dxa"/>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tabs>
                <w:tab w:val="clear" w:pos="2835"/>
              </w:tabs>
              <w:ind w:left="223" w:right="-70"/>
              <w:jc w:val="left"/>
              <w:rPr>
                <w:sz w:val="14"/>
                <w:szCs w:val="14"/>
              </w:rPr>
            </w:pPr>
            <w:r w:rsidRPr="0073216C">
              <w:rPr>
                <w:sz w:val="14"/>
                <w:szCs w:val="14"/>
              </w:rPr>
              <w:t>6. Otras deudas con las AA.PP</w:t>
            </w:r>
          </w:p>
        </w:tc>
        <w:tc>
          <w:tcPr>
            <w:tcW w:w="745" w:type="dxa"/>
            <w:gridSpan w:val="2"/>
            <w:tcBorders>
              <w:top w:val="single" w:sz="2" w:space="0" w:color="auto"/>
              <w:bottom w:val="single" w:sz="2" w:space="0" w:color="auto"/>
            </w:tcBorders>
            <w:shd w:val="clear" w:color="auto" w:fill="FFFFFF" w:themeFill="background1"/>
            <w:vAlign w:val="center"/>
          </w:tcPr>
          <w:p w:rsidR="004D137B" w:rsidRPr="0073216C" w:rsidRDefault="004D137B" w:rsidP="004D137B">
            <w:pPr>
              <w:pStyle w:val="cuatexto"/>
              <w:ind w:left="-70"/>
              <w:jc w:val="right"/>
              <w:rPr>
                <w:sz w:val="14"/>
                <w:szCs w:val="14"/>
              </w:rPr>
            </w:pPr>
            <w:r w:rsidRPr="0073216C">
              <w:rPr>
                <w:sz w:val="14"/>
                <w:szCs w:val="14"/>
              </w:rPr>
              <w:t>22.172</w:t>
            </w:r>
          </w:p>
        </w:tc>
      </w:tr>
      <w:tr w:rsidR="004D137B" w:rsidRPr="00F42ABB" w:rsidTr="005D2414">
        <w:tblPrEx>
          <w:tblLook w:val="0000" w:firstRow="0" w:lastRow="0" w:firstColumn="0" w:lastColumn="0" w:noHBand="0" w:noVBand="0"/>
        </w:tblPrEx>
        <w:trPr>
          <w:trHeight w:val="255"/>
          <w:jc w:val="center"/>
        </w:trPr>
        <w:tc>
          <w:tcPr>
            <w:tcW w:w="921" w:type="dxa"/>
            <w:gridSpan w:val="2"/>
            <w:tcBorders>
              <w:top w:val="single" w:sz="4" w:space="0" w:color="auto"/>
              <w:bottom w:val="single" w:sz="4" w:space="0" w:color="auto"/>
            </w:tcBorders>
            <w:shd w:val="clear" w:color="auto" w:fill="FABF8F" w:themeFill="accent6" w:themeFillTint="99"/>
            <w:vAlign w:val="center"/>
          </w:tcPr>
          <w:p w:rsidR="004D137B" w:rsidRPr="00F42ABB" w:rsidRDefault="004D137B" w:rsidP="000E2405">
            <w:pPr>
              <w:pStyle w:val="cuadroCabe"/>
              <w:ind w:left="1" w:right="-46"/>
              <w:jc w:val="center"/>
              <w:rPr>
                <w:szCs w:val="18"/>
              </w:rPr>
            </w:pPr>
          </w:p>
        </w:tc>
        <w:tc>
          <w:tcPr>
            <w:tcW w:w="3448" w:type="dxa"/>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jc w:val="left"/>
              <w:rPr>
                <w:szCs w:val="18"/>
              </w:rPr>
            </w:pPr>
            <w:r w:rsidRPr="00F42ABB">
              <w:rPr>
                <w:szCs w:val="18"/>
              </w:rPr>
              <w:t>Total activo (A+B)</w:t>
            </w:r>
          </w:p>
        </w:tc>
        <w:tc>
          <w:tcPr>
            <w:tcW w:w="714" w:type="dxa"/>
            <w:tcBorders>
              <w:top w:val="single" w:sz="4" w:space="0" w:color="auto"/>
              <w:bottom w:val="single" w:sz="4" w:space="0" w:color="auto"/>
              <w:right w:val="single" w:sz="4" w:space="0" w:color="auto"/>
            </w:tcBorders>
            <w:shd w:val="clear" w:color="auto" w:fill="FABF8F" w:themeFill="accent6" w:themeFillTint="99"/>
            <w:vAlign w:val="center"/>
          </w:tcPr>
          <w:p w:rsidR="004D137B" w:rsidRPr="00F42ABB" w:rsidRDefault="004D137B" w:rsidP="004D137B">
            <w:pPr>
              <w:pStyle w:val="cuadroCabe"/>
              <w:ind w:left="-46" w:right="-31"/>
              <w:jc w:val="right"/>
              <w:rPr>
                <w:szCs w:val="18"/>
              </w:rPr>
            </w:pPr>
            <w:r w:rsidRPr="00F42ABB">
              <w:rPr>
                <w:szCs w:val="18"/>
              </w:rPr>
              <w:t>91.840</w:t>
            </w:r>
          </w:p>
        </w:tc>
        <w:tc>
          <w:tcPr>
            <w:tcW w:w="881" w:type="dxa"/>
            <w:tcBorders>
              <w:top w:val="single" w:sz="4" w:space="0" w:color="auto"/>
              <w:left w:val="single" w:sz="4" w:space="0" w:color="auto"/>
              <w:bottom w:val="single" w:sz="4" w:space="0" w:color="auto"/>
            </w:tcBorders>
            <w:shd w:val="clear" w:color="auto" w:fill="FABF8F" w:themeFill="accent6" w:themeFillTint="99"/>
            <w:vAlign w:val="center"/>
          </w:tcPr>
          <w:p w:rsidR="004D137B" w:rsidRPr="00F42ABB" w:rsidRDefault="004D137B" w:rsidP="000E2405">
            <w:pPr>
              <w:pStyle w:val="cuadroCabe"/>
              <w:ind w:left="-84" w:right="-71"/>
              <w:jc w:val="center"/>
              <w:rPr>
                <w:szCs w:val="18"/>
              </w:rPr>
            </w:pPr>
          </w:p>
        </w:tc>
        <w:tc>
          <w:tcPr>
            <w:tcW w:w="3090" w:type="dxa"/>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tabs>
                <w:tab w:val="clear" w:pos="2835"/>
              </w:tabs>
              <w:ind w:left="-70" w:right="-98"/>
              <w:jc w:val="left"/>
              <w:rPr>
                <w:szCs w:val="18"/>
              </w:rPr>
            </w:pPr>
            <w:r w:rsidRPr="00F42ABB">
              <w:rPr>
                <w:szCs w:val="18"/>
              </w:rPr>
              <w:t xml:space="preserve">Total </w:t>
            </w:r>
            <w:proofErr w:type="spellStart"/>
            <w:r w:rsidRPr="00F42ABB">
              <w:rPr>
                <w:szCs w:val="18"/>
              </w:rPr>
              <w:t>patrim</w:t>
            </w:r>
            <w:proofErr w:type="spellEnd"/>
            <w:r>
              <w:rPr>
                <w:szCs w:val="18"/>
              </w:rPr>
              <w:t>.</w:t>
            </w:r>
            <w:r w:rsidRPr="00F42ABB">
              <w:rPr>
                <w:szCs w:val="18"/>
              </w:rPr>
              <w:t xml:space="preserve"> neto y pasivo (A+B+C)</w:t>
            </w:r>
          </w:p>
        </w:tc>
        <w:tc>
          <w:tcPr>
            <w:tcW w:w="745" w:type="dxa"/>
            <w:gridSpan w:val="2"/>
            <w:tcBorders>
              <w:top w:val="single" w:sz="4" w:space="0" w:color="auto"/>
              <w:bottom w:val="single" w:sz="4" w:space="0" w:color="auto"/>
            </w:tcBorders>
            <w:shd w:val="clear" w:color="auto" w:fill="FABF8F" w:themeFill="accent6" w:themeFillTint="99"/>
            <w:vAlign w:val="center"/>
          </w:tcPr>
          <w:p w:rsidR="004D137B" w:rsidRPr="00F42ABB" w:rsidRDefault="004D137B" w:rsidP="004D137B">
            <w:pPr>
              <w:pStyle w:val="cuadroCabe"/>
              <w:ind w:left="-70"/>
              <w:jc w:val="right"/>
              <w:rPr>
                <w:szCs w:val="18"/>
              </w:rPr>
            </w:pPr>
            <w:r w:rsidRPr="00F42ABB">
              <w:rPr>
                <w:szCs w:val="18"/>
              </w:rPr>
              <w:t>91.840</w:t>
            </w:r>
          </w:p>
        </w:tc>
      </w:tr>
    </w:tbl>
    <w:p w:rsidR="004D137B" w:rsidRDefault="004D137B" w:rsidP="004D137B">
      <w:pPr>
        <w:pStyle w:val="atitulo1"/>
        <w:rPr>
          <w:highlight w:val="yellow"/>
        </w:rPr>
      </w:pPr>
    </w:p>
    <w:p w:rsidR="004D137B" w:rsidRDefault="004D137B" w:rsidP="000E2405">
      <w:pPr>
        <w:pStyle w:val="CuadroTtulo"/>
        <w:spacing w:before="60" w:after="120"/>
        <w:jc w:val="center"/>
      </w:pPr>
      <w:r>
        <w:t xml:space="preserve"> </w:t>
      </w:r>
      <w:r>
        <w:br w:type="page"/>
      </w:r>
      <w:r>
        <w:lastRenderedPageBreak/>
        <w:t xml:space="preserve">Cuenta de pérdidas y ganancias </w:t>
      </w:r>
      <w:r w:rsidRPr="006359AF">
        <w:t>a 31 de</w:t>
      </w:r>
      <w:r>
        <w:t xml:space="preserve"> diciembre de 2014 </w:t>
      </w:r>
    </w:p>
    <w:tbl>
      <w:tblPr>
        <w:tblW w:w="8826" w:type="dxa"/>
        <w:tblInd w:w="70" w:type="dxa"/>
        <w:tblCellMar>
          <w:left w:w="70" w:type="dxa"/>
          <w:right w:w="70" w:type="dxa"/>
        </w:tblCellMar>
        <w:tblLook w:val="04A0" w:firstRow="1" w:lastRow="0" w:firstColumn="1" w:lastColumn="0" w:noHBand="0" w:noVBand="1"/>
      </w:tblPr>
      <w:tblGrid>
        <w:gridCol w:w="853"/>
        <w:gridCol w:w="7196"/>
        <w:gridCol w:w="777"/>
      </w:tblGrid>
      <w:tr w:rsidR="004D137B" w:rsidRPr="005A09AA" w:rsidTr="005D2414">
        <w:trPr>
          <w:trHeight w:val="255"/>
        </w:trPr>
        <w:tc>
          <w:tcPr>
            <w:tcW w:w="853" w:type="dxa"/>
            <w:tcBorders>
              <w:top w:val="single" w:sz="4" w:space="0" w:color="auto"/>
              <w:left w:val="nil"/>
              <w:bottom w:val="single" w:sz="4" w:space="0" w:color="auto"/>
              <w:right w:val="nil"/>
            </w:tcBorders>
            <w:shd w:val="clear" w:color="auto" w:fill="FABF8F" w:themeFill="accent6" w:themeFillTint="99"/>
            <w:vAlign w:val="center"/>
          </w:tcPr>
          <w:p w:rsidR="004D137B" w:rsidRPr="005A09AA" w:rsidRDefault="004D137B" w:rsidP="001E2496">
            <w:pPr>
              <w:pStyle w:val="cuadroCabe"/>
              <w:jc w:val="center"/>
              <w:rPr>
                <w:rFonts w:cs="Arial"/>
                <w:szCs w:val="18"/>
              </w:rPr>
            </w:pPr>
          </w:p>
        </w:tc>
        <w:tc>
          <w:tcPr>
            <w:tcW w:w="7196" w:type="dxa"/>
            <w:tcBorders>
              <w:top w:val="single" w:sz="4" w:space="0" w:color="auto"/>
              <w:left w:val="nil"/>
              <w:bottom w:val="single" w:sz="4" w:space="0" w:color="auto"/>
              <w:right w:val="nil"/>
            </w:tcBorders>
            <w:shd w:val="clear" w:color="auto" w:fill="FABF8F" w:themeFill="accent6" w:themeFillTint="99"/>
            <w:vAlign w:val="center"/>
          </w:tcPr>
          <w:p w:rsidR="004D137B" w:rsidRPr="005A09AA" w:rsidRDefault="004D137B" w:rsidP="004D137B">
            <w:pPr>
              <w:pStyle w:val="cuadroCabe"/>
              <w:jc w:val="left"/>
              <w:rPr>
                <w:rFonts w:cs="Arial"/>
                <w:szCs w:val="18"/>
              </w:rPr>
            </w:pPr>
            <w:r w:rsidRPr="005A09AA">
              <w:rPr>
                <w:rFonts w:cs="Arial"/>
                <w:szCs w:val="18"/>
              </w:rPr>
              <w:t>Descripción</w:t>
            </w:r>
          </w:p>
        </w:tc>
        <w:tc>
          <w:tcPr>
            <w:tcW w:w="777" w:type="dxa"/>
            <w:tcBorders>
              <w:top w:val="single" w:sz="4" w:space="0" w:color="auto"/>
              <w:left w:val="nil"/>
              <w:bottom w:val="single" w:sz="4" w:space="0" w:color="auto"/>
              <w:right w:val="nil"/>
            </w:tcBorders>
            <w:shd w:val="clear" w:color="auto" w:fill="FABF8F" w:themeFill="accent6" w:themeFillTint="99"/>
            <w:vAlign w:val="center"/>
          </w:tcPr>
          <w:p w:rsidR="004D137B" w:rsidRPr="005A09AA" w:rsidRDefault="004D137B" w:rsidP="004D137B">
            <w:pPr>
              <w:pStyle w:val="cuadroCabe"/>
              <w:ind w:left="-70"/>
              <w:jc w:val="right"/>
              <w:rPr>
                <w:rFonts w:cs="Arial"/>
                <w:szCs w:val="18"/>
              </w:rPr>
            </w:pPr>
            <w:r w:rsidRPr="005A09AA">
              <w:rPr>
                <w:rFonts w:cs="Arial"/>
                <w:szCs w:val="18"/>
              </w:rPr>
              <w:t>2014</w:t>
            </w:r>
          </w:p>
        </w:tc>
      </w:tr>
      <w:tr w:rsidR="004D137B" w:rsidRPr="005A09AA"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1E2496">
            <w:pPr>
              <w:pStyle w:val="cuatexto"/>
              <w:jc w:val="center"/>
              <w:rPr>
                <w:rFonts w:ascii="Arial" w:hAnsi="Arial" w:cs="Arial"/>
                <w:sz w:val="18"/>
                <w:szCs w:val="18"/>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numPr>
                <w:ilvl w:val="0"/>
                <w:numId w:val="36"/>
              </w:numPr>
              <w:tabs>
                <w:tab w:val="clear" w:pos="2835"/>
                <w:tab w:val="clear" w:pos="3969"/>
                <w:tab w:val="clear" w:pos="5103"/>
                <w:tab w:val="clear" w:pos="6237"/>
                <w:tab w:val="clear" w:pos="7371"/>
              </w:tabs>
              <w:ind w:left="309" w:hanging="266"/>
              <w:jc w:val="left"/>
              <w:rPr>
                <w:rFonts w:ascii="Arial" w:hAnsi="Arial" w:cs="Arial"/>
                <w:sz w:val="18"/>
                <w:szCs w:val="18"/>
              </w:rPr>
            </w:pPr>
            <w:r w:rsidRPr="005A09AA">
              <w:rPr>
                <w:rFonts w:ascii="Arial" w:hAnsi="Arial" w:cs="Arial"/>
                <w:sz w:val="18"/>
                <w:szCs w:val="18"/>
              </w:rPr>
              <w:t>OPERACIONES CONTINUADAS</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197"/>
              <w:jc w:val="right"/>
              <w:rPr>
                <w:rFonts w:ascii="Arial" w:hAnsi="Arial" w:cs="Arial"/>
                <w:sz w:val="18"/>
                <w:szCs w:val="18"/>
              </w:rPr>
            </w:pPr>
          </w:p>
        </w:tc>
      </w:tr>
      <w:tr w:rsidR="004D137B" w:rsidRPr="00C87FD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tabs>
                <w:tab w:val="clear" w:pos="2835"/>
                <w:tab w:val="clear" w:pos="3969"/>
                <w:tab w:val="clear" w:pos="5103"/>
                <w:tab w:val="clear" w:pos="6237"/>
                <w:tab w:val="clear" w:pos="7371"/>
              </w:tabs>
              <w:ind w:left="449"/>
              <w:jc w:val="left"/>
            </w:pPr>
            <w:r w:rsidRPr="00C87FD1">
              <w:t xml:space="preserve">1. </w:t>
            </w:r>
            <w:r>
              <w:t>Importe neto de la cifra de negocios</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259.386</w:t>
            </w:r>
          </w:p>
        </w:tc>
      </w:tr>
      <w:tr w:rsidR="004D137B" w:rsidRPr="00C87FD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705</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b) Prestaciones de servicios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259.386</w:t>
            </w:r>
          </w:p>
        </w:tc>
      </w:tr>
      <w:tr w:rsidR="004D137B" w:rsidRPr="00C87FD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4. </w:t>
            </w:r>
            <w:r>
              <w:t>Aprovisionamientos</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-22.701</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600</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a) Consumo de mercaderías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w:t>
            </w:r>
            <w:r>
              <w:rPr>
                <w:sz w:val="16"/>
                <w:szCs w:val="16"/>
              </w:rPr>
              <w:t>3</w:t>
            </w:r>
            <w:r w:rsidRPr="00C87FD1">
              <w:rPr>
                <w:sz w:val="16"/>
                <w:szCs w:val="16"/>
              </w:rPr>
              <w:t>.730</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602</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b) Consumo de materias primas y otras materias consumibles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-13.724</w:t>
            </w:r>
          </w:p>
        </w:tc>
      </w:tr>
      <w:tr w:rsidR="004D137B" w:rsidRPr="00C87FD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607</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c) Trabajos realizados por otras empresas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-5.246</w:t>
            </w:r>
          </w:p>
        </w:tc>
      </w:tr>
      <w:tr w:rsidR="004D137B" w:rsidRPr="00C87FD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5. </w:t>
            </w:r>
            <w:r>
              <w:t>Otros ingresos de explotación</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166.648</w:t>
            </w:r>
          </w:p>
        </w:tc>
      </w:tr>
      <w:tr w:rsidR="004D137B" w:rsidRPr="00C87FD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75</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a) Ingresos accesorios y otros de gestión corriente</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166.648</w:t>
            </w:r>
          </w:p>
        </w:tc>
      </w:tr>
      <w:tr w:rsidR="004D137B" w:rsidRPr="00C87FD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6. </w:t>
            </w:r>
            <w:r>
              <w:t>Gastos de personal</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-205.570</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640</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a) Sueldos, salarios y asimilados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-154.813</w:t>
            </w:r>
          </w:p>
        </w:tc>
      </w:tr>
      <w:tr w:rsidR="004D137B" w:rsidRPr="00C87FD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642</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b) Cargas sociales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-50.756</w:t>
            </w:r>
          </w:p>
        </w:tc>
      </w:tr>
      <w:tr w:rsidR="004D137B" w:rsidRPr="00C87FD1" w:rsidTr="004D137B">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7. </w:t>
            </w:r>
            <w:r>
              <w:t>Otros gastos de explotación</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-159.260</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62</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a) Servicios exteriores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-154.981</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631</w:t>
            </w: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b) Tributos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-455</w:t>
            </w:r>
          </w:p>
        </w:tc>
      </w:tr>
      <w:tr w:rsidR="004D137B" w:rsidRPr="00C87FD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650</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687"/>
              <w:jc w:val="left"/>
              <w:rPr>
                <w:sz w:val="16"/>
                <w:szCs w:val="16"/>
              </w:rPr>
            </w:pPr>
            <w:r w:rsidRPr="00C87FD1">
              <w:rPr>
                <w:sz w:val="16"/>
                <w:szCs w:val="16"/>
              </w:rPr>
              <w:t xml:space="preserve">c) Pérdidas, deterioro y variación de provisiones por </w:t>
            </w:r>
            <w:proofErr w:type="spellStart"/>
            <w:r w:rsidRPr="000E2405">
              <w:rPr>
                <w:sz w:val="16"/>
                <w:szCs w:val="16"/>
              </w:rPr>
              <w:t>operac</w:t>
            </w:r>
            <w:proofErr w:type="spellEnd"/>
            <w:r w:rsidRPr="000E2405">
              <w:rPr>
                <w:sz w:val="16"/>
                <w:szCs w:val="16"/>
              </w:rPr>
              <w:t>.</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-3.824</w:t>
            </w:r>
          </w:p>
        </w:tc>
      </w:tr>
      <w:tr w:rsidR="004D137B" w:rsidRPr="00C87FD1" w:rsidTr="004D137B">
        <w:trPr>
          <w:trHeight w:val="198"/>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pPr>
            <w:r w:rsidRPr="00C87FD1">
              <w:t>68</w:t>
            </w: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8. </w:t>
            </w:r>
            <w:r>
              <w:t>Amortización del inmovilizado</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-3.542</w:t>
            </w:r>
          </w:p>
        </w:tc>
      </w:tr>
      <w:tr w:rsidR="004D137B" w:rsidRPr="005A09AA"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1E2496">
            <w:pPr>
              <w:pStyle w:val="cuatexto"/>
              <w:jc w:val="center"/>
              <w:rPr>
                <w:rFonts w:ascii="Arial" w:hAnsi="Arial" w:cs="Arial"/>
                <w:sz w:val="18"/>
                <w:szCs w:val="18"/>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197"/>
              <w:jc w:val="left"/>
              <w:rPr>
                <w:rFonts w:ascii="Arial" w:hAnsi="Arial" w:cs="Arial"/>
                <w:sz w:val="18"/>
                <w:szCs w:val="18"/>
              </w:rPr>
            </w:pPr>
            <w:r w:rsidRPr="005A09AA">
              <w:rPr>
                <w:rFonts w:ascii="Arial" w:hAnsi="Arial" w:cs="Arial"/>
                <w:sz w:val="18"/>
                <w:szCs w:val="18"/>
              </w:rPr>
              <w:t>A1. RESULTADO EXPLOTACIÓN (1+2+3+4+5+6+7+8+9+10+11+12+13)</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70"/>
              <w:jc w:val="right"/>
              <w:rPr>
                <w:rFonts w:ascii="Arial" w:hAnsi="Arial" w:cs="Arial"/>
                <w:sz w:val="18"/>
                <w:szCs w:val="18"/>
              </w:rPr>
            </w:pPr>
            <w:r w:rsidRPr="005A09AA">
              <w:rPr>
                <w:rFonts w:ascii="Arial" w:hAnsi="Arial" w:cs="Arial"/>
                <w:sz w:val="18"/>
                <w:szCs w:val="18"/>
              </w:rPr>
              <w:t>34.962</w:t>
            </w:r>
          </w:p>
        </w:tc>
      </w:tr>
      <w:tr w:rsidR="004D137B" w:rsidRPr="00C87FD1" w:rsidTr="00F030F1">
        <w:trPr>
          <w:trHeight w:val="198"/>
        </w:trPr>
        <w:tc>
          <w:tcPr>
            <w:tcW w:w="853"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14. </w:t>
            </w:r>
            <w:r>
              <w:t>Ingresos financieros</w:t>
            </w:r>
          </w:p>
        </w:tc>
        <w:tc>
          <w:tcPr>
            <w:tcW w:w="777" w:type="dxa"/>
            <w:tcBorders>
              <w:top w:val="single" w:sz="4"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5</w:t>
            </w:r>
          </w:p>
        </w:tc>
      </w:tr>
      <w:tr w:rsidR="004D137B" w:rsidRPr="00C87FD1" w:rsidTr="004D137B">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71"/>
              <w:jc w:val="left"/>
              <w:rPr>
                <w:sz w:val="16"/>
                <w:szCs w:val="16"/>
              </w:rPr>
            </w:pPr>
            <w:r w:rsidRPr="00C87FD1">
              <w:rPr>
                <w:sz w:val="16"/>
                <w:szCs w:val="16"/>
              </w:rPr>
              <w:t>b) De valores negociables y otros instrumentos financieros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5</w:t>
            </w:r>
          </w:p>
        </w:tc>
      </w:tr>
      <w:tr w:rsidR="004D137B" w:rsidRPr="00C87FD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769</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1093"/>
              <w:jc w:val="left"/>
              <w:rPr>
                <w:sz w:val="16"/>
                <w:szCs w:val="16"/>
              </w:rPr>
            </w:pPr>
            <w:r w:rsidRPr="00C87FD1">
              <w:rPr>
                <w:sz w:val="16"/>
                <w:szCs w:val="16"/>
              </w:rPr>
              <w:t>b2) De terceros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5</w:t>
            </w:r>
          </w:p>
        </w:tc>
      </w:tr>
      <w:tr w:rsidR="004D137B" w:rsidRPr="00C87FD1" w:rsidTr="00F030F1">
        <w:trPr>
          <w:trHeight w:val="198"/>
        </w:trPr>
        <w:tc>
          <w:tcPr>
            <w:tcW w:w="853"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1E2496">
            <w:pPr>
              <w:pStyle w:val="cuatexto"/>
              <w:jc w:val="center"/>
            </w:pPr>
          </w:p>
        </w:tc>
        <w:tc>
          <w:tcPr>
            <w:tcW w:w="7196"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15. </w:t>
            </w:r>
            <w:r>
              <w:t>Gastos financieros</w:t>
            </w:r>
          </w:p>
        </w:tc>
        <w:tc>
          <w:tcPr>
            <w:tcW w:w="777" w:type="dxa"/>
            <w:tcBorders>
              <w:top w:val="single" w:sz="2" w:space="0" w:color="auto"/>
              <w:left w:val="nil"/>
              <w:bottom w:val="single" w:sz="2" w:space="0" w:color="auto"/>
              <w:right w:val="nil"/>
            </w:tcBorders>
            <w:shd w:val="clear" w:color="auto" w:fill="FFFFFF" w:themeFill="background1"/>
            <w:vAlign w:val="center"/>
          </w:tcPr>
          <w:p w:rsidR="004D137B" w:rsidRPr="00C87FD1" w:rsidRDefault="004D137B" w:rsidP="004D137B">
            <w:pPr>
              <w:pStyle w:val="cuatexto"/>
              <w:ind w:left="-70"/>
              <w:jc w:val="right"/>
            </w:pPr>
            <w:r w:rsidRPr="00C87FD1">
              <w:t>3</w:t>
            </w:r>
          </w:p>
        </w:tc>
      </w:tr>
      <w:tr w:rsidR="004D137B" w:rsidRPr="00C87FD1" w:rsidTr="00F030F1">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669</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57"/>
              <w:jc w:val="left"/>
              <w:rPr>
                <w:sz w:val="16"/>
                <w:szCs w:val="16"/>
              </w:rPr>
            </w:pPr>
            <w:r w:rsidRPr="00C87FD1">
              <w:rPr>
                <w:sz w:val="16"/>
                <w:szCs w:val="16"/>
              </w:rPr>
              <w:t>b) Por deudas con terceros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0"/>
              <w:jc w:val="right"/>
              <w:rPr>
                <w:sz w:val="16"/>
                <w:szCs w:val="16"/>
              </w:rPr>
            </w:pPr>
            <w:r w:rsidRPr="00C87FD1">
              <w:rPr>
                <w:sz w:val="16"/>
                <w:szCs w:val="16"/>
              </w:rPr>
              <w:t>3</w:t>
            </w:r>
          </w:p>
        </w:tc>
      </w:tr>
      <w:tr w:rsidR="004D137B" w:rsidRPr="005A09AA"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1E2496">
            <w:pPr>
              <w:pStyle w:val="cuatexto"/>
              <w:jc w:val="center"/>
              <w:rPr>
                <w:rFonts w:ascii="Arial" w:hAnsi="Arial" w:cs="Arial"/>
                <w:sz w:val="18"/>
                <w:szCs w:val="18"/>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197"/>
              <w:jc w:val="left"/>
              <w:rPr>
                <w:rFonts w:ascii="Arial" w:hAnsi="Arial" w:cs="Arial"/>
                <w:sz w:val="18"/>
                <w:szCs w:val="18"/>
              </w:rPr>
            </w:pPr>
            <w:r w:rsidRPr="005A09AA">
              <w:rPr>
                <w:rFonts w:ascii="Arial" w:hAnsi="Arial" w:cs="Arial"/>
                <w:sz w:val="18"/>
                <w:szCs w:val="18"/>
              </w:rPr>
              <w:t>A2. RESULTADO FINANCIERO (14+15+16+17+18+19)</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70"/>
              <w:jc w:val="right"/>
              <w:rPr>
                <w:rFonts w:ascii="Arial" w:hAnsi="Arial" w:cs="Arial"/>
                <w:sz w:val="18"/>
                <w:szCs w:val="18"/>
              </w:rPr>
            </w:pPr>
            <w:r w:rsidRPr="005A09AA">
              <w:rPr>
                <w:rFonts w:ascii="Arial" w:hAnsi="Arial" w:cs="Arial"/>
                <w:sz w:val="18"/>
                <w:szCs w:val="18"/>
              </w:rPr>
              <w:t>8</w:t>
            </w:r>
          </w:p>
        </w:tc>
      </w:tr>
      <w:tr w:rsidR="004D137B" w:rsidRPr="005A09AA"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1E2496">
            <w:pPr>
              <w:pStyle w:val="cuatexto"/>
              <w:jc w:val="center"/>
              <w:rPr>
                <w:rFonts w:ascii="Arial" w:hAnsi="Arial" w:cs="Arial"/>
                <w:sz w:val="18"/>
                <w:szCs w:val="18"/>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197"/>
              <w:jc w:val="left"/>
              <w:rPr>
                <w:rFonts w:ascii="Arial" w:hAnsi="Arial" w:cs="Arial"/>
                <w:sz w:val="18"/>
                <w:szCs w:val="18"/>
              </w:rPr>
            </w:pPr>
            <w:r w:rsidRPr="005A09AA">
              <w:rPr>
                <w:rFonts w:ascii="Arial" w:hAnsi="Arial" w:cs="Arial"/>
                <w:sz w:val="18"/>
                <w:szCs w:val="18"/>
              </w:rPr>
              <w:t>A3. RESULTADO ANTES DE IMPUESTOS (A1+A2)</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70"/>
              <w:jc w:val="right"/>
              <w:rPr>
                <w:rFonts w:ascii="Arial" w:hAnsi="Arial" w:cs="Arial"/>
                <w:sz w:val="18"/>
                <w:szCs w:val="18"/>
              </w:rPr>
            </w:pPr>
            <w:r w:rsidRPr="005A09AA">
              <w:rPr>
                <w:rFonts w:ascii="Arial" w:hAnsi="Arial" w:cs="Arial"/>
                <w:sz w:val="18"/>
                <w:szCs w:val="18"/>
              </w:rPr>
              <w:t>34.970</w:t>
            </w:r>
          </w:p>
        </w:tc>
      </w:tr>
      <w:tr w:rsidR="004D137B" w:rsidRPr="00C87FD1" w:rsidTr="004D137B">
        <w:trPr>
          <w:trHeight w:val="198"/>
        </w:trPr>
        <w:tc>
          <w:tcPr>
            <w:tcW w:w="853"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1E2496">
            <w:pPr>
              <w:pStyle w:val="cuatexto"/>
              <w:jc w:val="center"/>
              <w:rPr>
                <w:sz w:val="16"/>
                <w:szCs w:val="16"/>
              </w:rPr>
            </w:pPr>
            <w:r w:rsidRPr="00C87FD1">
              <w:rPr>
                <w:sz w:val="16"/>
                <w:szCs w:val="16"/>
              </w:rPr>
              <w:t>6300</w:t>
            </w:r>
          </w:p>
        </w:tc>
        <w:tc>
          <w:tcPr>
            <w:tcW w:w="7196"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449"/>
              <w:jc w:val="left"/>
            </w:pPr>
            <w:r w:rsidRPr="00C87FD1">
              <w:t xml:space="preserve">20. </w:t>
            </w:r>
            <w:r>
              <w:t>Impuestos sobre beneficios</w:t>
            </w:r>
          </w:p>
        </w:tc>
        <w:tc>
          <w:tcPr>
            <w:tcW w:w="777" w:type="dxa"/>
            <w:tcBorders>
              <w:top w:val="single" w:sz="2" w:space="0" w:color="auto"/>
              <w:left w:val="nil"/>
              <w:bottom w:val="single" w:sz="4" w:space="0" w:color="auto"/>
              <w:right w:val="nil"/>
            </w:tcBorders>
            <w:shd w:val="clear" w:color="auto" w:fill="FFFFFF" w:themeFill="background1"/>
            <w:vAlign w:val="center"/>
          </w:tcPr>
          <w:p w:rsidR="004D137B" w:rsidRPr="00C87FD1" w:rsidRDefault="004D137B" w:rsidP="004D137B">
            <w:pPr>
              <w:pStyle w:val="cuatexto"/>
              <w:ind w:left="7"/>
              <w:jc w:val="right"/>
              <w:rPr>
                <w:sz w:val="16"/>
                <w:szCs w:val="16"/>
              </w:rPr>
            </w:pPr>
            <w:r w:rsidRPr="00C87FD1">
              <w:rPr>
                <w:sz w:val="16"/>
                <w:szCs w:val="16"/>
              </w:rPr>
              <w:t>-59</w:t>
            </w:r>
          </w:p>
        </w:tc>
      </w:tr>
      <w:tr w:rsidR="004D137B" w:rsidRPr="005A09AA" w:rsidTr="004D137B">
        <w:trPr>
          <w:trHeight w:val="255"/>
        </w:trPr>
        <w:tc>
          <w:tcPr>
            <w:tcW w:w="853"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1E2496">
            <w:pPr>
              <w:pStyle w:val="cuatexto"/>
              <w:jc w:val="center"/>
              <w:rPr>
                <w:rFonts w:ascii="Arial" w:hAnsi="Arial" w:cs="Arial"/>
                <w:sz w:val="18"/>
                <w:szCs w:val="18"/>
              </w:rPr>
            </w:pPr>
          </w:p>
        </w:tc>
        <w:tc>
          <w:tcPr>
            <w:tcW w:w="7196"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197"/>
              <w:jc w:val="left"/>
              <w:rPr>
                <w:rFonts w:ascii="Arial" w:hAnsi="Arial" w:cs="Arial"/>
                <w:sz w:val="18"/>
                <w:szCs w:val="18"/>
              </w:rPr>
            </w:pPr>
            <w:r w:rsidRPr="005A09AA">
              <w:rPr>
                <w:rFonts w:ascii="Arial" w:hAnsi="Arial" w:cs="Arial"/>
                <w:sz w:val="18"/>
                <w:szCs w:val="18"/>
              </w:rPr>
              <w:t>A4. RESULTADO DEL EJERC</w:t>
            </w:r>
            <w:r>
              <w:rPr>
                <w:rFonts w:ascii="Arial" w:hAnsi="Arial" w:cs="Arial"/>
                <w:sz w:val="18"/>
                <w:szCs w:val="18"/>
              </w:rPr>
              <w:t>.</w:t>
            </w:r>
            <w:r w:rsidRPr="005A09AA">
              <w:rPr>
                <w:rFonts w:ascii="Arial" w:hAnsi="Arial" w:cs="Arial"/>
                <w:sz w:val="18"/>
                <w:szCs w:val="18"/>
              </w:rPr>
              <w:t xml:space="preserve"> PROCEDENTE OPER. CONTINUADAS (A3+20)</w:t>
            </w:r>
          </w:p>
        </w:tc>
        <w:tc>
          <w:tcPr>
            <w:tcW w:w="777" w:type="dxa"/>
            <w:tcBorders>
              <w:top w:val="single" w:sz="4" w:space="0" w:color="auto"/>
              <w:left w:val="nil"/>
              <w:bottom w:val="single" w:sz="4" w:space="0" w:color="auto"/>
              <w:right w:val="nil"/>
            </w:tcBorders>
            <w:shd w:val="clear" w:color="auto" w:fill="FFFFFF" w:themeFill="background1"/>
            <w:vAlign w:val="center"/>
          </w:tcPr>
          <w:p w:rsidR="004D137B" w:rsidRPr="005A09AA" w:rsidRDefault="004D137B" w:rsidP="004D137B">
            <w:pPr>
              <w:pStyle w:val="cuatexto"/>
              <w:ind w:left="-70"/>
              <w:jc w:val="right"/>
              <w:rPr>
                <w:rFonts w:ascii="Arial" w:hAnsi="Arial" w:cs="Arial"/>
                <w:sz w:val="18"/>
                <w:szCs w:val="18"/>
              </w:rPr>
            </w:pPr>
            <w:r w:rsidRPr="005A09AA">
              <w:rPr>
                <w:rFonts w:ascii="Arial" w:hAnsi="Arial" w:cs="Arial"/>
                <w:sz w:val="18"/>
                <w:szCs w:val="18"/>
              </w:rPr>
              <w:t>34.912</w:t>
            </w:r>
          </w:p>
        </w:tc>
      </w:tr>
      <w:tr w:rsidR="004D137B" w:rsidRPr="005A09AA" w:rsidTr="005D2414">
        <w:trPr>
          <w:trHeight w:val="255"/>
        </w:trPr>
        <w:tc>
          <w:tcPr>
            <w:tcW w:w="853" w:type="dxa"/>
            <w:tcBorders>
              <w:top w:val="single" w:sz="4" w:space="0" w:color="auto"/>
              <w:left w:val="nil"/>
              <w:bottom w:val="single" w:sz="4" w:space="0" w:color="auto"/>
              <w:right w:val="nil"/>
            </w:tcBorders>
            <w:shd w:val="clear" w:color="auto" w:fill="FABF8F" w:themeFill="accent6" w:themeFillTint="99"/>
            <w:vAlign w:val="center"/>
          </w:tcPr>
          <w:p w:rsidR="004D137B" w:rsidRPr="005A09AA" w:rsidRDefault="004D137B" w:rsidP="001E2496">
            <w:pPr>
              <w:pStyle w:val="cuadroCabe"/>
              <w:jc w:val="center"/>
              <w:rPr>
                <w:rFonts w:cs="Arial"/>
                <w:szCs w:val="18"/>
              </w:rPr>
            </w:pPr>
          </w:p>
        </w:tc>
        <w:tc>
          <w:tcPr>
            <w:tcW w:w="7196" w:type="dxa"/>
            <w:tcBorders>
              <w:top w:val="single" w:sz="4" w:space="0" w:color="auto"/>
              <w:left w:val="nil"/>
              <w:bottom w:val="single" w:sz="4" w:space="0" w:color="auto"/>
              <w:right w:val="nil"/>
            </w:tcBorders>
            <w:shd w:val="clear" w:color="auto" w:fill="FABF8F" w:themeFill="accent6" w:themeFillTint="99"/>
            <w:vAlign w:val="center"/>
          </w:tcPr>
          <w:p w:rsidR="004D137B" w:rsidRPr="005A09AA" w:rsidRDefault="00D33B41" w:rsidP="004D137B">
            <w:pPr>
              <w:pStyle w:val="cuadroCabe"/>
              <w:jc w:val="left"/>
              <w:rPr>
                <w:rFonts w:cs="Arial"/>
                <w:szCs w:val="18"/>
              </w:rPr>
            </w:pPr>
            <w:r>
              <w:rPr>
                <w:rFonts w:cs="Arial"/>
                <w:szCs w:val="18"/>
              </w:rPr>
              <w:t>Resultado del ejercicio</w:t>
            </w:r>
            <w:r w:rsidR="004D137B" w:rsidRPr="005A09AA">
              <w:rPr>
                <w:rFonts w:cs="Arial"/>
                <w:szCs w:val="18"/>
              </w:rPr>
              <w:t xml:space="preserve"> (A4+21)</w:t>
            </w:r>
          </w:p>
        </w:tc>
        <w:tc>
          <w:tcPr>
            <w:tcW w:w="777"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5A09AA" w:rsidRDefault="004D137B" w:rsidP="004D137B">
            <w:pPr>
              <w:pStyle w:val="cuadroCabe"/>
              <w:ind w:left="-70"/>
              <w:jc w:val="right"/>
              <w:rPr>
                <w:rFonts w:cs="Arial"/>
                <w:szCs w:val="18"/>
              </w:rPr>
            </w:pPr>
            <w:r w:rsidRPr="005A09AA">
              <w:rPr>
                <w:rFonts w:cs="Arial"/>
                <w:szCs w:val="18"/>
              </w:rPr>
              <w:t>34.912</w:t>
            </w:r>
          </w:p>
        </w:tc>
      </w:tr>
    </w:tbl>
    <w:p w:rsidR="004D137B" w:rsidRDefault="004D137B" w:rsidP="004D137B">
      <w:pPr>
        <w:pStyle w:val="texto"/>
      </w:pPr>
    </w:p>
    <w:p w:rsidR="004D137B" w:rsidRDefault="004D137B" w:rsidP="004D137B">
      <w:pPr>
        <w:pStyle w:val="texto"/>
      </w:pPr>
    </w:p>
    <w:p w:rsidR="004D137B" w:rsidRDefault="004D137B" w:rsidP="004D137B">
      <w:pPr>
        <w:pStyle w:val="texto"/>
      </w:pPr>
    </w:p>
    <w:p w:rsidR="004D137B" w:rsidRPr="00630303" w:rsidRDefault="004D137B" w:rsidP="004D137B">
      <w:pPr>
        <w:pStyle w:val="texto"/>
        <w:ind w:firstLine="0"/>
      </w:pPr>
    </w:p>
    <w:p w:rsidR="004D137B" w:rsidRPr="009C4168" w:rsidRDefault="004D137B" w:rsidP="004D137B">
      <w:pPr>
        <w:pStyle w:val="atitulo1"/>
      </w:pPr>
      <w:r>
        <w:rPr>
          <w:highlight w:val="yellow"/>
        </w:rPr>
        <w:br w:type="page"/>
      </w:r>
      <w:bookmarkStart w:id="88" w:name="_Toc447262603"/>
      <w:bookmarkStart w:id="89" w:name="_Toc452368193"/>
      <w:r w:rsidRPr="009C4168">
        <w:lastRenderedPageBreak/>
        <w:t>VI. Conclusiones y recomendaciones</w:t>
      </w:r>
      <w:bookmarkEnd w:id="88"/>
      <w:bookmarkEnd w:id="89"/>
      <w:r w:rsidRPr="009C4168">
        <w:t xml:space="preserve"> </w:t>
      </w:r>
    </w:p>
    <w:p w:rsidR="004D137B" w:rsidRPr="00AD6817" w:rsidRDefault="004D137B" w:rsidP="004D137B">
      <w:pPr>
        <w:pStyle w:val="texto"/>
        <w:tabs>
          <w:tab w:val="clear" w:pos="2835"/>
          <w:tab w:val="clear" w:pos="3969"/>
          <w:tab w:val="clear" w:pos="5103"/>
          <w:tab w:val="clear" w:pos="6237"/>
          <w:tab w:val="clear" w:pos="7371"/>
        </w:tabs>
        <w:spacing w:after="200"/>
      </w:pPr>
      <w:r w:rsidRPr="00AD6817">
        <w:t>En este epígrafe se describen las principales conclusiones obtenidas de la fiscalización de regularidad realizada así como las recomendaciones para mej</w:t>
      </w:r>
      <w:r w:rsidRPr="00AD6817">
        <w:t>o</w:t>
      </w:r>
      <w:r w:rsidRPr="00AD6817">
        <w:t xml:space="preserve">rar la gestión económica municipal. </w:t>
      </w:r>
    </w:p>
    <w:p w:rsidR="004D137B" w:rsidRPr="0030581F" w:rsidRDefault="004D137B" w:rsidP="004D137B">
      <w:pPr>
        <w:pStyle w:val="atitulo2"/>
        <w:spacing w:before="240"/>
      </w:pPr>
      <w:bookmarkStart w:id="90" w:name="_Toc447262604"/>
      <w:bookmarkStart w:id="91" w:name="_Toc452368194"/>
      <w:r w:rsidRPr="0030581F">
        <w:t>VI.1</w:t>
      </w:r>
      <w:r w:rsidR="00C449A0">
        <w:t>.</w:t>
      </w:r>
      <w:r w:rsidRPr="0030581F">
        <w:t xml:space="preserve"> Aspectos generales</w:t>
      </w:r>
      <w:bookmarkEnd w:id="90"/>
      <w:bookmarkEnd w:id="91"/>
    </w:p>
    <w:p w:rsidR="004D137B" w:rsidRPr="00F9004A" w:rsidRDefault="004D137B" w:rsidP="00F9004A">
      <w:pPr>
        <w:pStyle w:val="texto"/>
      </w:pPr>
      <w:r w:rsidRPr="00F9004A">
        <w:t>El presupuesto General para 2014 fue aprobado por el Pleno Municipal el 27 de febrero de 2014 y su aprobación definitiva se publicó en el Boletín Oficial de Navarra el 9 de abril de 2014. El alcalde aprobó la liquidación del pres</w:t>
      </w:r>
      <w:r w:rsidRPr="00F9004A">
        <w:t>u</w:t>
      </w:r>
      <w:r w:rsidRPr="00F9004A">
        <w:t xml:space="preserve">puesto del </w:t>
      </w:r>
      <w:r w:rsidR="001539F1">
        <w:t>a</w:t>
      </w:r>
      <w:r w:rsidRPr="00F9004A">
        <w:t>yuntamiento y sus organismos autónomos el 20 de agosto de 2015.</w:t>
      </w:r>
    </w:p>
    <w:p w:rsidR="004D137B" w:rsidRPr="00F9004A" w:rsidRDefault="004D137B" w:rsidP="00F9004A">
      <w:pPr>
        <w:pStyle w:val="texto"/>
      </w:pPr>
      <w:r w:rsidRPr="00F9004A">
        <w:t>La cuenta General, aprobada por el Pleno municipal el 22 de octubre de 2015, no contiene los siguientes estados: memoria y cuenta consolidada del conjunto de entidades contables (organismos autónomos y sociedad municipal).</w:t>
      </w:r>
    </w:p>
    <w:p w:rsidR="004D137B" w:rsidRDefault="004D137B" w:rsidP="00F9004A">
      <w:pPr>
        <w:pStyle w:val="texto"/>
      </w:pPr>
      <w:r w:rsidRPr="00F9004A">
        <w:t xml:space="preserve">No consta que </w:t>
      </w:r>
      <w:r w:rsidR="00A019E1">
        <w:t xml:space="preserve">la Intervención Municipal </w:t>
      </w:r>
      <w:r w:rsidRPr="00F9004A">
        <w:t xml:space="preserve">ejerza funciones de control interno </w:t>
      </w:r>
      <w:r w:rsidR="00A019E1">
        <w:t>sobre</w:t>
      </w:r>
      <w:r w:rsidRPr="00F9004A">
        <w:t xml:space="preserve"> la gestión económica de</w:t>
      </w:r>
      <w:r w:rsidR="00A019E1">
        <w:t xml:space="preserve">l </w:t>
      </w:r>
      <w:r w:rsidRPr="00F9004A">
        <w:t>organismo autónomo</w:t>
      </w:r>
      <w:r w:rsidR="00A019E1">
        <w:t xml:space="preserve"> Ikastola </w:t>
      </w:r>
      <w:r w:rsidRPr="00F9004A">
        <w:t xml:space="preserve">y </w:t>
      </w:r>
      <w:r w:rsidR="00A019E1">
        <w:t xml:space="preserve">de </w:t>
      </w:r>
      <w:r w:rsidRPr="00F9004A">
        <w:t>la empresa municipal.</w:t>
      </w:r>
    </w:p>
    <w:p w:rsidR="000218AD" w:rsidRDefault="000218AD" w:rsidP="00F9004A">
      <w:pPr>
        <w:pStyle w:val="texto"/>
      </w:pPr>
      <w:r>
        <w:t>La representación municipal no ostenta la mayoría en los órganos de G</w:t>
      </w:r>
      <w:r>
        <w:t>o</w:t>
      </w:r>
      <w:r>
        <w:t>bierno de sus organismos autónomos.</w:t>
      </w:r>
    </w:p>
    <w:p w:rsidR="004D137B" w:rsidRPr="00F6045C" w:rsidRDefault="004D137B" w:rsidP="00AA0AE2">
      <w:pPr>
        <w:pStyle w:val="texto"/>
      </w:pPr>
      <w:r w:rsidRPr="00F6045C">
        <w:t>Recomendamos:</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Aprobar el Presupuesto General, su liquidación y la cuenta general en los plazos establecidos legalmente.</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Elaborar y presentar en la Cuenta General la memoria y la cuenta cons</w:t>
      </w:r>
      <w:r w:rsidRPr="00A22AAD">
        <w:rPr>
          <w:rFonts w:cs="Arial"/>
          <w:i/>
        </w:rPr>
        <w:t>o</w:t>
      </w:r>
      <w:r w:rsidRPr="00A22AAD">
        <w:rPr>
          <w:rFonts w:cs="Arial"/>
          <w:i/>
        </w:rPr>
        <w:t xml:space="preserve">lidada del </w:t>
      </w:r>
      <w:r w:rsidR="001539F1" w:rsidRPr="00A22AAD">
        <w:rPr>
          <w:rFonts w:cs="Arial"/>
          <w:i/>
        </w:rPr>
        <w:t>a</w:t>
      </w:r>
      <w:r w:rsidRPr="00A22AAD">
        <w:rPr>
          <w:rFonts w:cs="Arial"/>
          <w:i/>
        </w:rPr>
        <w:t>yuntamiento y sus entes dependientes.</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Ejercer las funciones de control interno sobre la gestión económica de</w:t>
      </w:r>
      <w:r w:rsidR="00A019E1" w:rsidRPr="00A22AAD">
        <w:rPr>
          <w:rFonts w:cs="Arial"/>
          <w:i/>
        </w:rPr>
        <w:t xml:space="preserve"> la Ikastola Municipal y de la s</w:t>
      </w:r>
      <w:r w:rsidRPr="00A22AAD">
        <w:rPr>
          <w:rFonts w:cs="Arial"/>
          <w:i/>
        </w:rPr>
        <w:t>ociedad municipal.</w:t>
      </w:r>
    </w:p>
    <w:p w:rsidR="000218AD" w:rsidRPr="00A22AAD" w:rsidRDefault="000218AD"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Analizar la composición de los órganos de Gobierno de los Organismos autónomos municipales a fin de que el ayuntamiento pueda ejercer un control efectivo sobre los mismos.</w:t>
      </w:r>
    </w:p>
    <w:p w:rsidR="00602B6D" w:rsidRDefault="00602B6D">
      <w:pPr>
        <w:spacing w:after="0"/>
        <w:ind w:firstLine="0"/>
        <w:jc w:val="left"/>
        <w:rPr>
          <w:rFonts w:ascii="Arial" w:hAnsi="Arial"/>
          <w:bCs/>
          <w:iCs/>
          <w:color w:val="000000"/>
          <w:spacing w:val="10"/>
          <w:kern w:val="28"/>
          <w:sz w:val="25"/>
          <w:szCs w:val="26"/>
        </w:rPr>
      </w:pPr>
      <w:bookmarkStart w:id="92" w:name="_Toc447262605"/>
      <w:r>
        <w:br w:type="page"/>
      </w:r>
    </w:p>
    <w:p w:rsidR="004D137B" w:rsidRPr="0030581F" w:rsidRDefault="004D137B" w:rsidP="004D137B">
      <w:pPr>
        <w:pStyle w:val="atitulo2"/>
        <w:spacing w:before="240"/>
      </w:pPr>
      <w:bookmarkStart w:id="93" w:name="_Toc452368195"/>
      <w:r w:rsidRPr="0030581F">
        <w:lastRenderedPageBreak/>
        <w:t>VI.2</w:t>
      </w:r>
      <w:r w:rsidR="00C449A0">
        <w:t>.</w:t>
      </w:r>
      <w:r w:rsidRPr="0030581F">
        <w:t xml:space="preserve"> Ayuntamiento</w:t>
      </w:r>
      <w:bookmarkEnd w:id="92"/>
      <w:bookmarkEnd w:id="93"/>
      <w:r w:rsidRPr="0030581F">
        <w:t xml:space="preserve"> </w:t>
      </w:r>
    </w:p>
    <w:p w:rsidR="004D137B" w:rsidRPr="00C449A0" w:rsidRDefault="004D137B" w:rsidP="00C449A0">
      <w:pPr>
        <w:pStyle w:val="atitulo3"/>
      </w:pPr>
      <w:r w:rsidRPr="00C449A0">
        <w:t>VI.2.1</w:t>
      </w:r>
      <w:r w:rsidR="00C449A0" w:rsidRPr="00C449A0">
        <w:t>.</w:t>
      </w:r>
      <w:r w:rsidRPr="00C449A0">
        <w:t xml:space="preserve"> Gastos de personal </w:t>
      </w:r>
    </w:p>
    <w:p w:rsidR="004D137B" w:rsidRDefault="004D137B" w:rsidP="00A22AAD">
      <w:pPr>
        <w:pStyle w:val="texto"/>
        <w:tabs>
          <w:tab w:val="clear" w:pos="2835"/>
          <w:tab w:val="clear" w:pos="3969"/>
          <w:tab w:val="clear" w:pos="5103"/>
          <w:tab w:val="clear" w:pos="6237"/>
          <w:tab w:val="clear" w:pos="7371"/>
        </w:tabs>
        <w:spacing w:after="240"/>
      </w:pPr>
      <w:r w:rsidRPr="002C2DD8">
        <w:t xml:space="preserve">Los gastos de personal del </w:t>
      </w:r>
      <w:r w:rsidR="001539F1">
        <w:t>a</w:t>
      </w:r>
      <w:r w:rsidRPr="002C2DD8">
        <w:t>yuntamiento en el año 2014</w:t>
      </w:r>
      <w:r>
        <w:t xml:space="preserve"> ascendieron a 2.310.715 euros y suponen el 28 por ciento del total de gastos municipales.</w:t>
      </w:r>
      <w:r w:rsidRPr="002C2DD8">
        <w:t xml:space="preserve"> Presentan un grado de ejecución del 95 por ciento de los créditos definitivos. Su composición por conceptos económicos en los años 2014 y 2013 es la s</w:t>
      </w:r>
      <w:r w:rsidRPr="002C2DD8">
        <w:t>i</w:t>
      </w:r>
      <w:r w:rsidRPr="002C2DD8">
        <w:t>guiente:</w:t>
      </w:r>
    </w:p>
    <w:tbl>
      <w:tblPr>
        <w:tblW w:w="8798" w:type="dxa"/>
        <w:jc w:val="center"/>
        <w:tblLayout w:type="fixed"/>
        <w:tblCellMar>
          <w:left w:w="70" w:type="dxa"/>
          <w:right w:w="70" w:type="dxa"/>
        </w:tblCellMar>
        <w:tblLook w:val="00A0" w:firstRow="1" w:lastRow="0" w:firstColumn="1" w:lastColumn="0" w:noHBand="0" w:noVBand="0"/>
      </w:tblPr>
      <w:tblGrid>
        <w:gridCol w:w="4400"/>
        <w:gridCol w:w="1466"/>
        <w:gridCol w:w="1466"/>
        <w:gridCol w:w="1466"/>
      </w:tblGrid>
      <w:tr w:rsidR="004D137B" w:rsidRPr="00DC7D24" w:rsidTr="00B42415">
        <w:trPr>
          <w:trHeight w:val="255"/>
          <w:jc w:val="center"/>
        </w:trPr>
        <w:tc>
          <w:tcPr>
            <w:tcW w:w="4400" w:type="dxa"/>
            <w:tcBorders>
              <w:top w:val="single" w:sz="4" w:space="0" w:color="auto"/>
              <w:left w:val="nil"/>
              <w:bottom w:val="single" w:sz="4" w:space="0" w:color="auto"/>
              <w:right w:val="nil"/>
            </w:tcBorders>
            <w:shd w:val="clear" w:color="auto" w:fill="FABF8F" w:themeFill="accent6" w:themeFillTint="99"/>
            <w:noWrap/>
            <w:vAlign w:val="center"/>
          </w:tcPr>
          <w:p w:rsidR="004D137B" w:rsidRPr="00255BD0" w:rsidRDefault="004D137B" w:rsidP="004D137B">
            <w:pPr>
              <w:pStyle w:val="cuadroCabe"/>
              <w:jc w:val="left"/>
            </w:pPr>
            <w:r w:rsidRPr="00255BD0">
              <w:t>Concepto</w:t>
            </w:r>
          </w:p>
        </w:tc>
        <w:tc>
          <w:tcPr>
            <w:tcW w:w="1466" w:type="dxa"/>
            <w:tcBorders>
              <w:top w:val="single" w:sz="4" w:space="0" w:color="auto"/>
              <w:left w:val="nil"/>
              <w:bottom w:val="single" w:sz="4" w:space="0" w:color="auto"/>
              <w:right w:val="nil"/>
            </w:tcBorders>
            <w:shd w:val="clear" w:color="auto" w:fill="FABF8F" w:themeFill="accent6" w:themeFillTint="99"/>
            <w:noWrap/>
            <w:vAlign w:val="center"/>
          </w:tcPr>
          <w:p w:rsidR="004D137B" w:rsidRPr="00255BD0" w:rsidRDefault="004D137B" w:rsidP="004D137B">
            <w:pPr>
              <w:pStyle w:val="cuadroCabe"/>
              <w:jc w:val="right"/>
            </w:pPr>
            <w:r w:rsidRPr="00255BD0">
              <w:t>Gasto</w:t>
            </w:r>
          </w:p>
          <w:p w:rsidR="004D137B" w:rsidRPr="00255BD0" w:rsidRDefault="004D137B" w:rsidP="004D137B">
            <w:pPr>
              <w:pStyle w:val="cuadroCabe"/>
              <w:jc w:val="right"/>
            </w:pPr>
            <w:r w:rsidRPr="00255BD0">
              <w:t>2014</w:t>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droCabe"/>
              <w:jc w:val="right"/>
            </w:pPr>
            <w:r w:rsidRPr="00255BD0">
              <w:t xml:space="preserve">Gasto </w:t>
            </w:r>
          </w:p>
          <w:p w:rsidR="004D137B" w:rsidRPr="00255BD0" w:rsidRDefault="004D137B" w:rsidP="004D137B">
            <w:pPr>
              <w:pStyle w:val="cuadroCabe"/>
              <w:jc w:val="right"/>
            </w:pPr>
            <w:r w:rsidRPr="00255BD0">
              <w:t>2013</w:t>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F9004A">
            <w:pPr>
              <w:pStyle w:val="cuadroCabe"/>
              <w:jc w:val="right"/>
            </w:pPr>
            <w:r w:rsidRPr="00255BD0">
              <w:t xml:space="preserve">% </w:t>
            </w:r>
            <w:r w:rsidR="00F9004A">
              <w:t>v</w:t>
            </w:r>
            <w:r w:rsidRPr="00255BD0">
              <w:t>ariación 2014/2013</w:t>
            </w:r>
          </w:p>
        </w:tc>
      </w:tr>
      <w:tr w:rsidR="004D137B" w:rsidRPr="00DC7D24" w:rsidTr="00F9004A">
        <w:trPr>
          <w:trHeight w:val="198"/>
          <w:jc w:val="center"/>
        </w:trPr>
        <w:tc>
          <w:tcPr>
            <w:tcW w:w="4400" w:type="dxa"/>
            <w:tcBorders>
              <w:top w:val="single" w:sz="4" w:space="0" w:color="auto"/>
              <w:left w:val="nil"/>
              <w:bottom w:val="single" w:sz="2" w:space="0" w:color="auto"/>
              <w:right w:val="nil"/>
            </w:tcBorders>
            <w:noWrap/>
            <w:vAlign w:val="center"/>
          </w:tcPr>
          <w:p w:rsidR="004D137B" w:rsidRPr="00255BD0" w:rsidRDefault="004D137B" w:rsidP="004D137B">
            <w:pPr>
              <w:pStyle w:val="cuatexto"/>
              <w:jc w:val="left"/>
            </w:pPr>
            <w:r w:rsidRPr="00255BD0">
              <w:t>Retribuciones cargos electos</w:t>
            </w:r>
          </w:p>
        </w:tc>
        <w:tc>
          <w:tcPr>
            <w:tcW w:w="1466" w:type="dxa"/>
            <w:tcBorders>
              <w:top w:val="single" w:sz="4" w:space="0" w:color="auto"/>
              <w:left w:val="nil"/>
              <w:bottom w:val="single" w:sz="2" w:space="0" w:color="auto"/>
              <w:right w:val="nil"/>
            </w:tcBorders>
            <w:noWrap/>
            <w:vAlign w:val="center"/>
          </w:tcPr>
          <w:p w:rsidR="004D137B" w:rsidRPr="00255BD0" w:rsidRDefault="004D137B" w:rsidP="004D137B">
            <w:pPr>
              <w:pStyle w:val="cuatexto"/>
              <w:jc w:val="right"/>
            </w:pPr>
            <w:r w:rsidRPr="00255BD0">
              <w:t>119.632</w:t>
            </w:r>
          </w:p>
        </w:tc>
        <w:tc>
          <w:tcPr>
            <w:tcW w:w="1466" w:type="dxa"/>
            <w:tcBorders>
              <w:top w:val="single" w:sz="4" w:space="0" w:color="auto"/>
              <w:left w:val="nil"/>
              <w:bottom w:val="single" w:sz="2" w:space="0" w:color="auto"/>
              <w:right w:val="nil"/>
            </w:tcBorders>
            <w:vAlign w:val="center"/>
          </w:tcPr>
          <w:p w:rsidR="004D137B" w:rsidRPr="00255BD0" w:rsidRDefault="004D137B" w:rsidP="004D137B">
            <w:pPr>
              <w:pStyle w:val="cuatexto"/>
              <w:jc w:val="right"/>
            </w:pPr>
            <w:r w:rsidRPr="00255BD0">
              <w:t>117.605</w:t>
            </w:r>
          </w:p>
        </w:tc>
        <w:tc>
          <w:tcPr>
            <w:tcW w:w="1466" w:type="dxa"/>
            <w:tcBorders>
              <w:top w:val="single" w:sz="4" w:space="0" w:color="auto"/>
              <w:left w:val="nil"/>
              <w:bottom w:val="single" w:sz="2" w:space="0" w:color="auto"/>
              <w:right w:val="nil"/>
            </w:tcBorders>
            <w:vAlign w:val="center"/>
          </w:tcPr>
          <w:p w:rsidR="004D137B" w:rsidRPr="00255BD0" w:rsidRDefault="004D137B" w:rsidP="004D137B">
            <w:pPr>
              <w:pStyle w:val="cuatexto"/>
              <w:jc w:val="right"/>
            </w:pPr>
            <w:r w:rsidRPr="00255BD0">
              <w:t>2</w:t>
            </w:r>
          </w:p>
        </w:tc>
      </w:tr>
      <w:tr w:rsidR="004D137B" w:rsidRPr="00DC7D24"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left"/>
            </w:pPr>
            <w:r w:rsidRPr="00255BD0">
              <w:t>Personal funcionario</w:t>
            </w:r>
          </w:p>
        </w:tc>
        <w:tc>
          <w:tcPr>
            <w:tcW w:w="1466"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right"/>
            </w:pPr>
            <w:r w:rsidRPr="00255BD0">
              <w:t>622.254</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522.014</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19</w:t>
            </w:r>
          </w:p>
        </w:tc>
      </w:tr>
      <w:tr w:rsidR="004D137B" w:rsidRPr="00DC7D24"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left"/>
            </w:pPr>
            <w:r w:rsidRPr="00255BD0">
              <w:t>Personal laboral fijo</w:t>
            </w:r>
          </w:p>
        </w:tc>
        <w:tc>
          <w:tcPr>
            <w:tcW w:w="1466"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right"/>
            </w:pPr>
            <w:r w:rsidRPr="00255BD0">
              <w:t>520.092</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593.319</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-12</w:t>
            </w:r>
          </w:p>
        </w:tc>
      </w:tr>
      <w:tr w:rsidR="004D137B" w:rsidRPr="00DC7D24"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left"/>
            </w:pPr>
            <w:r w:rsidRPr="00255BD0">
              <w:t>Personal laboral temporal</w:t>
            </w:r>
          </w:p>
        </w:tc>
        <w:tc>
          <w:tcPr>
            <w:tcW w:w="1466"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right"/>
            </w:pPr>
            <w:r w:rsidRPr="00255BD0">
              <w:t>167.125</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127.988</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31</w:t>
            </w:r>
          </w:p>
        </w:tc>
      </w:tr>
      <w:tr w:rsidR="004D137B" w:rsidRPr="00DC7D24" w:rsidTr="00F9004A">
        <w:trPr>
          <w:trHeight w:val="198"/>
          <w:jc w:val="center"/>
        </w:trPr>
        <w:tc>
          <w:tcPr>
            <w:tcW w:w="4400"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left"/>
            </w:pPr>
            <w:r w:rsidRPr="00255BD0">
              <w:t xml:space="preserve">Otro personal </w:t>
            </w:r>
          </w:p>
        </w:tc>
        <w:tc>
          <w:tcPr>
            <w:tcW w:w="1466"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right"/>
            </w:pPr>
            <w:r w:rsidRPr="00255BD0">
              <w:t>3.460</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1.089</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218</w:t>
            </w:r>
          </w:p>
        </w:tc>
      </w:tr>
      <w:tr w:rsidR="004D137B" w:rsidRPr="00DC7D24" w:rsidTr="00B42415">
        <w:trPr>
          <w:trHeight w:val="198"/>
          <w:jc w:val="center"/>
        </w:trPr>
        <w:tc>
          <w:tcPr>
            <w:tcW w:w="4400"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left"/>
            </w:pPr>
            <w:r w:rsidRPr="00255BD0">
              <w:t>Cuotas sociales</w:t>
            </w:r>
          </w:p>
        </w:tc>
        <w:tc>
          <w:tcPr>
            <w:tcW w:w="1466" w:type="dxa"/>
            <w:tcBorders>
              <w:top w:val="single" w:sz="2" w:space="0" w:color="auto"/>
              <w:left w:val="nil"/>
              <w:bottom w:val="single" w:sz="2" w:space="0" w:color="auto"/>
              <w:right w:val="nil"/>
            </w:tcBorders>
            <w:noWrap/>
            <w:vAlign w:val="center"/>
          </w:tcPr>
          <w:p w:rsidR="004D137B" w:rsidRPr="00255BD0" w:rsidRDefault="004D137B" w:rsidP="004D137B">
            <w:pPr>
              <w:pStyle w:val="cuatexto"/>
              <w:jc w:val="right"/>
            </w:pPr>
            <w:r w:rsidRPr="00255BD0">
              <w:t>862.519</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839.497</w:t>
            </w:r>
          </w:p>
        </w:tc>
        <w:tc>
          <w:tcPr>
            <w:tcW w:w="146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3</w:t>
            </w:r>
          </w:p>
        </w:tc>
      </w:tr>
      <w:tr w:rsidR="004D137B" w:rsidRPr="00DC7D24" w:rsidTr="00F9004A">
        <w:trPr>
          <w:trHeight w:val="198"/>
          <w:jc w:val="center"/>
        </w:trPr>
        <w:tc>
          <w:tcPr>
            <w:tcW w:w="4400" w:type="dxa"/>
            <w:tcBorders>
              <w:top w:val="single" w:sz="2" w:space="0" w:color="auto"/>
              <w:left w:val="nil"/>
              <w:bottom w:val="single" w:sz="4" w:space="0" w:color="auto"/>
              <w:right w:val="nil"/>
            </w:tcBorders>
            <w:noWrap/>
            <w:vAlign w:val="center"/>
          </w:tcPr>
          <w:p w:rsidR="004D137B" w:rsidRPr="00255BD0" w:rsidRDefault="004D137B" w:rsidP="004D137B">
            <w:pPr>
              <w:pStyle w:val="cuatexto"/>
              <w:jc w:val="left"/>
            </w:pPr>
            <w:r w:rsidRPr="00255BD0">
              <w:t xml:space="preserve">Gastos sociales </w:t>
            </w:r>
          </w:p>
        </w:tc>
        <w:tc>
          <w:tcPr>
            <w:tcW w:w="1466" w:type="dxa"/>
            <w:tcBorders>
              <w:top w:val="single" w:sz="2" w:space="0" w:color="auto"/>
              <w:left w:val="nil"/>
              <w:bottom w:val="single" w:sz="4" w:space="0" w:color="auto"/>
              <w:right w:val="nil"/>
            </w:tcBorders>
            <w:noWrap/>
            <w:vAlign w:val="center"/>
          </w:tcPr>
          <w:p w:rsidR="004D137B" w:rsidRPr="00255BD0" w:rsidRDefault="004D137B" w:rsidP="004D137B">
            <w:pPr>
              <w:pStyle w:val="cuatexto"/>
              <w:jc w:val="right"/>
            </w:pPr>
            <w:r w:rsidRPr="00255BD0">
              <w:t>15.633</w:t>
            </w:r>
          </w:p>
        </w:tc>
        <w:tc>
          <w:tcPr>
            <w:tcW w:w="1466" w:type="dxa"/>
            <w:tcBorders>
              <w:top w:val="single" w:sz="2" w:space="0" w:color="auto"/>
              <w:left w:val="nil"/>
              <w:bottom w:val="single" w:sz="4" w:space="0" w:color="auto"/>
              <w:right w:val="nil"/>
            </w:tcBorders>
            <w:vAlign w:val="center"/>
          </w:tcPr>
          <w:p w:rsidR="004D137B" w:rsidRPr="00255BD0" w:rsidRDefault="004D137B" w:rsidP="004D137B">
            <w:pPr>
              <w:pStyle w:val="cuatexto"/>
              <w:jc w:val="right"/>
            </w:pPr>
            <w:r w:rsidRPr="00255BD0">
              <w:t>12.128</w:t>
            </w:r>
          </w:p>
        </w:tc>
        <w:tc>
          <w:tcPr>
            <w:tcW w:w="1466" w:type="dxa"/>
            <w:tcBorders>
              <w:top w:val="single" w:sz="2" w:space="0" w:color="auto"/>
              <w:left w:val="nil"/>
              <w:bottom w:val="single" w:sz="4" w:space="0" w:color="auto"/>
              <w:right w:val="nil"/>
            </w:tcBorders>
            <w:vAlign w:val="center"/>
          </w:tcPr>
          <w:p w:rsidR="004D137B" w:rsidRPr="00255BD0" w:rsidRDefault="004D137B" w:rsidP="004D137B">
            <w:pPr>
              <w:pStyle w:val="cuatexto"/>
              <w:jc w:val="right"/>
            </w:pPr>
            <w:r w:rsidRPr="00255BD0">
              <w:t>29</w:t>
            </w:r>
          </w:p>
        </w:tc>
      </w:tr>
      <w:tr w:rsidR="004D137B" w:rsidRPr="00DC7D24" w:rsidTr="00F9004A">
        <w:trPr>
          <w:trHeight w:val="255"/>
          <w:jc w:val="center"/>
        </w:trPr>
        <w:tc>
          <w:tcPr>
            <w:tcW w:w="4400" w:type="dxa"/>
            <w:tcBorders>
              <w:top w:val="single" w:sz="4" w:space="0" w:color="auto"/>
              <w:left w:val="nil"/>
              <w:bottom w:val="single" w:sz="4" w:space="0" w:color="auto"/>
              <w:right w:val="nil"/>
            </w:tcBorders>
            <w:shd w:val="clear" w:color="auto" w:fill="FABF8F" w:themeFill="accent6" w:themeFillTint="99"/>
            <w:noWrap/>
            <w:vAlign w:val="center"/>
          </w:tcPr>
          <w:p w:rsidR="004D137B" w:rsidRPr="00255BD0" w:rsidRDefault="004D137B" w:rsidP="004D137B">
            <w:pPr>
              <w:pStyle w:val="cuadroCabe"/>
              <w:jc w:val="left"/>
            </w:pPr>
            <w:r w:rsidRPr="00255BD0">
              <w:t>Total gastos de personal</w:t>
            </w:r>
          </w:p>
        </w:tc>
        <w:tc>
          <w:tcPr>
            <w:tcW w:w="1466" w:type="dxa"/>
            <w:tcBorders>
              <w:top w:val="single" w:sz="4" w:space="0" w:color="auto"/>
              <w:left w:val="nil"/>
              <w:bottom w:val="single" w:sz="4" w:space="0" w:color="auto"/>
              <w:right w:val="nil"/>
            </w:tcBorders>
            <w:shd w:val="clear" w:color="auto" w:fill="FABF8F" w:themeFill="accent6" w:themeFillTint="99"/>
            <w:noWrap/>
            <w:vAlign w:val="center"/>
          </w:tcPr>
          <w:p w:rsidR="004D137B" w:rsidRPr="00255BD0" w:rsidRDefault="004D137B" w:rsidP="004D137B">
            <w:pPr>
              <w:pStyle w:val="cuadroCabe"/>
              <w:jc w:val="right"/>
            </w:pPr>
            <w:r w:rsidRPr="00255BD0">
              <w:fldChar w:fldCharType="begin"/>
            </w:r>
            <w:r w:rsidRPr="00255BD0">
              <w:instrText xml:space="preserve"> =SUM(ABOVE) </w:instrText>
            </w:r>
            <w:r w:rsidRPr="00255BD0">
              <w:fldChar w:fldCharType="separate"/>
            </w:r>
            <w:r w:rsidRPr="00255BD0">
              <w:rPr>
                <w:noProof/>
              </w:rPr>
              <w:t>2.310.715</w:t>
            </w:r>
            <w:r w:rsidRPr="00255BD0">
              <w:fldChar w:fldCharType="end"/>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droCabe"/>
              <w:jc w:val="right"/>
            </w:pPr>
            <w:r w:rsidRPr="00255BD0">
              <w:fldChar w:fldCharType="begin"/>
            </w:r>
            <w:r w:rsidRPr="00255BD0">
              <w:instrText xml:space="preserve"> =SUM(ABOVE) </w:instrText>
            </w:r>
            <w:r w:rsidRPr="00255BD0">
              <w:fldChar w:fldCharType="separate"/>
            </w:r>
            <w:r w:rsidRPr="00255BD0">
              <w:rPr>
                <w:noProof/>
              </w:rPr>
              <w:t>2.213.640</w:t>
            </w:r>
            <w:r w:rsidRPr="00255BD0">
              <w:fldChar w:fldCharType="end"/>
            </w:r>
          </w:p>
        </w:tc>
        <w:tc>
          <w:tcPr>
            <w:tcW w:w="146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droCabe"/>
              <w:jc w:val="right"/>
            </w:pPr>
            <w:r w:rsidRPr="00255BD0">
              <w:t>4</w:t>
            </w:r>
          </w:p>
        </w:tc>
      </w:tr>
    </w:tbl>
    <w:p w:rsidR="004D137B" w:rsidRDefault="004D137B" w:rsidP="00344769">
      <w:pPr>
        <w:pStyle w:val="texto"/>
        <w:spacing w:before="240"/>
      </w:pPr>
      <w:r>
        <w:t>Los gastos de personal del ejercicio 2014 fueron un cuatro por ciento sup</w:t>
      </w:r>
      <w:r>
        <w:t>e</w:t>
      </w:r>
      <w:r>
        <w:t xml:space="preserve">riores a los de 2013, destacando en esta variación el </w:t>
      </w:r>
      <w:r w:rsidRPr="00C04ED8">
        <w:t xml:space="preserve">incremento </w:t>
      </w:r>
      <w:r w:rsidR="0060310E">
        <w:t>del gasto</w:t>
      </w:r>
      <w:r w:rsidRPr="00C04ED8">
        <w:t xml:space="preserve"> del personal funcionario en un 19 por ciento</w:t>
      </w:r>
      <w:r>
        <w:t xml:space="preserve"> y la disminución en un 12 por ciento de</w:t>
      </w:r>
      <w:r w:rsidR="0060310E">
        <w:t>l correspondiente a</w:t>
      </w:r>
      <w:r>
        <w:t>l personal laboral fijo debido a la funcionarización de v</w:t>
      </w:r>
      <w:r>
        <w:t>a</w:t>
      </w:r>
      <w:r>
        <w:t>rios empleados.</w:t>
      </w:r>
    </w:p>
    <w:p w:rsidR="004D137B" w:rsidRPr="00344769" w:rsidRDefault="004D137B" w:rsidP="0060310E">
      <w:pPr>
        <w:pStyle w:val="texto"/>
        <w:spacing w:after="240"/>
      </w:pPr>
      <w:r w:rsidRPr="00F9004A">
        <w:t>El 27 de febrero de 2014, el pleno municipal aprobó inicialmente la plantilla orgánica para el año 2014. La plantilla orgánica definitivamente aprobada y publicada en el Boletín Oficial de Navarra el 19 de mayo 2014, contempla</w:t>
      </w:r>
      <w:r w:rsidR="0060310E">
        <w:t xml:space="preserve"> 45 puestos de trabajo, de los </w:t>
      </w:r>
      <w:r w:rsidR="0060310E" w:rsidRPr="004E0CF2">
        <w:t>cuales</w:t>
      </w:r>
      <w:r w:rsidRPr="004E0CF2">
        <w:t xml:space="preserve"> </w:t>
      </w:r>
      <w:r w:rsidR="004B3FF9" w:rsidRPr="004E0CF2">
        <w:t>22</w:t>
      </w:r>
      <w:r w:rsidRPr="004E0CF2">
        <w:t xml:space="preserve"> </w:t>
      </w:r>
      <w:r w:rsidRPr="00344769">
        <w:t>figuran como vacantes</w:t>
      </w:r>
      <w:r w:rsidR="004B3FF9">
        <w:t>. Salvo una, el resto de vacantes están cubiertas de forma temporal, algunas</w:t>
      </w:r>
      <w:r w:rsidRPr="00344769">
        <w:t xml:space="preserve"> desde hace más de 20 años.</w:t>
      </w:r>
    </w:p>
    <w:p w:rsidR="004D137B" w:rsidRPr="00344769" w:rsidRDefault="004D137B" w:rsidP="00344769">
      <w:pPr>
        <w:pStyle w:val="texto"/>
      </w:pPr>
      <w:r w:rsidRPr="00344769">
        <w:t>No se recogen en la plantilla orgánica los siguientes puestos, cubiertos con personal contratado temporal: empleado de servicios múltiples, trabajadora s</w:t>
      </w:r>
      <w:r w:rsidRPr="00344769">
        <w:t>o</w:t>
      </w:r>
      <w:r w:rsidRPr="00344769">
        <w:t>cial, educadora social, técnico de igualdad, aparejador, técnico de basuras y a</w:t>
      </w:r>
      <w:r w:rsidRPr="00344769">
        <w:t>u</w:t>
      </w:r>
      <w:r w:rsidRPr="00344769">
        <w:t>xiliar administrativo del Museo.</w:t>
      </w:r>
    </w:p>
    <w:p w:rsidR="004D137B" w:rsidRPr="00344769" w:rsidRDefault="004D137B" w:rsidP="00344769">
      <w:pPr>
        <w:pStyle w:val="texto"/>
      </w:pPr>
      <w:r w:rsidRPr="00344769">
        <w:t>No se indica en la plantilla ni en la relación de personal la situación de libre designación de los puestos de encargado de oficial segundo de mantenimiento y del coordinador de la Policía local, ni tampoco los complementos de puesto de trabajo asociados a los mismos.</w:t>
      </w:r>
    </w:p>
    <w:p w:rsidR="004D137B" w:rsidRPr="00344769" w:rsidRDefault="004D137B" w:rsidP="00344769">
      <w:pPr>
        <w:pStyle w:val="texto"/>
      </w:pPr>
      <w:r w:rsidRPr="00344769">
        <w:t>El Instituto Navarro de Administración Pública realizó un estudio descript</w:t>
      </w:r>
      <w:r w:rsidRPr="00344769">
        <w:t>i</w:t>
      </w:r>
      <w:r w:rsidRPr="00344769">
        <w:t>vo sobre los puestos y funciones de cada empleado</w:t>
      </w:r>
      <w:bookmarkStart w:id="94" w:name="tm_3079602199"/>
      <w:r w:rsidRPr="00344769">
        <w:t>, estudio que prevé compl</w:t>
      </w:r>
      <w:r w:rsidRPr="00344769">
        <w:t>e</w:t>
      </w:r>
      <w:r w:rsidRPr="00344769">
        <w:t xml:space="preserve">tarse a fin de reorganizar </w:t>
      </w:r>
      <w:r w:rsidR="00E933D0" w:rsidRPr="00344769">
        <w:t>los</w:t>
      </w:r>
      <w:r w:rsidRPr="00344769">
        <w:t xml:space="preserve"> puestos de trabajo y las retribuciones asociadas.</w:t>
      </w:r>
    </w:p>
    <w:bookmarkEnd w:id="94"/>
    <w:p w:rsidR="004D137B" w:rsidRPr="00344769" w:rsidRDefault="004D137B" w:rsidP="00344769">
      <w:pPr>
        <w:pStyle w:val="texto"/>
      </w:pPr>
      <w:r w:rsidRPr="00344769">
        <w:lastRenderedPageBreak/>
        <w:t>Hemos verificado que la contratación temporal de un técnico auxiliar de op</w:t>
      </w:r>
      <w:r w:rsidRPr="00344769">
        <w:t>e</w:t>
      </w:r>
      <w:r w:rsidRPr="00344769">
        <w:t>raciones de infraestructura se tramitó conforme a un procedimiento que gara</w:t>
      </w:r>
      <w:r w:rsidRPr="00344769">
        <w:t>n</w:t>
      </w:r>
      <w:r w:rsidRPr="00344769">
        <w:t>tizaba el cumplimiento de los principios de mérito, capacidad, igualdad y p</w:t>
      </w:r>
      <w:r w:rsidRPr="00344769">
        <w:t>u</w:t>
      </w:r>
      <w:r w:rsidRPr="00344769">
        <w:t xml:space="preserve">blicidad. </w:t>
      </w:r>
    </w:p>
    <w:p w:rsidR="004D137B" w:rsidRPr="00344769" w:rsidRDefault="004D137B" w:rsidP="00344769">
      <w:pPr>
        <w:pStyle w:val="texto"/>
      </w:pPr>
      <w:r w:rsidRPr="00344769">
        <w:t>Se justificó la necesidad urgente de cubrir dicho puesto en el área de obras y servicios debido a la jubilación de su titular. El ayuntamiento aprobó y publicó una convocatoria para cubrirlo mediante la incorporación de personal fijo, la anuló tras el requerimiento de Gobierno de Navarra por incumplir la Ley 22/2013 de Presupuesto Generales del Estado y cubrió la plaza de forma te</w:t>
      </w:r>
      <w:r w:rsidRPr="00344769">
        <w:t>m</w:t>
      </w:r>
      <w:r w:rsidRPr="00344769">
        <w:t>poral.</w:t>
      </w:r>
    </w:p>
    <w:p w:rsidR="004D137B" w:rsidRPr="00344769" w:rsidRDefault="004D137B" w:rsidP="00344769">
      <w:pPr>
        <w:pStyle w:val="texto"/>
      </w:pPr>
      <w:r w:rsidRPr="00344769">
        <w:t>Hemos revisado las retribuciones de los siguientes empleados: secretario, conserje del colegio, técnico de igualdad y auxiliar administrativo del museo. De la revisión efectuada concluimos que, en general, sus retribuciones corre</w:t>
      </w:r>
      <w:r w:rsidRPr="00344769">
        <w:t>s</w:t>
      </w:r>
      <w:r w:rsidRPr="00344769">
        <w:t>ponden al puesto que ocupan en la  plantilla y a sus circunstancias administr</w:t>
      </w:r>
      <w:r w:rsidRPr="00344769">
        <w:t>a</w:t>
      </w:r>
      <w:r w:rsidRPr="00344769">
        <w:t>tivas y familiares recogidas en el expediente de personal</w:t>
      </w:r>
      <w:r w:rsidR="00EC2513">
        <w:t xml:space="preserve"> y que</w:t>
      </w:r>
      <w:r w:rsidRPr="00344769">
        <w:t xml:space="preserve"> las retenciones practicadas y el pago de las retribuciones son correctos. </w:t>
      </w:r>
    </w:p>
    <w:p w:rsidR="004D137B" w:rsidRPr="00344769" w:rsidRDefault="004D137B" w:rsidP="00344769">
      <w:pPr>
        <w:pStyle w:val="texto"/>
      </w:pPr>
      <w:r w:rsidRPr="00344769">
        <w:t>Recomendamos:</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Recoger en la plantilla orgánica todos aquellos puestos que responden a necesidades estructurales y permanentes.</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Reflejar en plantilla los complementos retributivos de todos los puestos de trabajo.</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 xml:space="preserve">Regularizar la situación de los puestos vacantes cubiertos de forma </w:t>
      </w:r>
      <w:r w:rsidR="000F7745" w:rsidRPr="00A22AAD">
        <w:rPr>
          <w:rFonts w:cs="Arial"/>
          <w:i/>
        </w:rPr>
        <w:t>temp</w:t>
      </w:r>
      <w:r w:rsidR="000F7745" w:rsidRPr="00A22AAD">
        <w:rPr>
          <w:rFonts w:cs="Arial"/>
          <w:i/>
        </w:rPr>
        <w:t>o</w:t>
      </w:r>
      <w:r w:rsidR="000F7745" w:rsidRPr="00A22AAD">
        <w:rPr>
          <w:rFonts w:cs="Arial"/>
          <w:i/>
        </w:rPr>
        <w:t>ral</w:t>
      </w:r>
      <w:r w:rsidRPr="00A22AAD">
        <w:rPr>
          <w:rFonts w:cs="Arial"/>
          <w:i/>
        </w:rPr>
        <w:t xml:space="preserve"> y, cuando las disposiciones legales y presupuestarias lo permitan, </w:t>
      </w:r>
      <w:r w:rsidR="00EA3C17">
        <w:rPr>
          <w:rFonts w:cs="Arial"/>
          <w:i/>
        </w:rPr>
        <w:t>realizar l</w:t>
      </w:r>
      <w:r w:rsidRPr="00A22AAD">
        <w:rPr>
          <w:rFonts w:cs="Arial"/>
          <w:i/>
        </w:rPr>
        <w:t xml:space="preserve">a correspondiente oferta pública de empleo. </w:t>
      </w:r>
    </w:p>
    <w:p w:rsidR="004D137B" w:rsidRPr="00C449A0" w:rsidRDefault="004D137B" w:rsidP="00F6045C">
      <w:pPr>
        <w:pStyle w:val="atitulo3"/>
        <w:spacing w:before="240"/>
      </w:pPr>
      <w:r w:rsidRPr="00C449A0">
        <w:t>VI.2.2</w:t>
      </w:r>
      <w:r w:rsidR="00C449A0" w:rsidRPr="00C449A0">
        <w:t>.</w:t>
      </w:r>
      <w:r w:rsidRPr="00C449A0">
        <w:t xml:space="preserve"> Compra de bienes corrientes y servicios </w:t>
      </w:r>
    </w:p>
    <w:p w:rsidR="004D137B" w:rsidRPr="00B7272E" w:rsidRDefault="004D137B" w:rsidP="004D137B">
      <w:pPr>
        <w:pStyle w:val="texto"/>
        <w:spacing w:before="120" w:after="120"/>
      </w:pPr>
      <w:r w:rsidRPr="00C135FA">
        <w:t>Los gastos de compra de bienes corrientes y servicios ascendieron a 2.341.162 euros en 2014</w:t>
      </w:r>
      <w:r w:rsidRPr="00836327">
        <w:t>. Se ejec</w:t>
      </w:r>
      <w:r>
        <w:t>utaron en un 97 por ciento de los créditos d</w:t>
      </w:r>
      <w:r>
        <w:t>e</w:t>
      </w:r>
      <w:r>
        <w:t>finitivos.</w:t>
      </w:r>
      <w:r w:rsidRPr="00B7272E">
        <w:t xml:space="preserve"> Representan el 29 por ciento del total de obligaciones reconocidas en 2014</w:t>
      </w:r>
      <w:r>
        <w:t xml:space="preserve"> y fueron un 2,31 por ciento superiores a los del ejercicio anterior.</w:t>
      </w:r>
    </w:p>
    <w:p w:rsidR="001F4F32" w:rsidRDefault="001F4F32">
      <w:pPr>
        <w:spacing w:after="0"/>
        <w:ind w:firstLine="0"/>
        <w:jc w:val="left"/>
        <w:rPr>
          <w:spacing w:val="6"/>
          <w:sz w:val="26"/>
          <w:szCs w:val="24"/>
        </w:rPr>
      </w:pPr>
      <w:r>
        <w:br w:type="page"/>
      </w:r>
    </w:p>
    <w:p w:rsidR="004D137B" w:rsidRPr="005C6C86" w:rsidRDefault="004D137B" w:rsidP="00F9004A">
      <w:pPr>
        <w:pStyle w:val="texto"/>
        <w:spacing w:after="240"/>
      </w:pPr>
      <w:r w:rsidRPr="005C6C86">
        <w:lastRenderedPageBreak/>
        <w:t>Se ha fiscalizado la siguiente muestra de gastos:</w:t>
      </w:r>
    </w:p>
    <w:tbl>
      <w:tblPr>
        <w:tblW w:w="8822" w:type="dxa"/>
        <w:jc w:val="center"/>
        <w:tblCellMar>
          <w:left w:w="70" w:type="dxa"/>
          <w:right w:w="70" w:type="dxa"/>
        </w:tblCellMar>
        <w:tblLook w:val="04A0" w:firstRow="1" w:lastRow="0" w:firstColumn="1" w:lastColumn="0" w:noHBand="0" w:noVBand="1"/>
      </w:tblPr>
      <w:tblGrid>
        <w:gridCol w:w="5569"/>
        <w:gridCol w:w="3253"/>
      </w:tblGrid>
      <w:tr w:rsidR="004D137B" w:rsidTr="00344769">
        <w:trPr>
          <w:trHeight w:val="255"/>
          <w:jc w:val="center"/>
        </w:trPr>
        <w:tc>
          <w:tcPr>
            <w:tcW w:w="5569"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Default="004D137B" w:rsidP="004D137B">
            <w:pPr>
              <w:pStyle w:val="cuadroCabe"/>
              <w:jc w:val="left"/>
            </w:pPr>
            <w:r>
              <w:t>Concepto</w:t>
            </w:r>
          </w:p>
        </w:tc>
        <w:tc>
          <w:tcPr>
            <w:tcW w:w="325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 xml:space="preserve">Obligaciones </w:t>
            </w:r>
            <w:r w:rsidR="00CE42E1">
              <w:br/>
            </w:r>
            <w:r>
              <w:t>reconocidas</w:t>
            </w:r>
          </w:p>
        </w:tc>
      </w:tr>
      <w:tr w:rsidR="004D137B" w:rsidTr="00CE42E1">
        <w:trPr>
          <w:trHeight w:val="198"/>
          <w:jc w:val="center"/>
        </w:trPr>
        <w:tc>
          <w:tcPr>
            <w:tcW w:w="5569" w:type="dxa"/>
            <w:tcBorders>
              <w:top w:val="single" w:sz="4" w:space="0" w:color="auto"/>
              <w:left w:val="nil"/>
              <w:bottom w:val="single" w:sz="2" w:space="0" w:color="auto"/>
              <w:right w:val="nil"/>
            </w:tcBorders>
            <w:noWrap/>
            <w:vAlign w:val="center"/>
            <w:hideMark/>
          </w:tcPr>
          <w:p w:rsidR="004D137B" w:rsidRDefault="004D137B" w:rsidP="004D137B">
            <w:pPr>
              <w:pStyle w:val="cuatexto"/>
              <w:jc w:val="left"/>
            </w:pPr>
            <w:r>
              <w:t>Gestión centros educación infantil</w:t>
            </w:r>
          </w:p>
        </w:tc>
        <w:tc>
          <w:tcPr>
            <w:tcW w:w="3253"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174.931</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Reparación calles, aceras y pistas</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166.332</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Notaría, gastos jurídicos</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116.021</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Daños inundaciones</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32.373</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Limpieza concentración escolar</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30.250</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Mantenimiento campo fútbol</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24.974</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Programa música folk</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24.241</w:t>
            </w:r>
          </w:p>
        </w:tc>
      </w:tr>
      <w:tr w:rsidR="004D137B" w:rsidRPr="002F61FD" w:rsidTr="00CE42E1">
        <w:trPr>
          <w:trHeight w:val="198"/>
          <w:jc w:val="center"/>
        </w:trPr>
        <w:tc>
          <w:tcPr>
            <w:tcW w:w="5569" w:type="dxa"/>
            <w:tcBorders>
              <w:top w:val="single" w:sz="2" w:space="0" w:color="auto"/>
              <w:left w:val="nil"/>
              <w:bottom w:val="single" w:sz="2" w:space="0" w:color="auto"/>
              <w:right w:val="nil"/>
            </w:tcBorders>
            <w:noWrap/>
            <w:vAlign w:val="center"/>
          </w:tcPr>
          <w:p w:rsidR="004D137B" w:rsidRPr="002F61FD" w:rsidRDefault="004D137B" w:rsidP="004D137B">
            <w:pPr>
              <w:pStyle w:val="cuatexto"/>
              <w:jc w:val="left"/>
            </w:pPr>
            <w:r w:rsidRPr="002F61FD">
              <w:t>Servicio comedor escolar</w:t>
            </w:r>
          </w:p>
        </w:tc>
        <w:tc>
          <w:tcPr>
            <w:tcW w:w="3253" w:type="dxa"/>
            <w:tcBorders>
              <w:top w:val="single" w:sz="2" w:space="0" w:color="auto"/>
              <w:left w:val="nil"/>
              <w:bottom w:val="single" w:sz="2" w:space="0" w:color="auto"/>
              <w:right w:val="nil"/>
            </w:tcBorders>
            <w:vAlign w:val="center"/>
          </w:tcPr>
          <w:p w:rsidR="004D137B" w:rsidRPr="002F61FD" w:rsidRDefault="004D137B" w:rsidP="004D137B">
            <w:pPr>
              <w:pStyle w:val="cuatexto"/>
              <w:jc w:val="right"/>
            </w:pPr>
            <w:r w:rsidRPr="002F61FD">
              <w:t>21.883</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Gestión polideportivo</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20.620</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Perito coordinación inundaciones</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19.045</w:t>
            </w:r>
          </w:p>
        </w:tc>
      </w:tr>
      <w:tr w:rsidR="004D137B" w:rsidTr="00CE42E1">
        <w:trPr>
          <w:trHeight w:val="198"/>
          <w:jc w:val="center"/>
        </w:trPr>
        <w:tc>
          <w:tcPr>
            <w:tcW w:w="5569" w:type="dxa"/>
            <w:tcBorders>
              <w:top w:val="single" w:sz="2" w:space="0" w:color="auto"/>
              <w:left w:val="nil"/>
              <w:bottom w:val="single" w:sz="2" w:space="0" w:color="auto"/>
              <w:right w:val="nil"/>
            </w:tcBorders>
            <w:noWrap/>
            <w:vAlign w:val="center"/>
            <w:hideMark/>
          </w:tcPr>
          <w:p w:rsidR="004D137B" w:rsidRDefault="004D137B" w:rsidP="004D137B">
            <w:pPr>
              <w:pStyle w:val="cuatexto"/>
              <w:jc w:val="left"/>
            </w:pPr>
            <w:r>
              <w:t>Jornadas de prevención</w:t>
            </w:r>
          </w:p>
        </w:tc>
        <w:tc>
          <w:tcPr>
            <w:tcW w:w="3253"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5.073</w:t>
            </w:r>
          </w:p>
        </w:tc>
      </w:tr>
      <w:tr w:rsidR="004D137B" w:rsidTr="00CE42E1">
        <w:trPr>
          <w:trHeight w:val="198"/>
          <w:jc w:val="center"/>
        </w:trPr>
        <w:tc>
          <w:tcPr>
            <w:tcW w:w="5569" w:type="dxa"/>
            <w:tcBorders>
              <w:top w:val="single" w:sz="2" w:space="0" w:color="auto"/>
              <w:left w:val="nil"/>
              <w:bottom w:val="single" w:sz="4" w:space="0" w:color="auto"/>
              <w:right w:val="nil"/>
            </w:tcBorders>
            <w:noWrap/>
            <w:vAlign w:val="center"/>
            <w:hideMark/>
          </w:tcPr>
          <w:p w:rsidR="004D137B" w:rsidRDefault="004D137B" w:rsidP="004D137B">
            <w:pPr>
              <w:pStyle w:val="cuatexto"/>
              <w:jc w:val="left"/>
            </w:pPr>
            <w:r>
              <w:t>Servicios bancarios</w:t>
            </w:r>
          </w:p>
        </w:tc>
        <w:tc>
          <w:tcPr>
            <w:tcW w:w="3253"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2.006</w:t>
            </w:r>
          </w:p>
        </w:tc>
      </w:tr>
      <w:tr w:rsidR="004D137B" w:rsidTr="005D2414">
        <w:trPr>
          <w:trHeight w:val="255"/>
          <w:jc w:val="center"/>
        </w:trPr>
        <w:tc>
          <w:tcPr>
            <w:tcW w:w="5569"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Default="004D137B" w:rsidP="004D137B">
            <w:pPr>
              <w:pStyle w:val="cuadroCabe"/>
              <w:jc w:val="left"/>
            </w:pPr>
            <w:r>
              <w:t>Total muestra</w:t>
            </w:r>
          </w:p>
        </w:tc>
        <w:tc>
          <w:tcPr>
            <w:tcW w:w="325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615.866</w:t>
            </w:r>
            <w:r>
              <w:fldChar w:fldCharType="end"/>
            </w:r>
          </w:p>
        </w:tc>
      </w:tr>
    </w:tbl>
    <w:p w:rsidR="004D137B" w:rsidRDefault="004D137B" w:rsidP="00CE42E1">
      <w:pPr>
        <w:pStyle w:val="texto"/>
        <w:spacing w:before="240"/>
      </w:pPr>
      <w:r>
        <w:t>Se ha comprobado que, en general, los gastos incluidos en la muestra fiscal</w:t>
      </w:r>
      <w:r>
        <w:t>i</w:t>
      </w:r>
      <w:r>
        <w:t xml:space="preserve">zada están </w:t>
      </w:r>
      <w:r w:rsidRPr="00F1511A">
        <w:t xml:space="preserve">justificados, facturados conforme </w:t>
      </w:r>
      <w:proofErr w:type="gramStart"/>
      <w:r w:rsidRPr="00F1511A">
        <w:t>al contrato regulador en su caso,</w:t>
      </w:r>
      <w:r>
        <w:rPr>
          <w:color w:val="FF0000"/>
        </w:rPr>
        <w:t xml:space="preserve"> </w:t>
      </w:r>
      <w:r>
        <w:t xml:space="preserve">aprobados, </w:t>
      </w:r>
      <w:r w:rsidRPr="00AC4009">
        <w:t xml:space="preserve">pagados en un plazo inferior a 30 días y </w:t>
      </w:r>
      <w:r>
        <w:t>correctamente contabiliz</w:t>
      </w:r>
      <w:r>
        <w:t>a</w:t>
      </w:r>
      <w:r>
        <w:t>dos</w:t>
      </w:r>
      <w:proofErr w:type="gramEnd"/>
      <w:r>
        <w:t xml:space="preserve">. </w:t>
      </w:r>
    </w:p>
    <w:p w:rsidR="004D137B" w:rsidRPr="008C2C37" w:rsidRDefault="004D137B" w:rsidP="008C2C3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8C2C37">
        <w:rPr>
          <w:rFonts w:cs="Arial"/>
        </w:rPr>
        <w:t xml:space="preserve">Los gastos de reparación de calles, aceras y pistas ascendieron a 166.332 euros y fueron acometidos en los distintos lugares que integran el municipio de </w:t>
      </w:r>
      <w:proofErr w:type="spellStart"/>
      <w:r w:rsidR="007C0244" w:rsidRPr="008C2C37">
        <w:rPr>
          <w:rFonts w:cs="Arial"/>
        </w:rPr>
        <w:t>Baztan</w:t>
      </w:r>
      <w:proofErr w:type="spellEnd"/>
      <w:r w:rsidRPr="008C2C37">
        <w:rPr>
          <w:rFonts w:cs="Arial"/>
        </w:rPr>
        <w:t xml:space="preserve">. El </w:t>
      </w:r>
      <w:r w:rsidR="001539F1">
        <w:rPr>
          <w:rFonts w:cs="Arial"/>
        </w:rPr>
        <w:t>a</w:t>
      </w:r>
      <w:r w:rsidRPr="008C2C37">
        <w:rPr>
          <w:rFonts w:cs="Arial"/>
        </w:rPr>
        <w:t>yuntamiento paga los gastos de esta naturaleza conforme recibe las facturas de los lugares y no planifica ni gestiona la ejecución de las reparaci</w:t>
      </w:r>
      <w:r w:rsidRPr="008C2C37">
        <w:rPr>
          <w:rFonts w:cs="Arial"/>
        </w:rPr>
        <w:t>o</w:t>
      </w:r>
      <w:r w:rsidRPr="008C2C37">
        <w:rPr>
          <w:rFonts w:cs="Arial"/>
        </w:rPr>
        <w:t>nes que financiará en cada ejercicio. El grado de ejecución presupuestaria de estos gastos fue del 159 por ciento del crédito inicial.</w:t>
      </w:r>
    </w:p>
    <w:p w:rsidR="004D137B" w:rsidRPr="008C2C37" w:rsidRDefault="000F7745" w:rsidP="0066443E">
      <w:pPr>
        <w:pStyle w:val="texto"/>
        <w:numPr>
          <w:ilvl w:val="0"/>
          <w:numId w:val="2"/>
        </w:numPr>
        <w:tabs>
          <w:tab w:val="clear" w:pos="1948"/>
          <w:tab w:val="clear" w:pos="2835"/>
          <w:tab w:val="clear" w:pos="3969"/>
          <w:tab w:val="clear" w:pos="5103"/>
          <w:tab w:val="clear" w:pos="6237"/>
          <w:tab w:val="clear" w:pos="7371"/>
          <w:tab w:val="num" w:pos="360"/>
          <w:tab w:val="left" w:pos="480"/>
          <w:tab w:val="num" w:pos="720"/>
          <w:tab w:val="num" w:pos="1320"/>
        </w:tabs>
        <w:ind w:left="0" w:firstLine="289"/>
        <w:rPr>
          <w:rFonts w:cs="Arial"/>
        </w:rPr>
      </w:pPr>
      <w:r>
        <w:rPr>
          <w:rFonts w:cs="Arial"/>
        </w:rPr>
        <w:t>La l</w:t>
      </w:r>
      <w:r w:rsidR="004D137B" w:rsidRPr="008C2C37">
        <w:rPr>
          <w:rFonts w:cs="Arial"/>
        </w:rPr>
        <w:t>impieza de la concentración escolar se adjudicó en el año 2014 m</w:t>
      </w:r>
      <w:r w:rsidR="004D137B" w:rsidRPr="008C2C37">
        <w:rPr>
          <w:rFonts w:cs="Arial"/>
        </w:rPr>
        <w:t>e</w:t>
      </w:r>
      <w:r w:rsidR="004D137B" w:rsidRPr="008C2C37">
        <w:rPr>
          <w:rFonts w:cs="Arial"/>
        </w:rPr>
        <w:t>diante un procedimiento negociado sin publicidad comunitaria. No constan en el expediente de contratación el informe jurídico ni la fiscalización de la Inte</w:t>
      </w:r>
      <w:r w:rsidR="004D137B" w:rsidRPr="008C2C37">
        <w:rPr>
          <w:rFonts w:cs="Arial"/>
        </w:rPr>
        <w:t>r</w:t>
      </w:r>
      <w:r w:rsidR="004D137B" w:rsidRPr="008C2C37">
        <w:rPr>
          <w:rFonts w:cs="Arial"/>
        </w:rPr>
        <w:t>vención.</w:t>
      </w:r>
    </w:p>
    <w:p w:rsidR="001F4F32" w:rsidRPr="009051B7" w:rsidRDefault="000F7745"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1C4D5E">
        <w:rPr>
          <w:rFonts w:cs="Arial"/>
        </w:rPr>
        <w:t>El servicio de l</w:t>
      </w:r>
      <w:r w:rsidR="004D137B" w:rsidRPr="001C4D5E">
        <w:rPr>
          <w:rFonts w:cs="Arial"/>
        </w:rPr>
        <w:t>impieza y mantenimiento del polideportivo</w:t>
      </w:r>
      <w:r w:rsidRPr="001C4D5E">
        <w:rPr>
          <w:rFonts w:cs="Arial"/>
        </w:rPr>
        <w:t xml:space="preserve"> se adjudicó en el año </w:t>
      </w:r>
      <w:r w:rsidR="004D137B" w:rsidRPr="001C4D5E">
        <w:rPr>
          <w:rFonts w:cs="Arial"/>
        </w:rPr>
        <w:t>1998</w:t>
      </w:r>
      <w:r w:rsidR="0060310E" w:rsidRPr="001C4D5E">
        <w:rPr>
          <w:rFonts w:cs="Arial"/>
        </w:rPr>
        <w:t xml:space="preserve"> y sigue vigente la contratación.</w:t>
      </w:r>
      <w:r w:rsidR="004D137B" w:rsidRPr="001C4D5E">
        <w:rPr>
          <w:rFonts w:cs="Arial"/>
        </w:rPr>
        <w:t xml:space="preserve"> </w:t>
      </w:r>
    </w:p>
    <w:p w:rsidR="000F7745" w:rsidRPr="00344769" w:rsidRDefault="00A22AAD" w:rsidP="00344769">
      <w:pPr>
        <w:pStyle w:val="texto"/>
      </w:pPr>
      <w:r>
        <w:t>Recomendamos</w:t>
      </w:r>
      <w:r w:rsidR="000F7745" w:rsidRPr="00344769">
        <w:t>:</w:t>
      </w:r>
    </w:p>
    <w:p w:rsidR="004D137B" w:rsidRPr="00A22AAD" w:rsidRDefault="000F7745"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Completar los expedientes de contratación con toda la documentación ex</w:t>
      </w:r>
      <w:r w:rsidRPr="00A22AAD">
        <w:rPr>
          <w:rFonts w:cs="Arial"/>
          <w:i/>
        </w:rPr>
        <w:t>i</w:t>
      </w:r>
      <w:r w:rsidRPr="00A22AAD">
        <w:rPr>
          <w:rFonts w:cs="Arial"/>
          <w:i/>
        </w:rPr>
        <w:t>gida en la Ley Foral de Contratos Públicos.</w:t>
      </w:r>
    </w:p>
    <w:p w:rsidR="000F7745" w:rsidRPr="00A22AAD" w:rsidRDefault="000F7745"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Programar los gastos de reparaciones en los lugares.</w:t>
      </w:r>
    </w:p>
    <w:p w:rsidR="004D137B" w:rsidRPr="00A22AAD" w:rsidRDefault="004D137B" w:rsidP="00A22AA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A22AAD">
        <w:rPr>
          <w:rFonts w:cs="Arial"/>
          <w:i/>
        </w:rPr>
        <w:t>Regularizar la prestación del servicio contratado para la limpieza y ma</w:t>
      </w:r>
      <w:r w:rsidRPr="00A22AAD">
        <w:rPr>
          <w:rFonts w:cs="Arial"/>
          <w:i/>
        </w:rPr>
        <w:t>n</w:t>
      </w:r>
      <w:r w:rsidRPr="00A22AAD">
        <w:rPr>
          <w:rFonts w:cs="Arial"/>
          <w:i/>
        </w:rPr>
        <w:t>tenimiento del polideportivo.</w:t>
      </w:r>
    </w:p>
    <w:p w:rsidR="004D137B" w:rsidRPr="00AD6817" w:rsidRDefault="004D137B" w:rsidP="008C2C37">
      <w:pPr>
        <w:pStyle w:val="atitulo3"/>
        <w:spacing w:before="120"/>
      </w:pPr>
      <w:r w:rsidRPr="00AD6817">
        <w:lastRenderedPageBreak/>
        <w:t>VI.2.3</w:t>
      </w:r>
      <w:r w:rsidR="00C449A0">
        <w:t>.</w:t>
      </w:r>
      <w:r w:rsidRPr="00AD6817">
        <w:t xml:space="preserve"> Inversiones </w:t>
      </w:r>
    </w:p>
    <w:p w:rsidR="004D137B" w:rsidRPr="008C2C37" w:rsidRDefault="004D137B" w:rsidP="008C2C37">
      <w:pPr>
        <w:pStyle w:val="texto"/>
      </w:pPr>
      <w:r w:rsidRPr="008C2C37">
        <w:t>Las inversiones en el ejercicio 2014 ascendieron a 2.149.607 euros, ejec</w:t>
      </w:r>
      <w:r w:rsidRPr="008C2C37">
        <w:t>u</w:t>
      </w:r>
      <w:r w:rsidRPr="008C2C37">
        <w:t>tándose en un 81,5 por ciento de los créditos definitivos. Representan el 26 por ciento del total de gastos reconocidos en 2014.</w:t>
      </w:r>
    </w:p>
    <w:p w:rsidR="004D137B" w:rsidRPr="008C2C37" w:rsidRDefault="004D137B" w:rsidP="008C2C37">
      <w:pPr>
        <w:pStyle w:val="texto"/>
      </w:pPr>
      <w:r w:rsidRPr="008C2C37">
        <w:t>El 69 por ciento de las inversiones acometidas en 2014 son debidas a los d</w:t>
      </w:r>
      <w:r w:rsidRPr="008C2C37">
        <w:t>a</w:t>
      </w:r>
      <w:r w:rsidRPr="008C2C37">
        <w:t>ños causados por las inundaciones ocurridas el 4 de julio de dicho año.</w:t>
      </w:r>
    </w:p>
    <w:p w:rsidR="004D137B" w:rsidRPr="008C2C37" w:rsidRDefault="004D137B" w:rsidP="008C2C37">
      <w:pPr>
        <w:pStyle w:val="texto"/>
        <w:spacing w:after="240"/>
      </w:pPr>
      <w:r w:rsidRPr="008C2C37">
        <w:t>Se han fiscalizado la siguiente muestra de gastos y la tramitación de los e</w:t>
      </w:r>
      <w:r w:rsidRPr="008C2C37">
        <w:t>x</w:t>
      </w:r>
      <w:r w:rsidRPr="008C2C37">
        <w:t>pedientes de contratación que se indican a continuación:</w:t>
      </w:r>
    </w:p>
    <w:tbl>
      <w:tblPr>
        <w:tblW w:w="8861" w:type="dxa"/>
        <w:jc w:val="center"/>
        <w:tblCellMar>
          <w:left w:w="70" w:type="dxa"/>
          <w:right w:w="70" w:type="dxa"/>
        </w:tblCellMar>
        <w:tblLook w:val="04A0" w:firstRow="1" w:lastRow="0" w:firstColumn="1" w:lastColumn="0" w:noHBand="0" w:noVBand="1"/>
      </w:tblPr>
      <w:tblGrid>
        <w:gridCol w:w="6557"/>
        <w:gridCol w:w="2304"/>
      </w:tblGrid>
      <w:tr w:rsidR="004D137B" w:rsidTr="005D2414">
        <w:trPr>
          <w:trHeight w:val="255"/>
          <w:jc w:val="center"/>
        </w:trPr>
        <w:tc>
          <w:tcPr>
            <w:tcW w:w="6557"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left"/>
            </w:pPr>
            <w:r>
              <w:t>Concepto</w:t>
            </w:r>
          </w:p>
        </w:tc>
        <w:tc>
          <w:tcPr>
            <w:tcW w:w="2304" w:type="dxa"/>
            <w:tcBorders>
              <w:top w:val="single" w:sz="4" w:space="0" w:color="auto"/>
              <w:left w:val="nil"/>
              <w:bottom w:val="single" w:sz="4" w:space="0" w:color="auto"/>
              <w:right w:val="nil"/>
            </w:tcBorders>
            <w:shd w:val="clear" w:color="auto" w:fill="FABF8F" w:themeFill="accent6" w:themeFillTint="99"/>
            <w:vAlign w:val="center"/>
            <w:hideMark/>
          </w:tcPr>
          <w:p w:rsidR="0066443E" w:rsidRDefault="004D137B" w:rsidP="00C449A0">
            <w:pPr>
              <w:pStyle w:val="cuadroCabe"/>
              <w:jc w:val="right"/>
            </w:pPr>
            <w:r>
              <w:t>Obligación</w:t>
            </w:r>
            <w:r w:rsidR="00C449A0">
              <w:t xml:space="preserve"> </w:t>
            </w:r>
          </w:p>
          <w:p w:rsidR="004D137B" w:rsidRDefault="004D137B" w:rsidP="00C449A0">
            <w:pPr>
              <w:pStyle w:val="cuadroCabe"/>
              <w:jc w:val="right"/>
            </w:pPr>
            <w:r>
              <w:t xml:space="preserve">reconocida </w:t>
            </w:r>
          </w:p>
        </w:tc>
      </w:tr>
      <w:tr w:rsidR="004D137B" w:rsidTr="008C2C37">
        <w:trPr>
          <w:trHeight w:val="198"/>
          <w:jc w:val="center"/>
        </w:trPr>
        <w:tc>
          <w:tcPr>
            <w:tcW w:w="6557" w:type="dxa"/>
            <w:tcBorders>
              <w:top w:val="single" w:sz="4" w:space="0" w:color="auto"/>
              <w:left w:val="nil"/>
              <w:bottom w:val="single" w:sz="2" w:space="0" w:color="auto"/>
              <w:right w:val="nil"/>
            </w:tcBorders>
            <w:vAlign w:val="center"/>
            <w:hideMark/>
          </w:tcPr>
          <w:p w:rsidR="004D137B" w:rsidRDefault="004D137B" w:rsidP="004D137B">
            <w:pPr>
              <w:pStyle w:val="cuatexto"/>
              <w:jc w:val="left"/>
            </w:pPr>
            <w:r>
              <w:t>Daños inundaciones en pistas y puentes</w:t>
            </w:r>
          </w:p>
        </w:tc>
        <w:tc>
          <w:tcPr>
            <w:tcW w:w="2304"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1.414.969</w:t>
            </w:r>
          </w:p>
        </w:tc>
      </w:tr>
      <w:tr w:rsidR="004D137B"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Daños inundaciones en edificios</w:t>
            </w:r>
          </w:p>
        </w:tc>
        <w:tc>
          <w:tcPr>
            <w:tcW w:w="2304"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50.199</w:t>
            </w:r>
          </w:p>
        </w:tc>
      </w:tr>
      <w:tr w:rsidR="004D137B"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Daños inundaciones en mobiliario</w:t>
            </w:r>
          </w:p>
        </w:tc>
        <w:tc>
          <w:tcPr>
            <w:tcW w:w="2304"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26.178</w:t>
            </w:r>
          </w:p>
        </w:tc>
      </w:tr>
      <w:tr w:rsidR="004D137B" w:rsidTr="008C2C37">
        <w:trPr>
          <w:trHeight w:val="198"/>
          <w:jc w:val="center"/>
        </w:trPr>
        <w:tc>
          <w:tcPr>
            <w:tcW w:w="6557"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 xml:space="preserve">Depósito </w:t>
            </w:r>
            <w:proofErr w:type="spellStart"/>
            <w:r>
              <w:t>Amaiur</w:t>
            </w:r>
            <w:proofErr w:type="spellEnd"/>
          </w:p>
        </w:tc>
        <w:tc>
          <w:tcPr>
            <w:tcW w:w="2304"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155.066</w:t>
            </w:r>
          </w:p>
        </w:tc>
      </w:tr>
      <w:tr w:rsidR="004D137B" w:rsidTr="008C2C37">
        <w:trPr>
          <w:trHeight w:val="198"/>
          <w:jc w:val="center"/>
        </w:trPr>
        <w:tc>
          <w:tcPr>
            <w:tcW w:w="6557"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Obras matadero</w:t>
            </w:r>
          </w:p>
        </w:tc>
        <w:tc>
          <w:tcPr>
            <w:tcW w:w="2304"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89.895</w:t>
            </w:r>
          </w:p>
        </w:tc>
      </w:tr>
    </w:tbl>
    <w:p w:rsidR="004D137B" w:rsidRDefault="004D137B" w:rsidP="004D137B">
      <w:pPr>
        <w:pStyle w:val="texto"/>
        <w:spacing w:before="120"/>
      </w:pPr>
    </w:p>
    <w:tbl>
      <w:tblPr>
        <w:tblW w:w="8868" w:type="dxa"/>
        <w:jc w:val="center"/>
        <w:tblInd w:w="13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82"/>
        <w:gridCol w:w="1274"/>
        <w:gridCol w:w="938"/>
        <w:gridCol w:w="881"/>
        <w:gridCol w:w="898"/>
        <w:gridCol w:w="997"/>
        <w:gridCol w:w="998"/>
      </w:tblGrid>
      <w:tr w:rsidR="004D137B" w:rsidRPr="008C2C37" w:rsidTr="005D2414">
        <w:trPr>
          <w:jc w:val="center"/>
        </w:trPr>
        <w:tc>
          <w:tcPr>
            <w:tcW w:w="2882" w:type="dxa"/>
            <w:shd w:val="clear" w:color="auto" w:fill="FABF8F" w:themeFill="accent6" w:themeFillTint="99"/>
            <w:vAlign w:val="center"/>
          </w:tcPr>
          <w:p w:rsidR="004D137B" w:rsidRPr="008C2C37" w:rsidRDefault="004D137B" w:rsidP="004D137B">
            <w:pPr>
              <w:pStyle w:val="cuadroCabe"/>
              <w:jc w:val="left"/>
              <w:rPr>
                <w:sz w:val="16"/>
                <w:szCs w:val="16"/>
              </w:rPr>
            </w:pPr>
            <w:r w:rsidRPr="008C2C37">
              <w:rPr>
                <w:sz w:val="16"/>
                <w:szCs w:val="16"/>
              </w:rPr>
              <w:t>Concepto</w:t>
            </w:r>
          </w:p>
        </w:tc>
        <w:tc>
          <w:tcPr>
            <w:tcW w:w="1274" w:type="dxa"/>
            <w:shd w:val="clear" w:color="auto" w:fill="FABF8F" w:themeFill="accent6" w:themeFillTint="99"/>
            <w:vAlign w:val="center"/>
          </w:tcPr>
          <w:p w:rsidR="004D137B" w:rsidRPr="008C2C37" w:rsidRDefault="004D137B" w:rsidP="008C2C37">
            <w:pPr>
              <w:pStyle w:val="cuadroCabe"/>
              <w:ind w:left="-38" w:right="-38"/>
              <w:jc w:val="right"/>
              <w:rPr>
                <w:sz w:val="16"/>
                <w:szCs w:val="16"/>
              </w:rPr>
            </w:pPr>
            <w:r w:rsidRPr="008C2C37">
              <w:rPr>
                <w:sz w:val="16"/>
                <w:szCs w:val="16"/>
              </w:rPr>
              <w:t>Procedimiento</w:t>
            </w:r>
          </w:p>
        </w:tc>
        <w:tc>
          <w:tcPr>
            <w:tcW w:w="938" w:type="dxa"/>
            <w:shd w:val="clear" w:color="auto" w:fill="FABF8F" w:themeFill="accent6" w:themeFillTint="99"/>
            <w:vAlign w:val="center"/>
          </w:tcPr>
          <w:p w:rsidR="004D137B" w:rsidRPr="008C2C37" w:rsidRDefault="004D137B" w:rsidP="004D137B">
            <w:pPr>
              <w:pStyle w:val="cuadroCabe"/>
              <w:jc w:val="right"/>
              <w:rPr>
                <w:sz w:val="16"/>
                <w:szCs w:val="16"/>
              </w:rPr>
            </w:pPr>
            <w:r w:rsidRPr="008C2C37">
              <w:rPr>
                <w:sz w:val="16"/>
                <w:szCs w:val="16"/>
              </w:rPr>
              <w:t>Invitados</w:t>
            </w:r>
          </w:p>
        </w:tc>
        <w:tc>
          <w:tcPr>
            <w:tcW w:w="881" w:type="dxa"/>
            <w:shd w:val="clear" w:color="auto" w:fill="FABF8F" w:themeFill="accent6" w:themeFillTint="99"/>
            <w:vAlign w:val="center"/>
          </w:tcPr>
          <w:p w:rsidR="004D137B" w:rsidRPr="008C2C37" w:rsidRDefault="004D137B" w:rsidP="008C2C37">
            <w:pPr>
              <w:pStyle w:val="cuadroCabe"/>
              <w:ind w:left="-108" w:right="-95"/>
              <w:jc w:val="right"/>
              <w:rPr>
                <w:sz w:val="16"/>
                <w:szCs w:val="16"/>
              </w:rPr>
            </w:pPr>
            <w:r w:rsidRPr="008C2C37">
              <w:rPr>
                <w:sz w:val="16"/>
                <w:szCs w:val="16"/>
              </w:rPr>
              <w:t xml:space="preserve">Nº </w:t>
            </w:r>
          </w:p>
          <w:p w:rsidR="004D137B" w:rsidRPr="008C2C37" w:rsidRDefault="004D137B" w:rsidP="008C2C37">
            <w:pPr>
              <w:pStyle w:val="cuadroCabe"/>
              <w:ind w:left="-108" w:right="-95"/>
              <w:jc w:val="right"/>
              <w:rPr>
                <w:sz w:val="16"/>
                <w:szCs w:val="16"/>
              </w:rPr>
            </w:pPr>
            <w:r w:rsidRPr="008C2C37">
              <w:rPr>
                <w:sz w:val="16"/>
                <w:szCs w:val="16"/>
              </w:rPr>
              <w:t>licitadores</w:t>
            </w:r>
          </w:p>
        </w:tc>
        <w:tc>
          <w:tcPr>
            <w:tcW w:w="898" w:type="dxa"/>
            <w:shd w:val="clear" w:color="auto" w:fill="FABF8F" w:themeFill="accent6" w:themeFillTint="99"/>
            <w:vAlign w:val="center"/>
          </w:tcPr>
          <w:p w:rsidR="004D137B" w:rsidRPr="008C2C37" w:rsidRDefault="004D137B" w:rsidP="004D137B">
            <w:pPr>
              <w:pStyle w:val="cuadroCabe"/>
              <w:jc w:val="right"/>
              <w:rPr>
                <w:sz w:val="16"/>
                <w:szCs w:val="16"/>
              </w:rPr>
            </w:pPr>
            <w:r w:rsidRPr="008C2C37">
              <w:rPr>
                <w:sz w:val="16"/>
                <w:szCs w:val="16"/>
              </w:rPr>
              <w:t xml:space="preserve">Precio </w:t>
            </w:r>
          </w:p>
          <w:p w:rsidR="004D137B" w:rsidRPr="008C2C37" w:rsidRDefault="004D137B" w:rsidP="004D137B">
            <w:pPr>
              <w:pStyle w:val="cuadroCabe"/>
              <w:jc w:val="right"/>
              <w:rPr>
                <w:sz w:val="16"/>
                <w:szCs w:val="16"/>
              </w:rPr>
            </w:pPr>
            <w:r w:rsidRPr="008C2C37">
              <w:rPr>
                <w:sz w:val="16"/>
                <w:szCs w:val="16"/>
              </w:rPr>
              <w:t>licitación</w:t>
            </w:r>
          </w:p>
          <w:p w:rsidR="004D137B" w:rsidRPr="008C2C37" w:rsidRDefault="004D137B" w:rsidP="004D137B">
            <w:pPr>
              <w:pStyle w:val="cuadroCabe"/>
              <w:jc w:val="right"/>
              <w:rPr>
                <w:sz w:val="16"/>
                <w:szCs w:val="16"/>
              </w:rPr>
            </w:pPr>
            <w:r w:rsidRPr="008C2C37">
              <w:rPr>
                <w:sz w:val="16"/>
                <w:szCs w:val="16"/>
              </w:rPr>
              <w:t>sin IVA</w:t>
            </w:r>
          </w:p>
        </w:tc>
        <w:tc>
          <w:tcPr>
            <w:tcW w:w="997" w:type="dxa"/>
            <w:shd w:val="clear" w:color="auto" w:fill="FABF8F" w:themeFill="accent6" w:themeFillTint="99"/>
            <w:vAlign w:val="center"/>
          </w:tcPr>
          <w:p w:rsidR="004D137B" w:rsidRPr="008C2C37" w:rsidRDefault="004D137B" w:rsidP="004D137B">
            <w:pPr>
              <w:pStyle w:val="cuadroCabe"/>
              <w:jc w:val="right"/>
              <w:rPr>
                <w:sz w:val="16"/>
                <w:szCs w:val="16"/>
              </w:rPr>
            </w:pPr>
            <w:r w:rsidRPr="008C2C37">
              <w:rPr>
                <w:sz w:val="16"/>
                <w:szCs w:val="16"/>
              </w:rPr>
              <w:t xml:space="preserve">Precio </w:t>
            </w:r>
          </w:p>
          <w:p w:rsidR="004D137B" w:rsidRPr="008C2C37" w:rsidRDefault="008C2C37" w:rsidP="004D137B">
            <w:pPr>
              <w:pStyle w:val="cuadroCabe"/>
              <w:jc w:val="right"/>
              <w:rPr>
                <w:sz w:val="16"/>
                <w:szCs w:val="16"/>
              </w:rPr>
            </w:pPr>
            <w:proofErr w:type="spellStart"/>
            <w:proofErr w:type="gramStart"/>
            <w:r>
              <w:rPr>
                <w:sz w:val="16"/>
                <w:szCs w:val="16"/>
              </w:rPr>
              <w:t>a</w:t>
            </w:r>
            <w:r w:rsidR="004D137B" w:rsidRPr="008C2C37">
              <w:rPr>
                <w:sz w:val="16"/>
                <w:szCs w:val="16"/>
              </w:rPr>
              <w:t>djudic</w:t>
            </w:r>
            <w:proofErr w:type="spellEnd"/>
            <w:proofErr w:type="gramEnd"/>
            <w:r w:rsidR="004D137B" w:rsidRPr="008C2C37">
              <w:rPr>
                <w:sz w:val="16"/>
                <w:szCs w:val="16"/>
              </w:rPr>
              <w:t>.</w:t>
            </w:r>
          </w:p>
          <w:p w:rsidR="004D137B" w:rsidRPr="008C2C37" w:rsidRDefault="004D137B" w:rsidP="004D137B">
            <w:pPr>
              <w:pStyle w:val="cuadroCabe"/>
              <w:jc w:val="right"/>
              <w:rPr>
                <w:sz w:val="16"/>
                <w:szCs w:val="16"/>
              </w:rPr>
            </w:pPr>
            <w:r w:rsidRPr="008C2C37">
              <w:rPr>
                <w:sz w:val="16"/>
                <w:szCs w:val="16"/>
              </w:rPr>
              <w:t>sin IVA</w:t>
            </w:r>
          </w:p>
        </w:tc>
        <w:tc>
          <w:tcPr>
            <w:tcW w:w="998" w:type="dxa"/>
            <w:shd w:val="clear" w:color="auto" w:fill="FABF8F" w:themeFill="accent6" w:themeFillTint="99"/>
            <w:vAlign w:val="center"/>
          </w:tcPr>
          <w:p w:rsidR="004D137B" w:rsidRPr="008C2C37" w:rsidRDefault="004D137B" w:rsidP="004D137B">
            <w:pPr>
              <w:pStyle w:val="cuadroCabe"/>
              <w:jc w:val="right"/>
              <w:rPr>
                <w:sz w:val="16"/>
                <w:szCs w:val="16"/>
              </w:rPr>
            </w:pPr>
            <w:r w:rsidRPr="008C2C37">
              <w:rPr>
                <w:sz w:val="16"/>
                <w:szCs w:val="16"/>
              </w:rPr>
              <w:t xml:space="preserve">% </w:t>
            </w:r>
            <w:r w:rsidR="008C2C37">
              <w:rPr>
                <w:sz w:val="16"/>
                <w:szCs w:val="16"/>
              </w:rPr>
              <w:t>b</w:t>
            </w:r>
            <w:r w:rsidRPr="008C2C37">
              <w:rPr>
                <w:sz w:val="16"/>
                <w:szCs w:val="16"/>
              </w:rPr>
              <w:t xml:space="preserve">aja </w:t>
            </w:r>
          </w:p>
          <w:p w:rsidR="004D137B" w:rsidRPr="008C2C37" w:rsidRDefault="004D137B" w:rsidP="004D137B">
            <w:pPr>
              <w:pStyle w:val="cuadroCabe"/>
              <w:jc w:val="right"/>
              <w:rPr>
                <w:sz w:val="16"/>
                <w:szCs w:val="16"/>
              </w:rPr>
            </w:pPr>
            <w:proofErr w:type="spellStart"/>
            <w:proofErr w:type="gramStart"/>
            <w:r w:rsidRPr="008C2C37">
              <w:rPr>
                <w:sz w:val="16"/>
                <w:szCs w:val="16"/>
              </w:rPr>
              <w:t>adjudic</w:t>
            </w:r>
            <w:proofErr w:type="spellEnd"/>
            <w:proofErr w:type="gramEnd"/>
            <w:r w:rsidRPr="008C2C37">
              <w:rPr>
                <w:sz w:val="16"/>
                <w:szCs w:val="16"/>
              </w:rPr>
              <w:t>.</w:t>
            </w:r>
          </w:p>
        </w:tc>
      </w:tr>
      <w:tr w:rsidR="004D137B" w:rsidRPr="008C2C37" w:rsidTr="009051B7">
        <w:trPr>
          <w:trHeight w:val="255"/>
          <w:jc w:val="center"/>
        </w:trPr>
        <w:tc>
          <w:tcPr>
            <w:tcW w:w="2882" w:type="dxa"/>
            <w:tcBorders>
              <w:bottom w:val="single" w:sz="2" w:space="0" w:color="auto"/>
            </w:tcBorders>
            <w:vAlign w:val="center"/>
          </w:tcPr>
          <w:p w:rsidR="004D137B" w:rsidRPr="008C2C37" w:rsidRDefault="004D137B" w:rsidP="004D137B">
            <w:pPr>
              <w:pStyle w:val="cuatexto"/>
              <w:jc w:val="left"/>
              <w:rPr>
                <w:sz w:val="18"/>
                <w:szCs w:val="18"/>
              </w:rPr>
            </w:pPr>
            <w:r w:rsidRPr="008C2C37">
              <w:rPr>
                <w:sz w:val="18"/>
                <w:szCs w:val="18"/>
              </w:rPr>
              <w:t xml:space="preserve">Depósito de </w:t>
            </w:r>
            <w:proofErr w:type="spellStart"/>
            <w:r w:rsidRPr="008C2C37">
              <w:rPr>
                <w:sz w:val="18"/>
                <w:szCs w:val="18"/>
              </w:rPr>
              <w:t>Amaiur</w:t>
            </w:r>
            <w:proofErr w:type="spellEnd"/>
          </w:p>
        </w:tc>
        <w:tc>
          <w:tcPr>
            <w:tcW w:w="1274" w:type="dxa"/>
            <w:vMerge w:val="restart"/>
            <w:tcBorders>
              <w:bottom w:val="single" w:sz="2" w:space="0" w:color="auto"/>
            </w:tcBorders>
            <w:vAlign w:val="center"/>
          </w:tcPr>
          <w:p w:rsidR="004D137B" w:rsidRPr="008C2C37" w:rsidRDefault="004D137B" w:rsidP="008C2C37">
            <w:pPr>
              <w:pStyle w:val="cuatexto"/>
              <w:jc w:val="right"/>
              <w:rPr>
                <w:sz w:val="18"/>
                <w:szCs w:val="18"/>
              </w:rPr>
            </w:pPr>
            <w:r w:rsidRPr="008C2C37">
              <w:rPr>
                <w:sz w:val="18"/>
                <w:szCs w:val="18"/>
              </w:rPr>
              <w:t xml:space="preserve">Negociado sin publicidad </w:t>
            </w:r>
            <w:r w:rsidR="008C2C37">
              <w:rPr>
                <w:sz w:val="18"/>
                <w:szCs w:val="18"/>
              </w:rPr>
              <w:br/>
            </w:r>
            <w:r w:rsidRPr="008C2C37">
              <w:rPr>
                <w:sz w:val="18"/>
                <w:szCs w:val="18"/>
              </w:rPr>
              <w:t>comunitaria</w:t>
            </w:r>
          </w:p>
        </w:tc>
        <w:tc>
          <w:tcPr>
            <w:tcW w:w="938" w:type="dxa"/>
            <w:tcBorders>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8</w:t>
            </w:r>
          </w:p>
        </w:tc>
        <w:tc>
          <w:tcPr>
            <w:tcW w:w="881" w:type="dxa"/>
            <w:tcBorders>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w:t>
            </w:r>
          </w:p>
        </w:tc>
        <w:tc>
          <w:tcPr>
            <w:tcW w:w="898" w:type="dxa"/>
            <w:tcBorders>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149.184</w:t>
            </w:r>
          </w:p>
        </w:tc>
        <w:tc>
          <w:tcPr>
            <w:tcW w:w="997" w:type="dxa"/>
            <w:tcBorders>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149.134</w:t>
            </w:r>
          </w:p>
        </w:tc>
        <w:tc>
          <w:tcPr>
            <w:tcW w:w="998" w:type="dxa"/>
            <w:tcBorders>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0,03</w:t>
            </w:r>
          </w:p>
        </w:tc>
      </w:tr>
      <w:tr w:rsidR="004D137B" w:rsidRPr="008C2C37" w:rsidTr="009051B7">
        <w:trPr>
          <w:trHeight w:val="757"/>
          <w:jc w:val="center"/>
        </w:trPr>
        <w:tc>
          <w:tcPr>
            <w:tcW w:w="2882" w:type="dxa"/>
            <w:tcBorders>
              <w:top w:val="single" w:sz="2" w:space="0" w:color="auto"/>
              <w:bottom w:val="single" w:sz="2" w:space="0" w:color="auto"/>
            </w:tcBorders>
            <w:vAlign w:val="center"/>
          </w:tcPr>
          <w:p w:rsidR="004D137B" w:rsidRPr="008C2C37" w:rsidRDefault="004D137B" w:rsidP="004D137B">
            <w:pPr>
              <w:pStyle w:val="cuatexto"/>
              <w:jc w:val="left"/>
              <w:rPr>
                <w:sz w:val="18"/>
                <w:szCs w:val="18"/>
              </w:rPr>
            </w:pPr>
            <w:r w:rsidRPr="008C2C37">
              <w:rPr>
                <w:sz w:val="18"/>
                <w:szCs w:val="18"/>
              </w:rPr>
              <w:t>Sala despiece matadero</w:t>
            </w:r>
          </w:p>
        </w:tc>
        <w:tc>
          <w:tcPr>
            <w:tcW w:w="1274" w:type="dxa"/>
            <w:vMerge/>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p>
        </w:tc>
        <w:tc>
          <w:tcPr>
            <w:tcW w:w="938"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9</w:t>
            </w:r>
          </w:p>
        </w:tc>
        <w:tc>
          <w:tcPr>
            <w:tcW w:w="881"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2</w:t>
            </w:r>
          </w:p>
        </w:tc>
        <w:tc>
          <w:tcPr>
            <w:tcW w:w="898"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68.536</w:t>
            </w:r>
          </w:p>
        </w:tc>
        <w:tc>
          <w:tcPr>
            <w:tcW w:w="997"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65.589</w:t>
            </w:r>
          </w:p>
        </w:tc>
        <w:tc>
          <w:tcPr>
            <w:tcW w:w="998"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4,30</w:t>
            </w:r>
          </w:p>
        </w:tc>
      </w:tr>
      <w:tr w:rsidR="009051B7" w:rsidRPr="009051B7" w:rsidTr="009051B7">
        <w:trPr>
          <w:trHeight w:val="255"/>
          <w:jc w:val="center"/>
        </w:trPr>
        <w:tc>
          <w:tcPr>
            <w:tcW w:w="2882" w:type="dxa"/>
            <w:tcBorders>
              <w:top w:val="single" w:sz="2" w:space="0" w:color="auto"/>
              <w:bottom w:val="single" w:sz="2" w:space="0" w:color="auto"/>
            </w:tcBorders>
            <w:vAlign w:val="center"/>
          </w:tcPr>
          <w:p w:rsidR="004D137B" w:rsidRPr="008C2C37" w:rsidRDefault="004D137B" w:rsidP="004D137B">
            <w:pPr>
              <w:pStyle w:val="cuatexto"/>
              <w:jc w:val="left"/>
              <w:rPr>
                <w:sz w:val="18"/>
                <w:szCs w:val="18"/>
              </w:rPr>
            </w:pPr>
            <w:r w:rsidRPr="008C2C37">
              <w:rPr>
                <w:sz w:val="18"/>
                <w:szCs w:val="18"/>
              </w:rPr>
              <w:t>Obrador en el matadero</w:t>
            </w:r>
          </w:p>
        </w:tc>
        <w:tc>
          <w:tcPr>
            <w:tcW w:w="1274"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Directo</w:t>
            </w:r>
          </w:p>
        </w:tc>
        <w:tc>
          <w:tcPr>
            <w:tcW w:w="938"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p>
        </w:tc>
        <w:tc>
          <w:tcPr>
            <w:tcW w:w="881"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w:t>
            </w:r>
          </w:p>
        </w:tc>
        <w:tc>
          <w:tcPr>
            <w:tcW w:w="898"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p>
        </w:tc>
        <w:tc>
          <w:tcPr>
            <w:tcW w:w="997" w:type="dxa"/>
            <w:tcBorders>
              <w:top w:val="single" w:sz="2" w:space="0" w:color="auto"/>
              <w:bottom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15.200</w:t>
            </w:r>
          </w:p>
        </w:tc>
        <w:tc>
          <w:tcPr>
            <w:tcW w:w="998" w:type="dxa"/>
            <w:tcBorders>
              <w:top w:val="single" w:sz="2" w:space="0" w:color="auto"/>
              <w:bottom w:val="single" w:sz="2" w:space="0" w:color="auto"/>
            </w:tcBorders>
            <w:vAlign w:val="center"/>
          </w:tcPr>
          <w:p w:rsidR="004D137B" w:rsidRPr="009051B7" w:rsidRDefault="004D137B" w:rsidP="004D137B">
            <w:pPr>
              <w:pStyle w:val="cuatexto"/>
              <w:jc w:val="right"/>
              <w:rPr>
                <w:sz w:val="18"/>
                <w:szCs w:val="18"/>
              </w:rPr>
            </w:pPr>
          </w:p>
        </w:tc>
      </w:tr>
      <w:tr w:rsidR="004D137B" w:rsidRPr="008C2C37" w:rsidTr="009051B7">
        <w:trPr>
          <w:trHeight w:val="255"/>
          <w:jc w:val="center"/>
        </w:trPr>
        <w:tc>
          <w:tcPr>
            <w:tcW w:w="2882" w:type="dxa"/>
            <w:tcBorders>
              <w:top w:val="single" w:sz="2" w:space="0" w:color="auto"/>
            </w:tcBorders>
            <w:vAlign w:val="center"/>
          </w:tcPr>
          <w:p w:rsidR="004D137B" w:rsidRPr="008C2C37" w:rsidRDefault="004D137B" w:rsidP="004D137B">
            <w:pPr>
              <w:pStyle w:val="cuatexto"/>
              <w:jc w:val="left"/>
              <w:rPr>
                <w:sz w:val="18"/>
                <w:szCs w:val="18"/>
              </w:rPr>
            </w:pPr>
            <w:r w:rsidRPr="008C2C37">
              <w:rPr>
                <w:sz w:val="18"/>
                <w:szCs w:val="18"/>
              </w:rPr>
              <w:t>Medidas correctoras en el matadero</w:t>
            </w:r>
          </w:p>
        </w:tc>
        <w:tc>
          <w:tcPr>
            <w:tcW w:w="1274" w:type="dxa"/>
            <w:tcBorders>
              <w:top w:val="single" w:sz="2" w:space="0" w:color="auto"/>
            </w:tcBorders>
            <w:vAlign w:val="center"/>
          </w:tcPr>
          <w:p w:rsidR="004D137B" w:rsidRPr="008C2C37" w:rsidRDefault="004D137B" w:rsidP="004D137B">
            <w:pPr>
              <w:pStyle w:val="cuatexto"/>
              <w:jc w:val="right"/>
              <w:rPr>
                <w:sz w:val="18"/>
                <w:szCs w:val="18"/>
              </w:rPr>
            </w:pPr>
            <w:r w:rsidRPr="008C2C37">
              <w:rPr>
                <w:sz w:val="18"/>
                <w:szCs w:val="18"/>
              </w:rPr>
              <w:t>Abierto</w:t>
            </w:r>
          </w:p>
        </w:tc>
        <w:tc>
          <w:tcPr>
            <w:tcW w:w="938" w:type="dxa"/>
            <w:tcBorders>
              <w:top w:val="single" w:sz="2" w:space="0" w:color="auto"/>
            </w:tcBorders>
            <w:vAlign w:val="center"/>
          </w:tcPr>
          <w:p w:rsidR="004D137B" w:rsidRPr="008C2C37" w:rsidRDefault="004D137B" w:rsidP="004D137B">
            <w:pPr>
              <w:pStyle w:val="cuatexto"/>
              <w:jc w:val="right"/>
              <w:rPr>
                <w:sz w:val="18"/>
                <w:szCs w:val="18"/>
              </w:rPr>
            </w:pPr>
          </w:p>
        </w:tc>
        <w:tc>
          <w:tcPr>
            <w:tcW w:w="881" w:type="dxa"/>
            <w:tcBorders>
              <w:top w:val="single" w:sz="2" w:space="0" w:color="auto"/>
            </w:tcBorders>
            <w:vAlign w:val="center"/>
          </w:tcPr>
          <w:p w:rsidR="004D137B" w:rsidRPr="008C2C37" w:rsidRDefault="004D137B" w:rsidP="004D137B">
            <w:pPr>
              <w:pStyle w:val="cuatexto"/>
              <w:jc w:val="right"/>
              <w:rPr>
                <w:sz w:val="18"/>
                <w:szCs w:val="18"/>
              </w:rPr>
            </w:pPr>
            <w:r w:rsidRPr="008C2C37">
              <w:rPr>
                <w:sz w:val="18"/>
                <w:szCs w:val="18"/>
              </w:rPr>
              <w:t>1</w:t>
            </w:r>
          </w:p>
        </w:tc>
        <w:tc>
          <w:tcPr>
            <w:tcW w:w="898" w:type="dxa"/>
            <w:tcBorders>
              <w:top w:val="single" w:sz="2" w:space="0" w:color="auto"/>
            </w:tcBorders>
            <w:vAlign w:val="center"/>
          </w:tcPr>
          <w:p w:rsidR="004D137B" w:rsidRPr="008C2C37" w:rsidRDefault="004D137B" w:rsidP="004D137B">
            <w:pPr>
              <w:pStyle w:val="cuatexto"/>
              <w:jc w:val="right"/>
              <w:rPr>
                <w:sz w:val="18"/>
                <w:szCs w:val="18"/>
              </w:rPr>
            </w:pPr>
            <w:r w:rsidRPr="008C2C37">
              <w:rPr>
                <w:sz w:val="18"/>
                <w:szCs w:val="18"/>
              </w:rPr>
              <w:t>75.951</w:t>
            </w:r>
          </w:p>
        </w:tc>
        <w:tc>
          <w:tcPr>
            <w:tcW w:w="997" w:type="dxa"/>
            <w:tcBorders>
              <w:top w:val="single" w:sz="2" w:space="0" w:color="auto"/>
            </w:tcBorders>
            <w:vAlign w:val="center"/>
          </w:tcPr>
          <w:p w:rsidR="004D137B" w:rsidRPr="008C2C37" w:rsidRDefault="004D137B" w:rsidP="004D137B">
            <w:pPr>
              <w:pStyle w:val="cuatexto"/>
              <w:jc w:val="right"/>
              <w:rPr>
                <w:sz w:val="18"/>
                <w:szCs w:val="18"/>
              </w:rPr>
            </w:pPr>
            <w:r w:rsidRPr="008C2C37">
              <w:rPr>
                <w:sz w:val="18"/>
                <w:szCs w:val="18"/>
              </w:rPr>
              <w:t>75.800</w:t>
            </w:r>
          </w:p>
        </w:tc>
        <w:tc>
          <w:tcPr>
            <w:tcW w:w="998" w:type="dxa"/>
            <w:tcBorders>
              <w:top w:val="single" w:sz="2" w:space="0" w:color="auto"/>
            </w:tcBorders>
            <w:vAlign w:val="center"/>
          </w:tcPr>
          <w:p w:rsidR="004D137B" w:rsidRPr="008C2C37" w:rsidRDefault="004D137B" w:rsidP="004D137B">
            <w:pPr>
              <w:pStyle w:val="cuatexto"/>
              <w:jc w:val="right"/>
              <w:rPr>
                <w:sz w:val="18"/>
                <w:szCs w:val="18"/>
              </w:rPr>
            </w:pPr>
            <w:r w:rsidRPr="008C2C37">
              <w:rPr>
                <w:sz w:val="18"/>
                <w:szCs w:val="18"/>
              </w:rPr>
              <w:t>0,2</w:t>
            </w:r>
          </w:p>
        </w:tc>
      </w:tr>
    </w:tbl>
    <w:p w:rsidR="004D137B" w:rsidRPr="00265A44" w:rsidRDefault="004D137B" w:rsidP="008C2C37">
      <w:pPr>
        <w:pStyle w:val="texto"/>
        <w:spacing w:before="240"/>
      </w:pPr>
      <w:r w:rsidRPr="00265A44">
        <w:t>De la fiscalización realizada destacamos los siguientes aspectos:</w:t>
      </w:r>
    </w:p>
    <w:p w:rsidR="000F7745" w:rsidRPr="0060310E" w:rsidRDefault="000F7745" w:rsidP="0060310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60310E">
        <w:rPr>
          <w:rFonts w:cs="Arial"/>
        </w:rPr>
        <w:t>En general, no consta la asistencia del secretario ni del interventor a la r</w:t>
      </w:r>
      <w:r w:rsidRPr="0060310E">
        <w:rPr>
          <w:rFonts w:cs="Arial"/>
        </w:rPr>
        <w:t>e</w:t>
      </w:r>
      <w:r w:rsidRPr="0060310E">
        <w:rPr>
          <w:rFonts w:cs="Arial"/>
        </w:rPr>
        <w:t>cepción de las obras.</w:t>
      </w:r>
      <w:r w:rsidR="00F03A6D">
        <w:rPr>
          <w:rFonts w:cs="Arial"/>
        </w:rPr>
        <w:t xml:space="preserve"> </w:t>
      </w:r>
    </w:p>
    <w:p w:rsidR="004D137B" w:rsidRPr="008B0444" w:rsidRDefault="004D137B"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8B0444">
        <w:rPr>
          <w:rFonts w:cs="Arial"/>
        </w:rPr>
        <w:t xml:space="preserve">Daños de las inundaciones. El 4 de julio de 2014 el Valle de </w:t>
      </w:r>
      <w:proofErr w:type="spellStart"/>
      <w:r w:rsidR="007C0244" w:rsidRPr="008B0444">
        <w:rPr>
          <w:rFonts w:cs="Arial"/>
        </w:rPr>
        <w:t>Baztan</w:t>
      </w:r>
      <w:proofErr w:type="spellEnd"/>
      <w:r w:rsidRPr="008B0444">
        <w:rPr>
          <w:rFonts w:cs="Arial"/>
        </w:rPr>
        <w:t xml:space="preserve"> sufrió inundaciones y </w:t>
      </w:r>
      <w:r w:rsidR="000F7745">
        <w:rPr>
          <w:rFonts w:cs="Arial"/>
        </w:rPr>
        <w:t xml:space="preserve">mediante </w:t>
      </w:r>
      <w:r w:rsidRPr="008B0444">
        <w:rPr>
          <w:rFonts w:cs="Arial"/>
        </w:rPr>
        <w:t>resoluciones de Alcaldía se aprobó el carácter de emergencia de distintas actuaciones en caminos públicos, calles, mobiliario y maquinaria en las que se invirtieron 1.491.346 euros en 2014.</w:t>
      </w:r>
    </w:p>
    <w:p w:rsidR="004D137B" w:rsidRPr="008B0444" w:rsidRDefault="004D137B" w:rsidP="008B0444">
      <w:pPr>
        <w:pStyle w:val="texto"/>
      </w:pPr>
      <w:r w:rsidRPr="008B0444">
        <w:t>Se solicitó al Gobierno del Estado y al de Navarra la declaración de zona c</w:t>
      </w:r>
      <w:r w:rsidRPr="008B0444">
        <w:t>a</w:t>
      </w:r>
      <w:r w:rsidRPr="008B0444">
        <w:t>tastrófica del Valle así como ayudas para financiar los daños. El Gobierno de Navarra concedió una subvención de 990.478 euros</w:t>
      </w:r>
      <w:r w:rsidR="000F7745">
        <w:t xml:space="preserve">, </w:t>
      </w:r>
      <w:r w:rsidRPr="008B0444">
        <w:t>el consorcio</w:t>
      </w:r>
      <w:r w:rsidR="000F7745">
        <w:t xml:space="preserve"> de seguros abonó 212.185 euros y el Ministerio de Interior denegó las ayudas.</w:t>
      </w:r>
    </w:p>
    <w:p w:rsidR="004D137B" w:rsidRPr="008B0444" w:rsidRDefault="004D137B" w:rsidP="008B0444">
      <w:pPr>
        <w:pStyle w:val="texto"/>
      </w:pPr>
      <w:r w:rsidRPr="008B0444">
        <w:t>La contratación de las obras y asistencias relacionadas con la reparación de los daños causados por las inundaciones se tramitó por emergencia</w:t>
      </w:r>
      <w:r w:rsidR="004C7044">
        <w:t>, tal como está previsto en la Ley Foral de Contratos Públicos cuando la Administración tenga que actuar de manera inmediata a causa de acontecimientos catastróficos</w:t>
      </w:r>
      <w:r w:rsidRPr="008B0444">
        <w:t xml:space="preserve">. </w:t>
      </w:r>
      <w:r w:rsidR="004C7044">
        <w:t xml:space="preserve">Ejecutadas las actuaciones, no </w:t>
      </w:r>
      <w:r w:rsidRPr="008B0444">
        <w:t>consta que el órgano de contratación haya apr</w:t>
      </w:r>
      <w:r w:rsidRPr="008B0444">
        <w:t>o</w:t>
      </w:r>
      <w:r w:rsidRPr="008B0444">
        <w:lastRenderedPageBreak/>
        <w:t>bado el gasto, previa fiscalización del mismo, ni se publicaran en el Portal de Contratación las contrataciones celebradas</w:t>
      </w:r>
      <w:r w:rsidR="004C7044">
        <w:t xml:space="preserve"> superiores a 30.000 euros.</w:t>
      </w:r>
    </w:p>
    <w:p w:rsidR="004D137B" w:rsidRPr="008B0444" w:rsidRDefault="004D137B" w:rsidP="008B0444">
      <w:pPr>
        <w:pStyle w:val="texto"/>
      </w:pPr>
      <w:r w:rsidRPr="008B0444">
        <w:t>Los gastos por obras de reparación de daños en pistas, puentes y caminos, se pagar</w:t>
      </w:r>
      <w:r w:rsidR="004C7044">
        <w:t xml:space="preserve">on en un plazo medio de 73 días, </w:t>
      </w:r>
      <w:r w:rsidR="002F5CF7">
        <w:t>cuando se dispuso de los fondos recib</w:t>
      </w:r>
      <w:r w:rsidR="002F5CF7">
        <w:t>i</w:t>
      </w:r>
      <w:r w:rsidR="002F5CF7">
        <w:t xml:space="preserve">dos de </w:t>
      </w:r>
      <w:r w:rsidRPr="008B0444">
        <w:t>la Administración Foral. El resto de gastos relacionados con las inund</w:t>
      </w:r>
      <w:r w:rsidRPr="008B0444">
        <w:t>a</w:t>
      </w:r>
      <w:r w:rsidRPr="008B0444">
        <w:t xml:space="preserve">ciones se pagaron en un plazo inferior a 30 </w:t>
      </w:r>
      <w:r w:rsidR="00E933D0" w:rsidRPr="008B0444">
        <w:t>días</w:t>
      </w:r>
      <w:r w:rsidRPr="008B0444">
        <w:t>.</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 xml:space="preserve">Depósito de </w:t>
      </w:r>
      <w:proofErr w:type="spellStart"/>
      <w:r w:rsidRPr="00344926">
        <w:t>Amaiur</w:t>
      </w:r>
      <w:proofErr w:type="spellEnd"/>
      <w:r w:rsidR="00E8417D">
        <w:t>.</w:t>
      </w:r>
    </w:p>
    <w:p w:rsidR="004D137B" w:rsidRPr="00084114" w:rsidRDefault="004D137B" w:rsidP="008B0444">
      <w:pPr>
        <w:pStyle w:val="texto"/>
      </w:pPr>
      <w:bookmarkStart w:id="95" w:name="tm_3079405606"/>
      <w:bookmarkEnd w:id="95"/>
      <w:r w:rsidRPr="00084114">
        <w:t xml:space="preserve">La última certificación por importe de 110.875 euros y la factura final del proyecto </w:t>
      </w:r>
      <w:r>
        <w:t xml:space="preserve">por importe de 5.428 euros </w:t>
      </w:r>
      <w:r w:rsidRPr="00084114">
        <w:t xml:space="preserve">se </w:t>
      </w:r>
      <w:r>
        <w:t>pagaron</w:t>
      </w:r>
      <w:r w:rsidRPr="00084114">
        <w:t xml:space="preserve"> en un plazo </w:t>
      </w:r>
      <w:r>
        <w:t>superior a 30 días,</w:t>
      </w:r>
      <w:r w:rsidRPr="00084114">
        <w:t xml:space="preserve"> concretamen</w:t>
      </w:r>
      <w:r>
        <w:t>te en 105 y 114 días.</w:t>
      </w:r>
    </w:p>
    <w:p w:rsidR="004D137B" w:rsidRDefault="004D137B" w:rsidP="008B0444">
      <w:pPr>
        <w:pStyle w:val="texto"/>
      </w:pPr>
      <w:r>
        <w:t xml:space="preserve">En la certificación final consta la aprobación de precios contradictorios </w:t>
      </w:r>
      <w:r w:rsidRPr="005C6675">
        <w:t>d</w:t>
      </w:r>
      <w:r w:rsidRPr="005C6675">
        <w:t>e</w:t>
      </w:r>
      <w:r w:rsidRPr="005C6675">
        <w:t xml:space="preserve">bido a la introducción de nuevas unidades no comprendidas en el contrato por un importe de 2.650 euros. No se </w:t>
      </w:r>
      <w:r w:rsidR="00EA3C17">
        <w:t>aprobó formalmente el</w:t>
      </w:r>
      <w:r w:rsidRPr="005C6675">
        <w:t xml:space="preserve"> expediente de modif</w:t>
      </w:r>
      <w:r w:rsidRPr="005C6675">
        <w:t>i</w:t>
      </w:r>
      <w:r w:rsidRPr="005C6675">
        <w:t>cación</w:t>
      </w:r>
      <w:r>
        <w:t xml:space="preserve"> de contrato en los términos establecidos en Ley Foral 6/2006</w:t>
      </w:r>
      <w:r w:rsidR="001F4F32">
        <w:t>, de 9 de junio de contratos públicos</w:t>
      </w:r>
      <w:r w:rsidR="001F4F32" w:rsidRPr="002B4BCE">
        <w:t>.</w:t>
      </w:r>
      <w:r w:rsidRPr="002B4BCE">
        <w:t xml:space="preserve"> </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Obras en el matadero</w:t>
      </w:r>
      <w:r w:rsidR="00E8417D">
        <w:t>.</w:t>
      </w:r>
      <w:r w:rsidRPr="00344926">
        <w:t xml:space="preserve"> </w:t>
      </w:r>
    </w:p>
    <w:p w:rsidR="002F5CF7" w:rsidRDefault="002F5CF7" w:rsidP="008B0444">
      <w:pPr>
        <w:pStyle w:val="texto"/>
      </w:pPr>
      <w:r>
        <w:t>En el matadero se realizaron las siguientes actuaciones: obras en la sala de despiece, en el obrador y medidas correctoras.</w:t>
      </w:r>
    </w:p>
    <w:p w:rsidR="004D137B" w:rsidRPr="008B0444" w:rsidRDefault="004D137B" w:rsidP="008B0444">
      <w:pPr>
        <w:pStyle w:val="texto"/>
      </w:pPr>
      <w:r w:rsidRPr="008B0444">
        <w:t>Se aprobó una modificación de generación de crédito para la inversión en la sala de despiece por 32.035 euros cuya financiación mediante ayudas cofina</w:t>
      </w:r>
      <w:r w:rsidRPr="008B0444">
        <w:t>n</w:t>
      </w:r>
      <w:r w:rsidRPr="008B0444">
        <w:t>ciadas por FEADER estaba condicionada a la ejecución del proyecto y</w:t>
      </w:r>
      <w:r w:rsidR="00EA3C17">
        <w:t>,</w:t>
      </w:r>
      <w:r w:rsidRPr="008B0444">
        <w:t xml:space="preserve"> por ta</w:t>
      </w:r>
      <w:r w:rsidRPr="008B0444">
        <w:t>n</w:t>
      </w:r>
      <w:r w:rsidRPr="008B0444">
        <w:t>to</w:t>
      </w:r>
      <w:r w:rsidR="00EA3C17">
        <w:t>,</w:t>
      </w:r>
      <w:r w:rsidRPr="008B0444">
        <w:t xml:space="preserve"> no constituía un compromiso firme de aportación.</w:t>
      </w:r>
    </w:p>
    <w:p w:rsidR="004D137B" w:rsidRPr="008B0444" w:rsidRDefault="004D137B" w:rsidP="008B0444">
      <w:pPr>
        <w:pStyle w:val="texto"/>
      </w:pPr>
      <w:r w:rsidRPr="008B0444">
        <w:t>La ejecución de nuevas unidades no previstas en el contrato supuso un i</w:t>
      </w:r>
      <w:r w:rsidRPr="008B0444">
        <w:t>n</w:t>
      </w:r>
      <w:r w:rsidRPr="008B0444">
        <w:t>cremento del precio de adjudicación del contrato de la sala de despiece del 2,13 por ciento. No se tramitó la correspondiente modificación contractual, contr</w:t>
      </w:r>
      <w:r w:rsidRPr="008B0444">
        <w:t>a</w:t>
      </w:r>
      <w:r w:rsidRPr="008B0444">
        <w:t xml:space="preserve">riamente a lo establecido en la Ley Foral de Contratos Públicos. </w:t>
      </w:r>
    </w:p>
    <w:p w:rsidR="002F5CF7" w:rsidRPr="008B0444" w:rsidRDefault="002F5CF7" w:rsidP="002F5CF7">
      <w:pPr>
        <w:pStyle w:val="texto"/>
      </w:pPr>
      <w:r w:rsidRPr="008B0444">
        <w:t>No consta el acta de replanteo de la sala de despiece ni del obrador ni el acta de recepción del obrador.</w:t>
      </w:r>
    </w:p>
    <w:p w:rsidR="002F5CF7" w:rsidRDefault="002F5CF7" w:rsidP="002F5CF7">
      <w:pPr>
        <w:pStyle w:val="texto"/>
      </w:pPr>
      <w:r w:rsidRPr="008B0444">
        <w:t xml:space="preserve">La ejecución de la inversión en medidas correctoras del matadero se demoró hasta mayo de 2015, </w:t>
      </w:r>
      <w:r>
        <w:t>debido al retraso en la tramitación del expediente de co</w:t>
      </w:r>
      <w:r>
        <w:t>n</w:t>
      </w:r>
      <w:r>
        <w:t xml:space="preserve">tratación. En </w:t>
      </w:r>
      <w:r w:rsidR="00EA3C17">
        <w:t>j</w:t>
      </w:r>
      <w:r>
        <w:t xml:space="preserve">unio de 2014 se aprobó </w:t>
      </w:r>
      <w:r w:rsidRPr="008B0444">
        <w:t xml:space="preserve">un crédito extraordinario </w:t>
      </w:r>
      <w:r>
        <w:t>que no se ejec</w:t>
      </w:r>
      <w:r>
        <w:t>u</w:t>
      </w:r>
      <w:r>
        <w:t>tó, por lo que se aprobó una incorporación de crédito al presupuesto de 2015.</w:t>
      </w:r>
    </w:p>
    <w:p w:rsidR="004D137B" w:rsidRPr="009051B7" w:rsidRDefault="002F5CF7"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9051B7">
        <w:rPr>
          <w:rFonts w:cs="Arial"/>
        </w:rPr>
        <w:t>Además de estas inversiones hemos constatado la existencia de un e</w:t>
      </w:r>
      <w:r w:rsidR="004D137B" w:rsidRPr="009051B7">
        <w:rPr>
          <w:rFonts w:cs="Arial"/>
        </w:rPr>
        <w:t xml:space="preserve">dificio municipal construido en 2011 </w:t>
      </w:r>
      <w:r w:rsidRPr="009051B7">
        <w:rPr>
          <w:rFonts w:cs="Arial"/>
        </w:rPr>
        <w:t xml:space="preserve">por </w:t>
      </w:r>
      <w:r w:rsidR="004D137B" w:rsidRPr="009051B7">
        <w:rPr>
          <w:rFonts w:cs="Arial"/>
        </w:rPr>
        <w:t xml:space="preserve">664.022 euros, que actualmente no está </w:t>
      </w:r>
      <w:r w:rsidRPr="009051B7">
        <w:rPr>
          <w:rFonts w:cs="Arial"/>
        </w:rPr>
        <w:t>equ</w:t>
      </w:r>
      <w:r w:rsidRPr="009051B7">
        <w:rPr>
          <w:rFonts w:cs="Arial"/>
        </w:rPr>
        <w:t>i</w:t>
      </w:r>
      <w:r w:rsidRPr="009051B7">
        <w:rPr>
          <w:rFonts w:cs="Arial"/>
        </w:rPr>
        <w:t>pado ni utilizado. Según nos indican en el ayuntamiento, su pu</w:t>
      </w:r>
      <w:r w:rsidR="004D137B" w:rsidRPr="009051B7">
        <w:rPr>
          <w:rFonts w:cs="Arial"/>
        </w:rPr>
        <w:t>esta en funci</w:t>
      </w:r>
      <w:r w:rsidR="004D137B" w:rsidRPr="009051B7">
        <w:rPr>
          <w:rFonts w:cs="Arial"/>
        </w:rPr>
        <w:t>o</w:t>
      </w:r>
      <w:r w:rsidR="004D137B" w:rsidRPr="009051B7">
        <w:rPr>
          <w:rFonts w:cs="Arial"/>
        </w:rPr>
        <w:t xml:space="preserve">namiento requeriría una inversión de 180.000 euros. </w:t>
      </w:r>
    </w:p>
    <w:p w:rsidR="004D137B" w:rsidRPr="008B0444" w:rsidRDefault="00E8417D" w:rsidP="008B0444">
      <w:pPr>
        <w:pStyle w:val="texto"/>
      </w:pPr>
      <w:r>
        <w:lastRenderedPageBreak/>
        <w:t>Recomendamos</w:t>
      </w:r>
      <w:r w:rsidR="004D137B" w:rsidRPr="008B0444">
        <w:t>:</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Incluir en los expedientes de contratación administrativa todos los doc</w:t>
      </w:r>
      <w:r w:rsidRPr="00E8417D">
        <w:rPr>
          <w:rFonts w:cs="Arial"/>
          <w:i/>
        </w:rPr>
        <w:t>u</w:t>
      </w:r>
      <w:r w:rsidRPr="00E8417D">
        <w:rPr>
          <w:rFonts w:cs="Arial"/>
          <w:i/>
        </w:rPr>
        <w:t>mentos exigidos en la Ley Foral d</w:t>
      </w:r>
      <w:r w:rsidR="002F5CF7" w:rsidRPr="00E8417D">
        <w:rPr>
          <w:rFonts w:cs="Arial"/>
          <w:i/>
        </w:rPr>
        <w:t>e Contratos Públicos y en la Ley Foral de Administración Local.</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Tramitar la correspondiente modificación contractual si se incluyen nu</w:t>
      </w:r>
      <w:r w:rsidRPr="00E8417D">
        <w:rPr>
          <w:rFonts w:cs="Arial"/>
          <w:i/>
        </w:rPr>
        <w:t>e</w:t>
      </w:r>
      <w:r w:rsidRPr="00E8417D">
        <w:rPr>
          <w:rFonts w:cs="Arial"/>
          <w:i/>
        </w:rPr>
        <w:t>vas unidades de obra.</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Aprobar un inventario valorado y actualizado de todos los bienes munic</w:t>
      </w:r>
      <w:r w:rsidRPr="00E8417D">
        <w:rPr>
          <w:rFonts w:cs="Arial"/>
          <w:i/>
        </w:rPr>
        <w:t>i</w:t>
      </w:r>
      <w:r w:rsidRPr="00E8417D">
        <w:rPr>
          <w:rFonts w:cs="Arial"/>
          <w:i/>
        </w:rPr>
        <w:t>pales y que respalde el saldo del inmovilizado.</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Antes de ejecutar cualquier inversión, como en este caso un edificio, anal</w:t>
      </w:r>
      <w:r w:rsidRPr="00E8417D">
        <w:rPr>
          <w:rFonts w:cs="Arial"/>
          <w:i/>
        </w:rPr>
        <w:t>i</w:t>
      </w:r>
      <w:r w:rsidRPr="00E8417D">
        <w:rPr>
          <w:rFonts w:cs="Arial"/>
          <w:i/>
        </w:rPr>
        <w:t>zar su necesidad y utilidad,</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Analizar los posibles usos del edificio municipal inutilizado.</w:t>
      </w:r>
    </w:p>
    <w:p w:rsidR="004D137B" w:rsidRPr="00836327" w:rsidRDefault="004D137B" w:rsidP="00F6045C">
      <w:pPr>
        <w:pStyle w:val="atitulo3"/>
        <w:spacing w:before="240"/>
      </w:pPr>
      <w:r w:rsidRPr="00836327">
        <w:t>V</w:t>
      </w:r>
      <w:r>
        <w:t>I</w:t>
      </w:r>
      <w:r w:rsidRPr="00836327">
        <w:t>.</w:t>
      </w:r>
      <w:r>
        <w:t>2.</w:t>
      </w:r>
      <w:r w:rsidRPr="00836327">
        <w:t>4</w:t>
      </w:r>
      <w:r>
        <w:t>.</w:t>
      </w:r>
      <w:r w:rsidRPr="00836327">
        <w:t xml:space="preserve"> Gastos de transferencias corrientes</w:t>
      </w:r>
      <w:r>
        <w:t xml:space="preserve"> </w:t>
      </w:r>
    </w:p>
    <w:p w:rsidR="004D137B" w:rsidRPr="008B0444" w:rsidRDefault="004D137B" w:rsidP="008B0444">
      <w:pPr>
        <w:pStyle w:val="texto"/>
      </w:pPr>
      <w:r w:rsidRPr="008B0444">
        <w:t>Los gastos de transferencias corrientes del año 2014 ascendieron a 627.221 euros, un 0,5 por ciento menos que los del ejercicio anterior. Representan el ocho por ciento del total de obligaciones reconocidas en 2014. Su grado de ej</w:t>
      </w:r>
      <w:r w:rsidRPr="008B0444">
        <w:t>e</w:t>
      </w:r>
      <w:r w:rsidRPr="008B0444">
        <w:t>cución fue del 90,5 por ciento de los créditos definitivos.</w:t>
      </w:r>
    </w:p>
    <w:p w:rsidR="004D137B" w:rsidRPr="008B0444" w:rsidRDefault="004D137B" w:rsidP="008B0444">
      <w:pPr>
        <w:pStyle w:val="texto"/>
        <w:spacing w:after="240"/>
      </w:pPr>
      <w:r w:rsidRPr="008B0444">
        <w:t>Se ha fiscalizado una muestra de transferencias y subvenciones corrientes concedidas a los siguientes beneficiarios:</w:t>
      </w:r>
    </w:p>
    <w:tbl>
      <w:tblPr>
        <w:tblW w:w="8782" w:type="dxa"/>
        <w:jc w:val="center"/>
        <w:tblLook w:val="01E0" w:firstRow="1" w:lastRow="1" w:firstColumn="1" w:lastColumn="1" w:noHBand="0" w:noVBand="0"/>
      </w:tblPr>
      <w:tblGrid>
        <w:gridCol w:w="6098"/>
        <w:gridCol w:w="2684"/>
      </w:tblGrid>
      <w:tr w:rsidR="004D137B" w:rsidRPr="00630303" w:rsidTr="009051B7">
        <w:trPr>
          <w:trHeight w:val="255"/>
          <w:jc w:val="center"/>
        </w:trPr>
        <w:tc>
          <w:tcPr>
            <w:tcW w:w="6098" w:type="dxa"/>
            <w:tcBorders>
              <w:top w:val="single" w:sz="4" w:space="0" w:color="auto"/>
              <w:bottom w:val="single" w:sz="4" w:space="0" w:color="auto"/>
            </w:tcBorders>
            <w:shd w:val="clear" w:color="auto" w:fill="FABF8F" w:themeFill="accent6" w:themeFillTint="99"/>
            <w:vAlign w:val="center"/>
          </w:tcPr>
          <w:p w:rsidR="004D137B" w:rsidRPr="00683DAB" w:rsidRDefault="004D137B" w:rsidP="004D137B">
            <w:pPr>
              <w:pStyle w:val="cuadroCabe"/>
              <w:tabs>
                <w:tab w:val="clear" w:pos="3969"/>
              </w:tabs>
              <w:jc w:val="left"/>
              <w:rPr>
                <w:szCs w:val="18"/>
              </w:rPr>
            </w:pPr>
            <w:r w:rsidRPr="00683DAB">
              <w:rPr>
                <w:szCs w:val="18"/>
              </w:rPr>
              <w:t>Concepto</w:t>
            </w:r>
          </w:p>
        </w:tc>
        <w:tc>
          <w:tcPr>
            <w:tcW w:w="2684" w:type="dxa"/>
            <w:tcBorders>
              <w:top w:val="single" w:sz="4" w:space="0" w:color="auto"/>
              <w:bottom w:val="single" w:sz="4" w:space="0" w:color="auto"/>
            </w:tcBorders>
            <w:shd w:val="clear" w:color="auto" w:fill="FABF8F" w:themeFill="accent6" w:themeFillTint="99"/>
            <w:vAlign w:val="center"/>
          </w:tcPr>
          <w:p w:rsidR="004D137B" w:rsidRDefault="004D137B" w:rsidP="004D137B">
            <w:pPr>
              <w:pStyle w:val="cuadroCabe"/>
              <w:jc w:val="right"/>
              <w:rPr>
                <w:szCs w:val="18"/>
              </w:rPr>
            </w:pPr>
            <w:r w:rsidRPr="00683DAB">
              <w:rPr>
                <w:szCs w:val="18"/>
              </w:rPr>
              <w:t xml:space="preserve">Obligación </w:t>
            </w:r>
          </w:p>
          <w:p w:rsidR="004D137B" w:rsidRPr="00683DAB" w:rsidRDefault="004D137B" w:rsidP="004D137B">
            <w:pPr>
              <w:pStyle w:val="cuadroCabe"/>
              <w:jc w:val="right"/>
              <w:rPr>
                <w:szCs w:val="18"/>
              </w:rPr>
            </w:pPr>
            <w:r w:rsidRPr="00683DAB">
              <w:rPr>
                <w:szCs w:val="18"/>
              </w:rPr>
              <w:t>reconocida 2014</w:t>
            </w:r>
          </w:p>
        </w:tc>
      </w:tr>
      <w:tr w:rsidR="0060310E" w:rsidRPr="00630303" w:rsidTr="009051B7">
        <w:trPr>
          <w:trHeight w:val="198"/>
          <w:jc w:val="center"/>
        </w:trPr>
        <w:tc>
          <w:tcPr>
            <w:tcW w:w="6098" w:type="dxa"/>
            <w:tcBorders>
              <w:top w:val="single" w:sz="4" w:space="0" w:color="auto"/>
              <w:bottom w:val="single" w:sz="2" w:space="0" w:color="auto"/>
            </w:tcBorders>
            <w:vAlign w:val="center"/>
          </w:tcPr>
          <w:p w:rsidR="0060310E" w:rsidRPr="00683DAB" w:rsidRDefault="0060310E" w:rsidP="004D137B">
            <w:pPr>
              <w:pStyle w:val="cuatexto"/>
              <w:jc w:val="left"/>
            </w:pPr>
            <w:r w:rsidRPr="00683DAB">
              <w:t>Lugares</w:t>
            </w:r>
            <w:r>
              <w:t>: mantenimiento depósitos de agua</w:t>
            </w:r>
          </w:p>
        </w:tc>
        <w:tc>
          <w:tcPr>
            <w:tcW w:w="2684" w:type="dxa"/>
            <w:tcBorders>
              <w:top w:val="single" w:sz="4" w:space="0" w:color="auto"/>
              <w:bottom w:val="single" w:sz="2" w:space="0" w:color="auto"/>
            </w:tcBorders>
            <w:vAlign w:val="center"/>
          </w:tcPr>
          <w:p w:rsidR="0060310E" w:rsidRPr="00683DAB" w:rsidRDefault="0060310E" w:rsidP="004D137B">
            <w:pPr>
              <w:pStyle w:val="cuatexto"/>
              <w:jc w:val="right"/>
            </w:pPr>
            <w:r w:rsidRPr="00683DAB">
              <w:t>75.887</w:t>
            </w:r>
          </w:p>
        </w:tc>
      </w:tr>
      <w:tr w:rsidR="0060310E" w:rsidRPr="00630303" w:rsidTr="008B0444">
        <w:trPr>
          <w:trHeight w:val="198"/>
          <w:jc w:val="center"/>
        </w:trPr>
        <w:tc>
          <w:tcPr>
            <w:tcW w:w="6098" w:type="dxa"/>
            <w:tcBorders>
              <w:top w:val="single" w:sz="2" w:space="0" w:color="auto"/>
              <w:bottom w:val="single" w:sz="2" w:space="0" w:color="auto"/>
            </w:tcBorders>
            <w:vAlign w:val="center"/>
          </w:tcPr>
          <w:p w:rsidR="0060310E" w:rsidRPr="00683DAB" w:rsidRDefault="0060310E" w:rsidP="004D137B">
            <w:pPr>
              <w:pStyle w:val="cuatexto"/>
              <w:jc w:val="left"/>
            </w:pPr>
            <w:r w:rsidRPr="00683DAB">
              <w:t>Residencia</w:t>
            </w:r>
            <w:r>
              <w:t xml:space="preserve"> de</w:t>
            </w:r>
            <w:r w:rsidRPr="00683DAB">
              <w:t xml:space="preserve"> ancianos </w:t>
            </w:r>
          </w:p>
        </w:tc>
        <w:tc>
          <w:tcPr>
            <w:tcW w:w="2684" w:type="dxa"/>
            <w:tcBorders>
              <w:top w:val="single" w:sz="2" w:space="0" w:color="auto"/>
              <w:bottom w:val="single" w:sz="2" w:space="0" w:color="auto"/>
            </w:tcBorders>
            <w:vAlign w:val="center"/>
          </w:tcPr>
          <w:p w:rsidR="0060310E" w:rsidRPr="00683DAB" w:rsidRDefault="0060310E" w:rsidP="004D137B">
            <w:pPr>
              <w:pStyle w:val="cuatexto"/>
              <w:jc w:val="right"/>
            </w:pPr>
            <w:r w:rsidRPr="00683DAB">
              <w:t>72.000</w:t>
            </w:r>
          </w:p>
        </w:tc>
      </w:tr>
      <w:tr w:rsidR="0060310E" w:rsidRPr="00630303" w:rsidTr="008B0444">
        <w:trPr>
          <w:trHeight w:val="198"/>
          <w:jc w:val="center"/>
        </w:trPr>
        <w:tc>
          <w:tcPr>
            <w:tcW w:w="6098" w:type="dxa"/>
            <w:tcBorders>
              <w:top w:val="single" w:sz="2" w:space="0" w:color="auto"/>
              <w:bottom w:val="single" w:sz="2" w:space="0" w:color="auto"/>
            </w:tcBorders>
            <w:vAlign w:val="center"/>
          </w:tcPr>
          <w:p w:rsidR="0060310E" w:rsidRPr="00683DAB" w:rsidRDefault="0060310E" w:rsidP="004D137B">
            <w:pPr>
              <w:pStyle w:val="cuatexto"/>
              <w:jc w:val="left"/>
            </w:pPr>
            <w:r>
              <w:t xml:space="preserve">Mancomunidad </w:t>
            </w:r>
            <w:proofErr w:type="spellStart"/>
            <w:r>
              <w:t>Bortziriak</w:t>
            </w:r>
            <w:proofErr w:type="spellEnd"/>
            <w:r>
              <w:t>: l</w:t>
            </w:r>
            <w:r w:rsidRPr="00683DAB">
              <w:t>impieza contenedores</w:t>
            </w:r>
          </w:p>
        </w:tc>
        <w:tc>
          <w:tcPr>
            <w:tcW w:w="2684" w:type="dxa"/>
            <w:tcBorders>
              <w:top w:val="single" w:sz="2" w:space="0" w:color="auto"/>
              <w:bottom w:val="single" w:sz="2" w:space="0" w:color="auto"/>
            </w:tcBorders>
            <w:vAlign w:val="center"/>
          </w:tcPr>
          <w:p w:rsidR="0060310E" w:rsidRPr="00683DAB" w:rsidRDefault="0060310E" w:rsidP="004D137B">
            <w:pPr>
              <w:pStyle w:val="cuatexto"/>
              <w:jc w:val="right"/>
            </w:pPr>
            <w:r w:rsidRPr="00683DAB">
              <w:t>45.298</w:t>
            </w:r>
          </w:p>
        </w:tc>
      </w:tr>
      <w:tr w:rsidR="0060310E" w:rsidRPr="00630303" w:rsidTr="008B0444">
        <w:trPr>
          <w:trHeight w:val="198"/>
          <w:jc w:val="center"/>
        </w:trPr>
        <w:tc>
          <w:tcPr>
            <w:tcW w:w="6098" w:type="dxa"/>
            <w:tcBorders>
              <w:top w:val="single" w:sz="2" w:space="0" w:color="auto"/>
              <w:bottom w:val="single" w:sz="2" w:space="0" w:color="auto"/>
            </w:tcBorders>
            <w:vAlign w:val="center"/>
          </w:tcPr>
          <w:p w:rsidR="0060310E" w:rsidRPr="00683DAB" w:rsidRDefault="0060310E" w:rsidP="004D137B">
            <w:pPr>
              <w:pStyle w:val="cuatexto"/>
              <w:jc w:val="left"/>
            </w:pPr>
            <w:r w:rsidRPr="00683DAB">
              <w:t>Deporte Local</w:t>
            </w:r>
          </w:p>
        </w:tc>
        <w:tc>
          <w:tcPr>
            <w:tcW w:w="2684" w:type="dxa"/>
            <w:tcBorders>
              <w:top w:val="single" w:sz="2" w:space="0" w:color="auto"/>
              <w:bottom w:val="single" w:sz="2" w:space="0" w:color="auto"/>
            </w:tcBorders>
            <w:vAlign w:val="center"/>
          </w:tcPr>
          <w:p w:rsidR="0060310E" w:rsidRPr="00683DAB" w:rsidRDefault="0060310E" w:rsidP="004D137B">
            <w:pPr>
              <w:pStyle w:val="cuatexto"/>
              <w:jc w:val="right"/>
            </w:pPr>
            <w:r w:rsidRPr="00683DAB">
              <w:t>44.667</w:t>
            </w:r>
          </w:p>
        </w:tc>
      </w:tr>
      <w:tr w:rsidR="0060310E" w:rsidRPr="00630303" w:rsidTr="009051B7">
        <w:trPr>
          <w:trHeight w:val="198"/>
          <w:jc w:val="center"/>
        </w:trPr>
        <w:tc>
          <w:tcPr>
            <w:tcW w:w="6098" w:type="dxa"/>
            <w:tcBorders>
              <w:top w:val="single" w:sz="2" w:space="0" w:color="auto"/>
              <w:bottom w:val="single" w:sz="2" w:space="0" w:color="auto"/>
            </w:tcBorders>
            <w:vAlign w:val="center"/>
          </w:tcPr>
          <w:p w:rsidR="0060310E" w:rsidRPr="00683DAB" w:rsidRDefault="0060310E" w:rsidP="004D137B">
            <w:pPr>
              <w:pStyle w:val="cuatexto"/>
              <w:jc w:val="left"/>
            </w:pPr>
            <w:proofErr w:type="spellStart"/>
            <w:r w:rsidRPr="00683DAB">
              <w:t>Cederna-Garalur</w:t>
            </w:r>
            <w:proofErr w:type="spellEnd"/>
          </w:p>
        </w:tc>
        <w:tc>
          <w:tcPr>
            <w:tcW w:w="2684" w:type="dxa"/>
            <w:tcBorders>
              <w:top w:val="single" w:sz="2" w:space="0" w:color="auto"/>
              <w:bottom w:val="single" w:sz="2" w:space="0" w:color="auto"/>
            </w:tcBorders>
            <w:vAlign w:val="center"/>
          </w:tcPr>
          <w:p w:rsidR="0060310E" w:rsidRPr="00683DAB" w:rsidRDefault="0060310E" w:rsidP="004D137B">
            <w:pPr>
              <w:pStyle w:val="cuatexto"/>
              <w:jc w:val="right"/>
            </w:pPr>
            <w:r w:rsidRPr="00683DAB">
              <w:t>40.138</w:t>
            </w:r>
          </w:p>
        </w:tc>
      </w:tr>
      <w:tr w:rsidR="0060310E" w:rsidRPr="00630303" w:rsidTr="008B0444">
        <w:trPr>
          <w:trHeight w:val="198"/>
          <w:jc w:val="center"/>
        </w:trPr>
        <w:tc>
          <w:tcPr>
            <w:tcW w:w="6098" w:type="dxa"/>
            <w:tcBorders>
              <w:top w:val="single" w:sz="2" w:space="0" w:color="auto"/>
              <w:bottom w:val="single" w:sz="2" w:space="0" w:color="auto"/>
            </w:tcBorders>
            <w:vAlign w:val="center"/>
          </w:tcPr>
          <w:p w:rsidR="0060310E" w:rsidRPr="00683DAB" w:rsidRDefault="0060310E" w:rsidP="004D137B">
            <w:pPr>
              <w:pStyle w:val="cuatexto"/>
              <w:jc w:val="left"/>
            </w:pPr>
            <w:r w:rsidRPr="00683DAB">
              <w:t>Ikastola municipal</w:t>
            </w:r>
          </w:p>
        </w:tc>
        <w:tc>
          <w:tcPr>
            <w:tcW w:w="2684" w:type="dxa"/>
            <w:tcBorders>
              <w:top w:val="single" w:sz="2" w:space="0" w:color="auto"/>
              <w:bottom w:val="single" w:sz="2" w:space="0" w:color="auto"/>
            </w:tcBorders>
            <w:vAlign w:val="center"/>
          </w:tcPr>
          <w:p w:rsidR="0060310E" w:rsidRPr="00683DAB" w:rsidRDefault="0060310E" w:rsidP="004D137B">
            <w:pPr>
              <w:pStyle w:val="cuatexto"/>
              <w:jc w:val="right"/>
            </w:pPr>
            <w:r w:rsidRPr="00683DAB">
              <w:t>35.530</w:t>
            </w:r>
          </w:p>
        </w:tc>
      </w:tr>
      <w:tr w:rsidR="0060310E" w:rsidRPr="00630303" w:rsidTr="009051B7">
        <w:trPr>
          <w:trHeight w:val="198"/>
          <w:jc w:val="center"/>
        </w:trPr>
        <w:tc>
          <w:tcPr>
            <w:tcW w:w="6098" w:type="dxa"/>
            <w:tcBorders>
              <w:top w:val="single" w:sz="2" w:space="0" w:color="auto"/>
              <w:bottom w:val="single" w:sz="4" w:space="0" w:color="auto"/>
            </w:tcBorders>
            <w:vAlign w:val="center"/>
          </w:tcPr>
          <w:p w:rsidR="0060310E" w:rsidRPr="00683DAB" w:rsidRDefault="0060310E" w:rsidP="004D137B">
            <w:pPr>
              <w:pStyle w:val="cuatexto"/>
              <w:jc w:val="left"/>
            </w:pPr>
            <w:r w:rsidRPr="00683DAB">
              <w:t>Indemnización a un particular</w:t>
            </w:r>
          </w:p>
        </w:tc>
        <w:tc>
          <w:tcPr>
            <w:tcW w:w="2684" w:type="dxa"/>
            <w:tcBorders>
              <w:top w:val="single" w:sz="2" w:space="0" w:color="auto"/>
              <w:bottom w:val="single" w:sz="4" w:space="0" w:color="auto"/>
            </w:tcBorders>
            <w:vAlign w:val="center"/>
          </w:tcPr>
          <w:p w:rsidR="0060310E" w:rsidRPr="00683DAB" w:rsidRDefault="0060310E" w:rsidP="004D137B">
            <w:pPr>
              <w:pStyle w:val="cuatexto"/>
              <w:jc w:val="right"/>
            </w:pPr>
            <w:r w:rsidRPr="00683DAB">
              <w:t>6.100</w:t>
            </w:r>
          </w:p>
        </w:tc>
      </w:tr>
      <w:tr w:rsidR="004D137B" w:rsidRPr="00630303" w:rsidTr="009051B7">
        <w:trPr>
          <w:trHeight w:val="255"/>
          <w:jc w:val="center"/>
        </w:trPr>
        <w:tc>
          <w:tcPr>
            <w:tcW w:w="6098" w:type="dxa"/>
            <w:tcBorders>
              <w:top w:val="single" w:sz="4" w:space="0" w:color="auto"/>
              <w:bottom w:val="single" w:sz="4" w:space="0" w:color="auto"/>
            </w:tcBorders>
            <w:shd w:val="clear" w:color="auto" w:fill="FABF8F" w:themeFill="accent6" w:themeFillTint="99"/>
            <w:vAlign w:val="center"/>
          </w:tcPr>
          <w:p w:rsidR="004D137B" w:rsidRPr="00683DAB" w:rsidRDefault="004D137B" w:rsidP="004D137B">
            <w:pPr>
              <w:pStyle w:val="cuatexto"/>
              <w:jc w:val="left"/>
            </w:pPr>
            <w:r>
              <w:t xml:space="preserve">Total muestra </w:t>
            </w:r>
          </w:p>
        </w:tc>
        <w:tc>
          <w:tcPr>
            <w:tcW w:w="2684" w:type="dxa"/>
            <w:tcBorders>
              <w:top w:val="single" w:sz="4" w:space="0" w:color="auto"/>
              <w:bottom w:val="single" w:sz="4" w:space="0" w:color="auto"/>
            </w:tcBorders>
            <w:shd w:val="clear" w:color="auto" w:fill="FABF8F" w:themeFill="accent6" w:themeFillTint="99"/>
            <w:vAlign w:val="center"/>
          </w:tcPr>
          <w:p w:rsidR="004D137B" w:rsidRPr="00683DAB" w:rsidRDefault="004D137B" w:rsidP="004D137B">
            <w:pPr>
              <w:pStyle w:val="cuatexto"/>
              <w:jc w:val="right"/>
            </w:pPr>
            <w:r>
              <w:fldChar w:fldCharType="begin"/>
            </w:r>
            <w:r>
              <w:instrText xml:space="preserve"> =SUM(ABOVE) </w:instrText>
            </w:r>
            <w:r>
              <w:fldChar w:fldCharType="separate"/>
            </w:r>
            <w:r>
              <w:rPr>
                <w:noProof/>
              </w:rPr>
              <w:t>319.620</w:t>
            </w:r>
            <w:r>
              <w:fldChar w:fldCharType="end"/>
            </w:r>
          </w:p>
        </w:tc>
      </w:tr>
    </w:tbl>
    <w:p w:rsidR="004D137B" w:rsidRDefault="004D137B" w:rsidP="00F3304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spacing w:before="240"/>
        <w:ind w:left="0" w:firstLine="289"/>
      </w:pPr>
      <w:r w:rsidRPr="002F5CF7">
        <w:rPr>
          <w:rFonts w:cs="Arial"/>
        </w:rPr>
        <w:t>La transferencia a la Ikastola municipal está justificada por facturas emit</w:t>
      </w:r>
      <w:r w:rsidRPr="002F5CF7">
        <w:rPr>
          <w:rFonts w:cs="Arial"/>
        </w:rPr>
        <w:t>i</w:t>
      </w:r>
      <w:r w:rsidRPr="002F5CF7">
        <w:rPr>
          <w:rFonts w:cs="Arial"/>
        </w:rPr>
        <w:t>das a nombre del ayuntamiento pero que corresponden a gastos de funcion</w:t>
      </w:r>
      <w:r w:rsidRPr="002F5CF7">
        <w:rPr>
          <w:rFonts w:cs="Arial"/>
        </w:rPr>
        <w:t>a</w:t>
      </w:r>
      <w:r w:rsidRPr="002F5CF7">
        <w:rPr>
          <w:rFonts w:cs="Arial"/>
        </w:rPr>
        <w:t xml:space="preserve">miento de la </w:t>
      </w:r>
      <w:r w:rsidR="002B3E08">
        <w:rPr>
          <w:rFonts w:cs="Arial"/>
        </w:rPr>
        <w:t>i</w:t>
      </w:r>
      <w:r w:rsidRPr="002F5CF7">
        <w:rPr>
          <w:rFonts w:cs="Arial"/>
        </w:rPr>
        <w:t xml:space="preserve">kastola, los cuales aprueba y paga el </w:t>
      </w:r>
      <w:r w:rsidR="001539F1" w:rsidRPr="002F5CF7">
        <w:rPr>
          <w:rFonts w:cs="Arial"/>
        </w:rPr>
        <w:t>a</w:t>
      </w:r>
      <w:r w:rsidRPr="002F5CF7">
        <w:rPr>
          <w:rFonts w:cs="Arial"/>
        </w:rPr>
        <w:t>yuntamiento.</w:t>
      </w:r>
      <w:r w:rsidR="002F5CF7">
        <w:rPr>
          <w:rFonts w:cs="Arial"/>
        </w:rPr>
        <w:t xml:space="preserve"> </w:t>
      </w:r>
      <w:r>
        <w:t>Según los e</w:t>
      </w:r>
      <w:r>
        <w:t>s</w:t>
      </w:r>
      <w:r>
        <w:t xml:space="preserve">tatutos de la </w:t>
      </w:r>
      <w:r w:rsidR="002B3E08">
        <w:t>i</w:t>
      </w:r>
      <w:r>
        <w:t xml:space="preserve">kastola, los gastos de funcionamiento de la misma serán a cargo del ayuntamiento. </w:t>
      </w:r>
    </w:p>
    <w:p w:rsidR="004D137B" w:rsidRPr="008B0444" w:rsidRDefault="004D137B"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8B0444">
        <w:rPr>
          <w:rFonts w:cs="Arial"/>
        </w:rPr>
        <w:t xml:space="preserve">La aportación de 45.298 euros a la Mancomunidad de Residuos de </w:t>
      </w:r>
      <w:proofErr w:type="spellStart"/>
      <w:r w:rsidRPr="008B0444">
        <w:rPr>
          <w:rFonts w:cs="Arial"/>
        </w:rPr>
        <w:t>Bo</w:t>
      </w:r>
      <w:r w:rsidRPr="008B0444">
        <w:rPr>
          <w:rFonts w:cs="Arial"/>
        </w:rPr>
        <w:t>r</w:t>
      </w:r>
      <w:r w:rsidRPr="008B0444">
        <w:rPr>
          <w:rFonts w:cs="Arial"/>
        </w:rPr>
        <w:t>tziriak</w:t>
      </w:r>
      <w:proofErr w:type="spellEnd"/>
      <w:r w:rsidRPr="008B0444">
        <w:rPr>
          <w:rFonts w:cs="Arial"/>
        </w:rPr>
        <w:t xml:space="preserve"> por la gestión, limpieza de contenedores y servicios de recogida está calculada en función del número de habitantes. La liquidación de gastos e i</w:t>
      </w:r>
      <w:r w:rsidRPr="008B0444">
        <w:rPr>
          <w:rFonts w:cs="Arial"/>
        </w:rPr>
        <w:t>n</w:t>
      </w:r>
      <w:r w:rsidRPr="008B0444">
        <w:rPr>
          <w:rFonts w:cs="Arial"/>
        </w:rPr>
        <w:t xml:space="preserve">gresos de dicho servicio no lleva </w:t>
      </w:r>
      <w:r w:rsidR="003F728B">
        <w:rPr>
          <w:rFonts w:cs="Arial"/>
        </w:rPr>
        <w:t>el</w:t>
      </w:r>
      <w:r w:rsidRPr="008B0444">
        <w:rPr>
          <w:rFonts w:cs="Arial"/>
        </w:rPr>
        <w:t xml:space="preserve"> visto bueno</w:t>
      </w:r>
      <w:r w:rsidR="002F5CF7">
        <w:rPr>
          <w:rFonts w:cs="Arial"/>
        </w:rPr>
        <w:t xml:space="preserve"> </w:t>
      </w:r>
      <w:r w:rsidR="003F728B">
        <w:rPr>
          <w:rFonts w:cs="Arial"/>
        </w:rPr>
        <w:t>de ningún responsable.</w:t>
      </w:r>
    </w:p>
    <w:p w:rsidR="004D137B" w:rsidRPr="008B0444" w:rsidRDefault="004D137B" w:rsidP="008B044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s>
        <w:ind w:left="0" w:firstLine="290"/>
        <w:rPr>
          <w:rFonts w:cs="Arial"/>
        </w:rPr>
      </w:pPr>
      <w:r w:rsidRPr="008B0444">
        <w:rPr>
          <w:rFonts w:cs="Arial"/>
        </w:rPr>
        <w:t>La indemnización pagada a un particular está fundamentada en un</w:t>
      </w:r>
      <w:r w:rsidR="002B3E08">
        <w:rPr>
          <w:rFonts w:cs="Arial"/>
        </w:rPr>
        <w:t>a</w:t>
      </w:r>
      <w:r w:rsidRPr="008B0444">
        <w:rPr>
          <w:rFonts w:cs="Arial"/>
        </w:rPr>
        <w:t xml:space="preserve"> </w:t>
      </w:r>
      <w:r w:rsidR="002B3E08">
        <w:rPr>
          <w:rFonts w:cs="Arial"/>
        </w:rPr>
        <w:t>s</w:t>
      </w:r>
      <w:r w:rsidRPr="008B0444">
        <w:rPr>
          <w:rFonts w:cs="Arial"/>
        </w:rPr>
        <w:t>ente</w:t>
      </w:r>
      <w:r w:rsidRPr="008B0444">
        <w:rPr>
          <w:rFonts w:cs="Arial"/>
        </w:rPr>
        <w:t>n</w:t>
      </w:r>
      <w:r w:rsidRPr="008B0444">
        <w:rPr>
          <w:rFonts w:cs="Arial"/>
        </w:rPr>
        <w:t>cia de octubre de 2013.</w:t>
      </w:r>
      <w:r w:rsidR="0060310E">
        <w:rPr>
          <w:rFonts w:cs="Arial"/>
        </w:rPr>
        <w:t xml:space="preserve"> </w:t>
      </w:r>
      <w:r w:rsidRPr="008B0444">
        <w:rPr>
          <w:rFonts w:cs="Arial"/>
        </w:rPr>
        <w:t>Sin embargo, este gasto se contabilizó en 2014.</w:t>
      </w:r>
    </w:p>
    <w:p w:rsidR="004D137B" w:rsidRPr="008B0444" w:rsidRDefault="004D137B" w:rsidP="004D137B">
      <w:pPr>
        <w:pStyle w:val="texto"/>
        <w:tabs>
          <w:tab w:val="clear" w:pos="2835"/>
          <w:tab w:val="clear" w:pos="3969"/>
          <w:tab w:val="clear" w:pos="5103"/>
          <w:tab w:val="clear" w:pos="6237"/>
          <w:tab w:val="clear" w:pos="7371"/>
        </w:tabs>
        <w:spacing w:after="120"/>
      </w:pPr>
      <w:r w:rsidRPr="008B0444">
        <w:lastRenderedPageBreak/>
        <w:t>Recomendamos:</w:t>
      </w:r>
    </w:p>
    <w:p w:rsidR="004D137B" w:rsidRPr="00E8417D" w:rsidRDefault="004D137B"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 xml:space="preserve">Facturar los gastos de funcionamiento de la </w:t>
      </w:r>
      <w:r w:rsidR="002B3E08">
        <w:rPr>
          <w:rFonts w:cs="Arial"/>
          <w:i/>
        </w:rPr>
        <w:t>i</w:t>
      </w:r>
      <w:r w:rsidRPr="00E8417D">
        <w:rPr>
          <w:rFonts w:cs="Arial"/>
          <w:i/>
        </w:rPr>
        <w:t>kastola a nombre de ésta</w:t>
      </w:r>
      <w:r w:rsidR="008043FA" w:rsidRPr="00E8417D">
        <w:rPr>
          <w:rFonts w:cs="Arial"/>
          <w:i/>
        </w:rPr>
        <w:t xml:space="preserve"> y la misma los </w:t>
      </w:r>
      <w:r w:rsidR="002F5CF7" w:rsidRPr="00E8417D">
        <w:rPr>
          <w:rFonts w:cs="Arial"/>
          <w:i/>
        </w:rPr>
        <w:t>apruebe, contabilice y pague</w:t>
      </w:r>
      <w:r w:rsidR="008043FA" w:rsidRPr="00E8417D">
        <w:rPr>
          <w:rFonts w:cs="Arial"/>
          <w:i/>
        </w:rPr>
        <w:t>, presentando las facturas al ayunt</w:t>
      </w:r>
      <w:r w:rsidR="008043FA" w:rsidRPr="00E8417D">
        <w:rPr>
          <w:rFonts w:cs="Arial"/>
          <w:i/>
        </w:rPr>
        <w:t>a</w:t>
      </w:r>
      <w:r w:rsidR="008043FA" w:rsidRPr="00E8417D">
        <w:rPr>
          <w:rFonts w:cs="Arial"/>
          <w:i/>
        </w:rPr>
        <w:t>miento para que los financie.</w:t>
      </w:r>
    </w:p>
    <w:p w:rsidR="004D137B" w:rsidRPr="00E8417D" w:rsidRDefault="004D137B"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Dar el visto bueno a la liquidación de gastos e ingresos relacionados con servicio de recogida de residuos.</w:t>
      </w:r>
    </w:p>
    <w:p w:rsidR="004D137B" w:rsidRPr="00E8417D" w:rsidRDefault="004D137B" w:rsidP="009051B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Contabilizar los gastos conforme al criterio de devengo.</w:t>
      </w:r>
    </w:p>
    <w:p w:rsidR="004D137B" w:rsidRPr="00AD6817" w:rsidRDefault="004D137B" w:rsidP="00F6045C">
      <w:pPr>
        <w:pStyle w:val="atitulo3"/>
        <w:spacing w:before="240"/>
      </w:pPr>
      <w:r w:rsidRPr="00AD6817">
        <w:t>VI.2.5</w:t>
      </w:r>
      <w:r w:rsidR="008B0444">
        <w:t>.</w:t>
      </w:r>
      <w:r w:rsidRPr="00AD6817">
        <w:t xml:space="preserve"> </w:t>
      </w:r>
      <w:r w:rsidR="008043FA">
        <w:t>Ingresos municipales</w:t>
      </w:r>
      <w:r w:rsidRPr="00AD6817">
        <w:t xml:space="preserve"> </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Impuestos</w:t>
      </w:r>
    </w:p>
    <w:p w:rsidR="004D137B" w:rsidRPr="00F6045C" w:rsidRDefault="004D137B" w:rsidP="00F6045C">
      <w:pPr>
        <w:pStyle w:val="texto"/>
      </w:pPr>
      <w:r w:rsidRPr="00F6045C">
        <w:t>Los derechos reconocidos en el año 2014 por impuestos ascendieron a 2.445.320 euros, el 105 por cien de las previsiones definitivas. Suponen el 29 por cien</w:t>
      </w:r>
      <w:r w:rsidR="0060310E">
        <w:t>to</w:t>
      </w:r>
      <w:r w:rsidRPr="00F6045C">
        <w:t xml:space="preserve"> del total de ingresos municipales. </w:t>
      </w:r>
    </w:p>
    <w:p w:rsidR="004D137B" w:rsidRPr="00F6045C" w:rsidRDefault="004D137B" w:rsidP="00F6045C">
      <w:pPr>
        <w:pStyle w:val="texto"/>
      </w:pPr>
      <w:r w:rsidRPr="00F6045C">
        <w:t>Fueron un uno por ciento inferiores a los del ejercicio 2013, destacando en dicha variación la disminución del impuesto de actividades económicas en un 37,5 por ciento</w:t>
      </w:r>
      <w:r w:rsidR="000D2519">
        <w:t>, debido a que en 2013 se devengaron ingresos procedentes de la inspección realizada en relación con dicho impuesto,</w:t>
      </w:r>
      <w:r w:rsidRPr="00F6045C">
        <w:t xml:space="preserve"> y el aumento del impuesto sobre el incremento del valor de los terrenos de naturaleza urbana en un 120 por ciento.</w:t>
      </w:r>
    </w:p>
    <w:p w:rsidR="004D137B" w:rsidRPr="008B0444" w:rsidRDefault="004D137B" w:rsidP="008B0444">
      <w:pPr>
        <w:pStyle w:val="texto"/>
        <w:spacing w:after="240"/>
      </w:pPr>
      <w:r w:rsidRPr="008B0444">
        <w:t>Los derechos reconocidos por impuestos corresponden a los siguientes co</w:t>
      </w:r>
      <w:r w:rsidRPr="008B0444">
        <w:t>n</w:t>
      </w:r>
      <w:r w:rsidRPr="008B0444">
        <w:t>ceptos:</w:t>
      </w:r>
    </w:p>
    <w:tbl>
      <w:tblPr>
        <w:tblW w:w="8826" w:type="dxa"/>
        <w:jc w:val="center"/>
        <w:tblLook w:val="01E0" w:firstRow="1" w:lastRow="1" w:firstColumn="1" w:lastColumn="1" w:noHBand="0" w:noVBand="0"/>
      </w:tblPr>
      <w:tblGrid>
        <w:gridCol w:w="3859"/>
        <w:gridCol w:w="1655"/>
        <w:gridCol w:w="1656"/>
        <w:gridCol w:w="1656"/>
      </w:tblGrid>
      <w:tr w:rsidR="004D137B" w:rsidRPr="00027404" w:rsidTr="00493A14">
        <w:trPr>
          <w:trHeight w:val="255"/>
          <w:jc w:val="center"/>
        </w:trPr>
        <w:tc>
          <w:tcPr>
            <w:tcW w:w="3859"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droCabe"/>
              <w:jc w:val="left"/>
            </w:pPr>
            <w:r w:rsidRPr="00255BD0">
              <w:t>Concepto</w:t>
            </w:r>
          </w:p>
        </w:tc>
        <w:tc>
          <w:tcPr>
            <w:tcW w:w="1655"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droCabe"/>
              <w:jc w:val="right"/>
            </w:pPr>
            <w:r w:rsidRPr="00255BD0">
              <w:t>Derechos</w:t>
            </w:r>
          </w:p>
          <w:p w:rsidR="004D137B" w:rsidRPr="00255BD0" w:rsidRDefault="004D137B" w:rsidP="004D137B">
            <w:pPr>
              <w:pStyle w:val="cuadroCabe"/>
              <w:jc w:val="right"/>
            </w:pPr>
            <w:r w:rsidRPr="00255BD0">
              <w:t xml:space="preserve"> 2014</w:t>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93A14">
            <w:pPr>
              <w:pStyle w:val="cuadroCabe"/>
              <w:jc w:val="right"/>
            </w:pPr>
            <w:r w:rsidRPr="00255BD0">
              <w:t>Derechos</w:t>
            </w:r>
            <w:r w:rsidR="00493A14">
              <w:br/>
            </w:r>
            <w:r w:rsidRPr="00255BD0">
              <w:t>2013</w:t>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8B0444">
            <w:pPr>
              <w:pStyle w:val="cuadroCabe"/>
              <w:jc w:val="right"/>
            </w:pPr>
            <w:r w:rsidRPr="00255BD0">
              <w:t xml:space="preserve">% </w:t>
            </w:r>
            <w:r w:rsidR="008B0444">
              <w:t>v</w:t>
            </w:r>
            <w:r w:rsidRPr="00255BD0">
              <w:t>ariación 2014/13</w:t>
            </w:r>
          </w:p>
        </w:tc>
      </w:tr>
      <w:tr w:rsidR="004D137B" w:rsidRPr="00027404" w:rsidTr="00493A14">
        <w:trPr>
          <w:trHeight w:val="198"/>
          <w:jc w:val="center"/>
        </w:trPr>
        <w:tc>
          <w:tcPr>
            <w:tcW w:w="3859" w:type="dxa"/>
            <w:tcBorders>
              <w:top w:val="single" w:sz="4" w:space="0" w:color="auto"/>
              <w:left w:val="nil"/>
              <w:bottom w:val="single" w:sz="2" w:space="0" w:color="auto"/>
              <w:right w:val="nil"/>
            </w:tcBorders>
            <w:vAlign w:val="center"/>
          </w:tcPr>
          <w:p w:rsidR="004D137B" w:rsidRPr="00255BD0" w:rsidRDefault="004D137B" w:rsidP="004D137B">
            <w:pPr>
              <w:pStyle w:val="cuatexto"/>
              <w:jc w:val="left"/>
            </w:pPr>
            <w:r w:rsidRPr="00255BD0">
              <w:t>Contribución territorial</w:t>
            </w:r>
          </w:p>
        </w:tc>
        <w:tc>
          <w:tcPr>
            <w:tcW w:w="1655" w:type="dxa"/>
            <w:tcBorders>
              <w:top w:val="single" w:sz="4" w:space="0" w:color="auto"/>
              <w:left w:val="nil"/>
              <w:bottom w:val="single" w:sz="2" w:space="0" w:color="auto"/>
              <w:right w:val="nil"/>
            </w:tcBorders>
            <w:vAlign w:val="center"/>
          </w:tcPr>
          <w:p w:rsidR="004D137B" w:rsidRPr="00255BD0" w:rsidRDefault="004D137B" w:rsidP="004D137B">
            <w:pPr>
              <w:pStyle w:val="cuatexto"/>
              <w:jc w:val="right"/>
            </w:pPr>
            <w:r w:rsidRPr="00255BD0">
              <w:t>1.183.993</w:t>
            </w:r>
          </w:p>
        </w:tc>
        <w:tc>
          <w:tcPr>
            <w:tcW w:w="1656" w:type="dxa"/>
            <w:tcBorders>
              <w:top w:val="single" w:sz="4" w:space="0" w:color="auto"/>
              <w:left w:val="nil"/>
              <w:bottom w:val="single" w:sz="2" w:space="0" w:color="auto"/>
              <w:right w:val="nil"/>
            </w:tcBorders>
          </w:tcPr>
          <w:p w:rsidR="004D137B" w:rsidRPr="00255BD0" w:rsidRDefault="004D137B" w:rsidP="004D137B">
            <w:pPr>
              <w:pStyle w:val="cuatexto"/>
              <w:jc w:val="right"/>
            </w:pPr>
            <w:r w:rsidRPr="00255BD0">
              <w:t>1.182.893</w:t>
            </w:r>
          </w:p>
        </w:tc>
        <w:tc>
          <w:tcPr>
            <w:tcW w:w="1656" w:type="dxa"/>
            <w:tcBorders>
              <w:top w:val="single" w:sz="4" w:space="0" w:color="auto"/>
              <w:left w:val="nil"/>
              <w:bottom w:val="single" w:sz="2" w:space="0" w:color="auto"/>
              <w:right w:val="nil"/>
            </w:tcBorders>
            <w:vAlign w:val="center"/>
          </w:tcPr>
          <w:p w:rsidR="004D137B" w:rsidRPr="00255BD0" w:rsidRDefault="004D137B" w:rsidP="004D137B">
            <w:pPr>
              <w:pStyle w:val="cuatexto"/>
              <w:jc w:val="right"/>
            </w:pPr>
            <w:r w:rsidRPr="00255BD0">
              <w:t>0,1</w:t>
            </w:r>
          </w:p>
        </w:tc>
      </w:tr>
      <w:tr w:rsidR="004D137B" w:rsidRPr="00027404" w:rsidTr="00493A14">
        <w:trPr>
          <w:trHeight w:val="198"/>
          <w:jc w:val="center"/>
        </w:trPr>
        <w:tc>
          <w:tcPr>
            <w:tcW w:w="3859" w:type="dxa"/>
            <w:tcBorders>
              <w:top w:val="single" w:sz="2" w:space="0" w:color="auto"/>
              <w:left w:val="nil"/>
              <w:bottom w:val="single" w:sz="2" w:space="0" w:color="auto"/>
              <w:right w:val="nil"/>
            </w:tcBorders>
            <w:vAlign w:val="center"/>
          </w:tcPr>
          <w:p w:rsidR="004D137B" w:rsidRPr="00255BD0" w:rsidRDefault="004D137B" w:rsidP="004D137B">
            <w:pPr>
              <w:pStyle w:val="cuatexto"/>
              <w:jc w:val="left"/>
            </w:pPr>
            <w:r w:rsidRPr="00255BD0">
              <w:t>Impuesto sobre vehículos</w:t>
            </w:r>
          </w:p>
        </w:tc>
        <w:tc>
          <w:tcPr>
            <w:tcW w:w="1655"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549.606</w:t>
            </w:r>
          </w:p>
        </w:tc>
        <w:tc>
          <w:tcPr>
            <w:tcW w:w="1656" w:type="dxa"/>
            <w:tcBorders>
              <w:top w:val="single" w:sz="2" w:space="0" w:color="auto"/>
              <w:left w:val="nil"/>
              <w:bottom w:val="single" w:sz="2" w:space="0" w:color="auto"/>
              <w:right w:val="nil"/>
            </w:tcBorders>
          </w:tcPr>
          <w:p w:rsidR="004D137B" w:rsidRPr="00255BD0" w:rsidRDefault="004D137B" w:rsidP="004D137B">
            <w:pPr>
              <w:pStyle w:val="cuatexto"/>
              <w:jc w:val="right"/>
            </w:pPr>
            <w:r w:rsidRPr="00255BD0">
              <w:t>543.438</w:t>
            </w:r>
          </w:p>
        </w:tc>
        <w:tc>
          <w:tcPr>
            <w:tcW w:w="165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w:t>
            </w:r>
            <w:r w:rsidR="008043FA">
              <w:t>,1</w:t>
            </w:r>
          </w:p>
        </w:tc>
      </w:tr>
      <w:tr w:rsidR="004D137B" w:rsidRPr="00027404" w:rsidTr="00493A14">
        <w:trPr>
          <w:trHeight w:val="198"/>
          <w:jc w:val="center"/>
        </w:trPr>
        <w:tc>
          <w:tcPr>
            <w:tcW w:w="3859" w:type="dxa"/>
            <w:tcBorders>
              <w:top w:val="single" w:sz="2" w:space="0" w:color="auto"/>
              <w:left w:val="nil"/>
              <w:bottom w:val="single" w:sz="2" w:space="0" w:color="auto"/>
              <w:right w:val="nil"/>
            </w:tcBorders>
            <w:vAlign w:val="center"/>
          </w:tcPr>
          <w:p w:rsidR="004D137B" w:rsidRPr="00255BD0" w:rsidRDefault="004D137B" w:rsidP="004D137B">
            <w:pPr>
              <w:pStyle w:val="cuatexto"/>
              <w:jc w:val="left"/>
            </w:pPr>
            <w:r w:rsidRPr="00255BD0">
              <w:t>Impuesto incremento</w:t>
            </w:r>
            <w:r>
              <w:t xml:space="preserve"> </w:t>
            </w:r>
            <w:r w:rsidRPr="00255BD0">
              <w:t>valor terrenos</w:t>
            </w:r>
          </w:p>
        </w:tc>
        <w:tc>
          <w:tcPr>
            <w:tcW w:w="1655"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156.813</w:t>
            </w:r>
          </w:p>
        </w:tc>
        <w:tc>
          <w:tcPr>
            <w:tcW w:w="1656" w:type="dxa"/>
            <w:tcBorders>
              <w:top w:val="single" w:sz="2" w:space="0" w:color="auto"/>
              <w:left w:val="nil"/>
              <w:bottom w:val="single" w:sz="2" w:space="0" w:color="auto"/>
              <w:right w:val="nil"/>
            </w:tcBorders>
          </w:tcPr>
          <w:p w:rsidR="004D137B" w:rsidRPr="00255BD0" w:rsidRDefault="004D137B" w:rsidP="004D137B">
            <w:pPr>
              <w:pStyle w:val="cuatexto"/>
              <w:jc w:val="right"/>
            </w:pPr>
            <w:r w:rsidRPr="00255BD0">
              <w:t>71.322</w:t>
            </w:r>
          </w:p>
        </w:tc>
        <w:tc>
          <w:tcPr>
            <w:tcW w:w="165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1</w:t>
            </w:r>
            <w:r w:rsidR="008043FA">
              <w:t>19,9</w:t>
            </w:r>
          </w:p>
        </w:tc>
      </w:tr>
      <w:tr w:rsidR="004D137B" w:rsidRPr="00027404" w:rsidTr="00493A14">
        <w:trPr>
          <w:trHeight w:val="198"/>
          <w:jc w:val="center"/>
        </w:trPr>
        <w:tc>
          <w:tcPr>
            <w:tcW w:w="3859" w:type="dxa"/>
            <w:tcBorders>
              <w:top w:val="single" w:sz="2" w:space="0" w:color="auto"/>
              <w:left w:val="nil"/>
              <w:bottom w:val="single" w:sz="2" w:space="0" w:color="auto"/>
              <w:right w:val="nil"/>
            </w:tcBorders>
            <w:vAlign w:val="center"/>
          </w:tcPr>
          <w:p w:rsidR="004D137B" w:rsidRPr="00255BD0" w:rsidRDefault="004D137B" w:rsidP="004D137B">
            <w:pPr>
              <w:pStyle w:val="cuatexto"/>
              <w:jc w:val="left"/>
            </w:pPr>
            <w:r w:rsidRPr="00255BD0">
              <w:t>Impuesto actividades económicas</w:t>
            </w:r>
          </w:p>
        </w:tc>
        <w:tc>
          <w:tcPr>
            <w:tcW w:w="1655"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209.061</w:t>
            </w:r>
          </w:p>
        </w:tc>
        <w:tc>
          <w:tcPr>
            <w:tcW w:w="1656" w:type="dxa"/>
            <w:tcBorders>
              <w:top w:val="single" w:sz="2" w:space="0" w:color="auto"/>
              <w:left w:val="nil"/>
              <w:bottom w:val="single" w:sz="2" w:space="0" w:color="auto"/>
              <w:right w:val="nil"/>
            </w:tcBorders>
          </w:tcPr>
          <w:p w:rsidR="004D137B" w:rsidRPr="00255BD0" w:rsidRDefault="004D137B" w:rsidP="004D137B">
            <w:pPr>
              <w:pStyle w:val="cuatexto"/>
              <w:jc w:val="right"/>
            </w:pPr>
            <w:r w:rsidRPr="00255BD0">
              <w:t>334.446</w:t>
            </w:r>
          </w:p>
        </w:tc>
        <w:tc>
          <w:tcPr>
            <w:tcW w:w="1656" w:type="dxa"/>
            <w:tcBorders>
              <w:top w:val="single" w:sz="2" w:space="0" w:color="auto"/>
              <w:left w:val="nil"/>
              <w:bottom w:val="single" w:sz="2" w:space="0" w:color="auto"/>
              <w:right w:val="nil"/>
            </w:tcBorders>
            <w:vAlign w:val="center"/>
          </w:tcPr>
          <w:p w:rsidR="004D137B" w:rsidRPr="00255BD0" w:rsidRDefault="004D137B" w:rsidP="004D137B">
            <w:pPr>
              <w:pStyle w:val="cuatexto"/>
              <w:jc w:val="right"/>
            </w:pPr>
            <w:r w:rsidRPr="00255BD0">
              <w:t>-37,5</w:t>
            </w:r>
          </w:p>
        </w:tc>
      </w:tr>
      <w:tr w:rsidR="004D137B" w:rsidRPr="00027404" w:rsidTr="00493A14">
        <w:trPr>
          <w:trHeight w:val="198"/>
          <w:jc w:val="center"/>
        </w:trPr>
        <w:tc>
          <w:tcPr>
            <w:tcW w:w="3859" w:type="dxa"/>
            <w:tcBorders>
              <w:top w:val="single" w:sz="2" w:space="0" w:color="auto"/>
              <w:left w:val="nil"/>
              <w:bottom w:val="single" w:sz="4" w:space="0" w:color="auto"/>
              <w:right w:val="nil"/>
            </w:tcBorders>
            <w:vAlign w:val="center"/>
          </w:tcPr>
          <w:p w:rsidR="004D137B" w:rsidRPr="00255BD0" w:rsidRDefault="004D137B" w:rsidP="004D137B">
            <w:pPr>
              <w:pStyle w:val="cuatexto"/>
              <w:jc w:val="left"/>
            </w:pPr>
            <w:r w:rsidRPr="00255BD0">
              <w:t>ICIO</w:t>
            </w:r>
          </w:p>
        </w:tc>
        <w:tc>
          <w:tcPr>
            <w:tcW w:w="1655" w:type="dxa"/>
            <w:tcBorders>
              <w:top w:val="single" w:sz="2" w:space="0" w:color="auto"/>
              <w:left w:val="nil"/>
              <w:bottom w:val="single" w:sz="4" w:space="0" w:color="auto"/>
              <w:right w:val="nil"/>
            </w:tcBorders>
            <w:vAlign w:val="center"/>
          </w:tcPr>
          <w:p w:rsidR="004D137B" w:rsidRPr="00255BD0" w:rsidRDefault="004D137B" w:rsidP="004D137B">
            <w:pPr>
              <w:pStyle w:val="cuatexto"/>
              <w:jc w:val="right"/>
            </w:pPr>
            <w:r w:rsidRPr="00255BD0">
              <w:t>345.847</w:t>
            </w:r>
          </w:p>
        </w:tc>
        <w:tc>
          <w:tcPr>
            <w:tcW w:w="1656" w:type="dxa"/>
            <w:tcBorders>
              <w:top w:val="single" w:sz="2" w:space="0" w:color="auto"/>
              <w:left w:val="nil"/>
              <w:bottom w:val="single" w:sz="4" w:space="0" w:color="auto"/>
              <w:right w:val="nil"/>
            </w:tcBorders>
          </w:tcPr>
          <w:p w:rsidR="004D137B" w:rsidRPr="00255BD0" w:rsidRDefault="004D137B" w:rsidP="004D137B">
            <w:pPr>
              <w:pStyle w:val="cuatexto"/>
              <w:jc w:val="right"/>
            </w:pPr>
            <w:r w:rsidRPr="00255BD0">
              <w:t>337.444</w:t>
            </w:r>
          </w:p>
        </w:tc>
        <w:tc>
          <w:tcPr>
            <w:tcW w:w="1656" w:type="dxa"/>
            <w:tcBorders>
              <w:top w:val="single" w:sz="2" w:space="0" w:color="auto"/>
              <w:left w:val="nil"/>
              <w:bottom w:val="single" w:sz="4" w:space="0" w:color="auto"/>
              <w:right w:val="nil"/>
            </w:tcBorders>
            <w:vAlign w:val="center"/>
          </w:tcPr>
          <w:p w:rsidR="004D137B" w:rsidRPr="00255BD0" w:rsidRDefault="004D137B" w:rsidP="004D137B">
            <w:pPr>
              <w:pStyle w:val="cuatexto"/>
              <w:jc w:val="right"/>
            </w:pPr>
            <w:r w:rsidRPr="00255BD0">
              <w:t>2,5</w:t>
            </w:r>
          </w:p>
        </w:tc>
      </w:tr>
      <w:tr w:rsidR="004D137B" w:rsidRPr="00027404" w:rsidTr="00493A14">
        <w:trPr>
          <w:trHeight w:val="255"/>
          <w:jc w:val="center"/>
        </w:trPr>
        <w:tc>
          <w:tcPr>
            <w:tcW w:w="3859"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texto"/>
              <w:jc w:val="left"/>
            </w:pPr>
            <w:r w:rsidRPr="00255BD0">
              <w:t>Total impuestos</w:t>
            </w:r>
          </w:p>
        </w:tc>
        <w:tc>
          <w:tcPr>
            <w:tcW w:w="1655"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texto"/>
              <w:jc w:val="right"/>
            </w:pPr>
            <w:r w:rsidRPr="00255BD0">
              <w:fldChar w:fldCharType="begin"/>
            </w:r>
            <w:r w:rsidRPr="00255BD0">
              <w:instrText xml:space="preserve"> =SUM(ABOVE) </w:instrText>
            </w:r>
            <w:r w:rsidRPr="00255BD0">
              <w:fldChar w:fldCharType="separate"/>
            </w:r>
            <w:r w:rsidRPr="00255BD0">
              <w:rPr>
                <w:noProof/>
              </w:rPr>
              <w:t>2.445.320</w:t>
            </w:r>
            <w:r w:rsidRPr="00255BD0">
              <w:fldChar w:fldCharType="end"/>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texto"/>
              <w:jc w:val="right"/>
            </w:pPr>
            <w:r w:rsidRPr="00255BD0">
              <w:fldChar w:fldCharType="begin"/>
            </w:r>
            <w:r w:rsidRPr="00255BD0">
              <w:instrText xml:space="preserve"> =SUM(ABOVE) </w:instrText>
            </w:r>
            <w:r w:rsidRPr="00255BD0">
              <w:fldChar w:fldCharType="separate"/>
            </w:r>
            <w:r w:rsidRPr="00255BD0">
              <w:rPr>
                <w:noProof/>
              </w:rPr>
              <w:t>2.469.543</w:t>
            </w:r>
            <w:r w:rsidRPr="00255BD0">
              <w:fldChar w:fldCharType="end"/>
            </w:r>
          </w:p>
        </w:tc>
        <w:tc>
          <w:tcPr>
            <w:tcW w:w="1656" w:type="dxa"/>
            <w:tcBorders>
              <w:top w:val="single" w:sz="4" w:space="0" w:color="auto"/>
              <w:left w:val="nil"/>
              <w:bottom w:val="single" w:sz="4" w:space="0" w:color="auto"/>
              <w:right w:val="nil"/>
            </w:tcBorders>
            <w:shd w:val="clear" w:color="auto" w:fill="FABF8F" w:themeFill="accent6" w:themeFillTint="99"/>
            <w:vAlign w:val="center"/>
          </w:tcPr>
          <w:p w:rsidR="004D137B" w:rsidRPr="00255BD0" w:rsidRDefault="004D137B" w:rsidP="004D137B">
            <w:pPr>
              <w:pStyle w:val="cuatexto"/>
              <w:jc w:val="right"/>
            </w:pPr>
            <w:r w:rsidRPr="00255BD0">
              <w:t>-1</w:t>
            </w:r>
          </w:p>
        </w:tc>
      </w:tr>
    </w:tbl>
    <w:p w:rsidR="004D137B" w:rsidRDefault="004D137B" w:rsidP="008B0444">
      <w:pPr>
        <w:pStyle w:val="texto"/>
        <w:spacing w:before="240"/>
      </w:pPr>
      <w:r w:rsidRPr="008B0444">
        <w:t>La contribución territorial supone el 48 por ciento de los impuestos, seguida del impuesto de vehículos con un 22 por ciento y el impuesto sobre constru</w:t>
      </w:r>
      <w:r w:rsidRPr="008B0444">
        <w:t>c</w:t>
      </w:r>
      <w:r w:rsidRPr="008B0444">
        <w:t>ciones, instalaciones y obras con un 14 por ciento del total de impuestos.</w:t>
      </w:r>
    </w:p>
    <w:p w:rsidR="009051B7" w:rsidRDefault="009051B7">
      <w:pPr>
        <w:spacing w:after="0"/>
        <w:ind w:firstLine="0"/>
        <w:jc w:val="left"/>
        <w:rPr>
          <w:spacing w:val="6"/>
          <w:sz w:val="26"/>
          <w:szCs w:val="24"/>
        </w:rPr>
      </w:pPr>
      <w:r>
        <w:br w:type="page"/>
      </w:r>
    </w:p>
    <w:p w:rsidR="004D137B" w:rsidRPr="008B0444" w:rsidRDefault="004D137B" w:rsidP="008B0444">
      <w:pPr>
        <w:pStyle w:val="texto"/>
        <w:spacing w:after="240"/>
      </w:pPr>
      <w:r w:rsidRPr="008B0444">
        <w:lastRenderedPageBreak/>
        <w:t>En el siguiente cuadro se comparan los tipos impositivos aplicados por el ayuntamiento con los establecidos en la Ley Foral 2/95 de Haciendas Locales:</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4D137B" w:rsidRPr="008043FA" w:rsidTr="008B0444">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4D137B" w:rsidRPr="008043FA" w:rsidRDefault="004D137B" w:rsidP="004D137B">
            <w:pPr>
              <w:pStyle w:val="cuadroCabe"/>
              <w:jc w:val="left"/>
              <w:rPr>
                <w:lang w:val="es-ES" w:eastAsia="es-ES"/>
              </w:rPr>
            </w:pPr>
            <w:r w:rsidRPr="008043FA">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4D137B" w:rsidRPr="008043FA" w:rsidRDefault="004D137B" w:rsidP="004D137B">
            <w:pPr>
              <w:pStyle w:val="cuadroCabe"/>
              <w:jc w:val="right"/>
              <w:rPr>
                <w:lang w:val="es-ES" w:eastAsia="es-ES"/>
              </w:rPr>
            </w:pPr>
            <w:r w:rsidRPr="008043FA">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4D137B" w:rsidRPr="008043FA" w:rsidRDefault="004D137B" w:rsidP="004D137B">
            <w:pPr>
              <w:pStyle w:val="cuadroCabe"/>
              <w:jc w:val="right"/>
              <w:rPr>
                <w:lang w:val="es-ES" w:eastAsia="es-ES"/>
              </w:rPr>
            </w:pPr>
            <w:r w:rsidRPr="008043FA">
              <w:rPr>
                <w:lang w:val="es-ES" w:eastAsia="es-ES"/>
              </w:rPr>
              <w:t>Ley Foral 2/95</w:t>
            </w:r>
          </w:p>
        </w:tc>
      </w:tr>
      <w:tr w:rsidR="004D137B" w:rsidRPr="008043FA" w:rsidTr="004D137B">
        <w:trPr>
          <w:trHeight w:val="255"/>
          <w:jc w:val="center"/>
        </w:trPr>
        <w:tc>
          <w:tcPr>
            <w:tcW w:w="4968" w:type="dxa"/>
            <w:tcBorders>
              <w:top w:val="single" w:sz="4" w:space="0" w:color="auto"/>
              <w:bottom w:val="single" w:sz="2" w:space="0" w:color="auto"/>
            </w:tcBorders>
            <w:vAlign w:val="center"/>
          </w:tcPr>
          <w:p w:rsidR="004D137B" w:rsidRPr="008043FA" w:rsidRDefault="004D137B" w:rsidP="0066443E">
            <w:pPr>
              <w:pStyle w:val="cuatexto"/>
              <w:jc w:val="left"/>
            </w:pPr>
            <w:r w:rsidRPr="008043FA">
              <w:t xml:space="preserve">Contribución </w:t>
            </w:r>
            <w:r w:rsidR="0066443E" w:rsidRPr="008043FA">
              <w:t>t</w:t>
            </w:r>
            <w:r w:rsidRPr="008043FA">
              <w:t xml:space="preserve">erritorial </w:t>
            </w:r>
            <w:r w:rsidR="0066443E" w:rsidRPr="008043FA">
              <w:t>u</w:t>
            </w:r>
            <w:r w:rsidRPr="008043FA">
              <w:t>rbana</w:t>
            </w:r>
          </w:p>
        </w:tc>
        <w:tc>
          <w:tcPr>
            <w:tcW w:w="2072" w:type="dxa"/>
            <w:tcBorders>
              <w:top w:val="single" w:sz="4" w:space="0" w:color="auto"/>
              <w:bottom w:val="single" w:sz="2" w:space="0" w:color="auto"/>
            </w:tcBorders>
            <w:vAlign w:val="center"/>
          </w:tcPr>
          <w:p w:rsidR="004D137B" w:rsidRPr="008043FA" w:rsidRDefault="004D137B" w:rsidP="004D137B">
            <w:pPr>
              <w:pStyle w:val="cuatexto"/>
              <w:jc w:val="right"/>
            </w:pPr>
            <w:r w:rsidRPr="008043FA">
              <w:t>0,30</w:t>
            </w:r>
          </w:p>
        </w:tc>
        <w:tc>
          <w:tcPr>
            <w:tcW w:w="1739" w:type="dxa"/>
            <w:vMerge w:val="restart"/>
            <w:tcBorders>
              <w:top w:val="single" w:sz="4" w:space="0" w:color="auto"/>
              <w:bottom w:val="single" w:sz="2" w:space="0" w:color="auto"/>
            </w:tcBorders>
            <w:vAlign w:val="center"/>
          </w:tcPr>
          <w:p w:rsidR="004D137B" w:rsidRPr="008043FA" w:rsidRDefault="004D137B" w:rsidP="004D137B">
            <w:pPr>
              <w:pStyle w:val="cuatexto"/>
              <w:jc w:val="right"/>
            </w:pPr>
            <w:r w:rsidRPr="008043FA">
              <w:t>0,10 - 0,50</w:t>
            </w:r>
          </w:p>
        </w:tc>
      </w:tr>
      <w:tr w:rsidR="004D137B" w:rsidRPr="008043FA" w:rsidTr="004D137B">
        <w:trPr>
          <w:trHeight w:val="255"/>
          <w:jc w:val="center"/>
        </w:trPr>
        <w:tc>
          <w:tcPr>
            <w:tcW w:w="4968" w:type="dxa"/>
            <w:tcBorders>
              <w:top w:val="single" w:sz="2" w:space="0" w:color="auto"/>
              <w:bottom w:val="single" w:sz="2" w:space="0" w:color="auto"/>
            </w:tcBorders>
            <w:vAlign w:val="center"/>
          </w:tcPr>
          <w:p w:rsidR="004D137B" w:rsidRPr="008043FA" w:rsidRDefault="004D137B" w:rsidP="0066443E">
            <w:pPr>
              <w:pStyle w:val="cuatexto"/>
              <w:jc w:val="left"/>
            </w:pPr>
            <w:r w:rsidRPr="008043FA">
              <w:t xml:space="preserve">Contribución </w:t>
            </w:r>
            <w:r w:rsidR="0066443E" w:rsidRPr="008043FA">
              <w:t>t</w:t>
            </w:r>
            <w:r w:rsidRPr="008043FA">
              <w:t xml:space="preserve">erritorial </w:t>
            </w:r>
            <w:r w:rsidR="0066443E" w:rsidRPr="008043FA">
              <w:t>r</w:t>
            </w:r>
            <w:r w:rsidRPr="008043FA">
              <w:t>ústica</w:t>
            </w:r>
          </w:p>
        </w:tc>
        <w:tc>
          <w:tcPr>
            <w:tcW w:w="2072" w:type="dxa"/>
            <w:tcBorders>
              <w:top w:val="single" w:sz="2" w:space="0" w:color="auto"/>
              <w:bottom w:val="single" w:sz="2" w:space="0" w:color="auto"/>
            </w:tcBorders>
            <w:vAlign w:val="center"/>
          </w:tcPr>
          <w:p w:rsidR="004D137B" w:rsidRPr="008043FA" w:rsidRDefault="004D137B" w:rsidP="004D137B">
            <w:pPr>
              <w:pStyle w:val="cuatexto"/>
              <w:jc w:val="right"/>
            </w:pPr>
            <w:r w:rsidRPr="008043FA">
              <w:t>0,80</w:t>
            </w:r>
          </w:p>
        </w:tc>
        <w:tc>
          <w:tcPr>
            <w:tcW w:w="1739" w:type="dxa"/>
            <w:vMerge/>
            <w:tcBorders>
              <w:top w:val="single" w:sz="2" w:space="0" w:color="auto"/>
              <w:bottom w:val="single" w:sz="2" w:space="0" w:color="auto"/>
            </w:tcBorders>
            <w:vAlign w:val="center"/>
          </w:tcPr>
          <w:p w:rsidR="004D137B" w:rsidRPr="008043FA" w:rsidRDefault="004D137B" w:rsidP="004D137B">
            <w:pPr>
              <w:pStyle w:val="cuatexto"/>
              <w:jc w:val="right"/>
            </w:pPr>
          </w:p>
        </w:tc>
      </w:tr>
      <w:tr w:rsidR="004D137B" w:rsidRPr="008043FA" w:rsidTr="004D137B">
        <w:trPr>
          <w:trHeight w:val="255"/>
          <w:jc w:val="center"/>
        </w:trPr>
        <w:tc>
          <w:tcPr>
            <w:tcW w:w="4968" w:type="dxa"/>
            <w:tcBorders>
              <w:top w:val="single" w:sz="2" w:space="0" w:color="auto"/>
              <w:bottom w:val="single" w:sz="2" w:space="0" w:color="auto"/>
            </w:tcBorders>
            <w:vAlign w:val="center"/>
          </w:tcPr>
          <w:p w:rsidR="004D137B" w:rsidRPr="008043FA" w:rsidRDefault="004D137B" w:rsidP="00EC2F16">
            <w:pPr>
              <w:pStyle w:val="cuatexto"/>
              <w:jc w:val="left"/>
            </w:pPr>
            <w:r w:rsidRPr="008043FA">
              <w:t xml:space="preserve">Impuesto de </w:t>
            </w:r>
            <w:r w:rsidR="00EC2F16" w:rsidRPr="008043FA">
              <w:t>a</w:t>
            </w:r>
            <w:r w:rsidRPr="008043FA">
              <w:t xml:space="preserve">ctividades </w:t>
            </w:r>
            <w:r w:rsidR="00EC2F16" w:rsidRPr="008043FA">
              <w:t>e</w:t>
            </w:r>
            <w:r w:rsidRPr="008043FA">
              <w:t>conómicas</w:t>
            </w:r>
          </w:p>
        </w:tc>
        <w:tc>
          <w:tcPr>
            <w:tcW w:w="2072" w:type="dxa"/>
            <w:tcBorders>
              <w:top w:val="single" w:sz="2" w:space="0" w:color="auto"/>
              <w:bottom w:val="single" w:sz="2" w:space="0" w:color="auto"/>
            </w:tcBorders>
            <w:vAlign w:val="center"/>
          </w:tcPr>
          <w:p w:rsidR="004D137B" w:rsidRPr="008043FA" w:rsidRDefault="008043FA" w:rsidP="004D137B">
            <w:pPr>
              <w:pStyle w:val="cuatexto"/>
              <w:jc w:val="right"/>
            </w:pPr>
            <w:r w:rsidRPr="008043FA">
              <w:t>1,25</w:t>
            </w:r>
          </w:p>
        </w:tc>
        <w:tc>
          <w:tcPr>
            <w:tcW w:w="1739" w:type="dxa"/>
            <w:tcBorders>
              <w:top w:val="single" w:sz="2" w:space="0" w:color="auto"/>
              <w:bottom w:val="single" w:sz="2" w:space="0" w:color="auto"/>
            </w:tcBorders>
            <w:vAlign w:val="center"/>
          </w:tcPr>
          <w:p w:rsidR="004D137B" w:rsidRPr="008043FA" w:rsidRDefault="004D137B" w:rsidP="004D137B">
            <w:pPr>
              <w:pStyle w:val="cuatexto"/>
              <w:jc w:val="right"/>
            </w:pPr>
            <w:r w:rsidRPr="008043FA">
              <w:t>1 - 1,4</w:t>
            </w:r>
          </w:p>
        </w:tc>
      </w:tr>
      <w:tr w:rsidR="004D137B" w:rsidRPr="008043FA" w:rsidTr="007C1BCA">
        <w:trPr>
          <w:trHeight w:val="255"/>
          <w:jc w:val="center"/>
        </w:trPr>
        <w:tc>
          <w:tcPr>
            <w:tcW w:w="4968" w:type="dxa"/>
            <w:tcBorders>
              <w:top w:val="single" w:sz="2" w:space="0" w:color="auto"/>
              <w:bottom w:val="single" w:sz="2" w:space="0" w:color="auto"/>
            </w:tcBorders>
            <w:vAlign w:val="center"/>
          </w:tcPr>
          <w:p w:rsidR="004D137B" w:rsidRPr="008043FA" w:rsidRDefault="004D137B" w:rsidP="004D137B">
            <w:pPr>
              <w:pStyle w:val="cuatexto"/>
              <w:jc w:val="left"/>
            </w:pPr>
            <w:r w:rsidRPr="008043FA">
              <w:t>Incremento de valor de los terrenos</w:t>
            </w:r>
          </w:p>
        </w:tc>
        <w:tc>
          <w:tcPr>
            <w:tcW w:w="2072" w:type="dxa"/>
            <w:tcBorders>
              <w:top w:val="single" w:sz="2" w:space="0" w:color="auto"/>
              <w:bottom w:val="single" w:sz="2" w:space="0" w:color="auto"/>
            </w:tcBorders>
            <w:vAlign w:val="center"/>
          </w:tcPr>
          <w:p w:rsidR="004D137B" w:rsidRPr="008043FA" w:rsidRDefault="008043FA" w:rsidP="004D137B">
            <w:pPr>
              <w:pStyle w:val="cuatexto"/>
              <w:jc w:val="right"/>
            </w:pPr>
            <w:r w:rsidRPr="008043FA">
              <w:t>16,50</w:t>
            </w:r>
          </w:p>
        </w:tc>
        <w:tc>
          <w:tcPr>
            <w:tcW w:w="1739" w:type="dxa"/>
            <w:tcBorders>
              <w:top w:val="single" w:sz="2" w:space="0" w:color="auto"/>
              <w:bottom w:val="single" w:sz="2" w:space="0" w:color="auto"/>
            </w:tcBorders>
            <w:vAlign w:val="center"/>
          </w:tcPr>
          <w:p w:rsidR="004D137B" w:rsidRPr="008043FA" w:rsidRDefault="004D137B" w:rsidP="004D137B">
            <w:pPr>
              <w:pStyle w:val="cuatexto"/>
              <w:jc w:val="right"/>
            </w:pPr>
            <w:r w:rsidRPr="008043FA">
              <w:t>8-20</w:t>
            </w:r>
          </w:p>
        </w:tc>
      </w:tr>
      <w:tr w:rsidR="004D137B" w:rsidRPr="00630303" w:rsidTr="00F33043">
        <w:trPr>
          <w:trHeight w:val="255"/>
          <w:jc w:val="center"/>
        </w:trPr>
        <w:tc>
          <w:tcPr>
            <w:tcW w:w="4968" w:type="dxa"/>
            <w:tcBorders>
              <w:top w:val="single" w:sz="2" w:space="0" w:color="auto"/>
              <w:bottom w:val="single" w:sz="4" w:space="0" w:color="auto"/>
            </w:tcBorders>
            <w:vAlign w:val="center"/>
          </w:tcPr>
          <w:p w:rsidR="004D137B" w:rsidRPr="008043FA" w:rsidRDefault="004D137B" w:rsidP="004D137B">
            <w:pPr>
              <w:pStyle w:val="cuatexto"/>
              <w:jc w:val="left"/>
            </w:pPr>
            <w:r w:rsidRPr="008043FA">
              <w:t>Construcción, instalación y obras</w:t>
            </w:r>
          </w:p>
        </w:tc>
        <w:tc>
          <w:tcPr>
            <w:tcW w:w="2072" w:type="dxa"/>
            <w:tcBorders>
              <w:top w:val="single" w:sz="2" w:space="0" w:color="auto"/>
              <w:bottom w:val="single" w:sz="4" w:space="0" w:color="auto"/>
            </w:tcBorders>
            <w:vAlign w:val="center"/>
          </w:tcPr>
          <w:p w:rsidR="004D137B" w:rsidRPr="008043FA" w:rsidRDefault="004D137B" w:rsidP="004D137B">
            <w:pPr>
              <w:pStyle w:val="cuatexto"/>
              <w:jc w:val="right"/>
            </w:pPr>
            <w:r w:rsidRPr="008043FA">
              <w:t>4</w:t>
            </w:r>
          </w:p>
        </w:tc>
        <w:tc>
          <w:tcPr>
            <w:tcW w:w="1739" w:type="dxa"/>
            <w:tcBorders>
              <w:top w:val="single" w:sz="2" w:space="0" w:color="auto"/>
              <w:bottom w:val="single" w:sz="4" w:space="0" w:color="auto"/>
            </w:tcBorders>
            <w:vAlign w:val="center"/>
          </w:tcPr>
          <w:p w:rsidR="004D137B" w:rsidRPr="001D3B5F" w:rsidRDefault="004D137B" w:rsidP="004D137B">
            <w:pPr>
              <w:pStyle w:val="cuatexto"/>
              <w:jc w:val="right"/>
            </w:pPr>
            <w:r w:rsidRPr="008043FA">
              <w:t>2-5</w:t>
            </w:r>
          </w:p>
        </w:tc>
      </w:tr>
    </w:tbl>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Tasas, precios públicos y otros ingresos</w:t>
      </w:r>
    </w:p>
    <w:p w:rsidR="00F33043" w:rsidRDefault="004D137B" w:rsidP="0060310E">
      <w:pPr>
        <w:pStyle w:val="texto"/>
      </w:pPr>
      <w:r w:rsidRPr="00493A14">
        <w:t>Los derechos reconocidos en el año 2014 por tasas, precios públicos y otros ingresos ascendieron a 878.616 euros, el 110 por cien</w:t>
      </w:r>
      <w:r w:rsidR="0060310E">
        <w:t>to</w:t>
      </w:r>
      <w:r w:rsidRPr="00493A14">
        <w:t xml:space="preserve"> de las previsiones def</w:t>
      </w:r>
      <w:r w:rsidRPr="00493A14">
        <w:t>i</w:t>
      </w:r>
      <w:r w:rsidRPr="00493A14">
        <w:t>nitivas. Suponen el 11 por cien del total de ingresos municipales. Destacan los ingresos por recogida de residuos, ingresos del centro 0-3 años, canon de tel</w:t>
      </w:r>
      <w:r w:rsidRPr="00493A14">
        <w:t>e</w:t>
      </w:r>
      <w:r w:rsidRPr="00493A14">
        <w:t>fónica e Iberdrola y tasas de agua, que en conjunto suponen el 70 por ciento del total del capítulo.</w:t>
      </w:r>
    </w:p>
    <w:p w:rsidR="004D137B" w:rsidRPr="00493A14" w:rsidRDefault="004D137B" w:rsidP="00493A14">
      <w:pPr>
        <w:pStyle w:val="texto"/>
        <w:spacing w:after="240"/>
      </w:pPr>
      <w:r w:rsidRPr="00493A14">
        <w:t xml:space="preserve">Se ha revisado una  muestra de los siguientes </w:t>
      </w:r>
      <w:r w:rsidR="008043FA">
        <w:t>impuestos</w:t>
      </w:r>
      <w:r w:rsidRPr="00493A14">
        <w:t>:</w:t>
      </w:r>
    </w:p>
    <w:tbl>
      <w:tblPr>
        <w:tblW w:w="8718" w:type="dxa"/>
        <w:jc w:val="center"/>
        <w:tblCellMar>
          <w:left w:w="70" w:type="dxa"/>
          <w:right w:w="70" w:type="dxa"/>
        </w:tblCellMar>
        <w:tblLook w:val="04A0" w:firstRow="1" w:lastRow="0" w:firstColumn="1" w:lastColumn="0" w:noHBand="0" w:noVBand="1"/>
      </w:tblPr>
      <w:tblGrid>
        <w:gridCol w:w="4218"/>
        <w:gridCol w:w="2250"/>
        <w:gridCol w:w="2250"/>
      </w:tblGrid>
      <w:tr w:rsidR="004D137B" w:rsidRPr="00F5544C" w:rsidTr="009051B7">
        <w:trPr>
          <w:trHeight w:val="284"/>
          <w:jc w:val="center"/>
        </w:trPr>
        <w:tc>
          <w:tcPr>
            <w:tcW w:w="4218" w:type="dxa"/>
            <w:tcBorders>
              <w:top w:val="single" w:sz="4" w:space="0" w:color="auto"/>
              <w:left w:val="nil"/>
              <w:bottom w:val="single" w:sz="4" w:space="0" w:color="auto"/>
              <w:right w:val="nil"/>
            </w:tcBorders>
            <w:shd w:val="clear" w:color="auto" w:fill="FABF8F" w:themeFill="accent6" w:themeFillTint="99"/>
            <w:noWrap/>
            <w:vAlign w:val="center"/>
            <w:hideMark/>
          </w:tcPr>
          <w:p w:rsidR="004D137B" w:rsidRPr="00FD7062" w:rsidRDefault="004D137B" w:rsidP="004D137B">
            <w:pPr>
              <w:pStyle w:val="cuadroCabe"/>
              <w:jc w:val="left"/>
            </w:pPr>
            <w:r w:rsidRPr="00FD7062">
              <w:t>Concepto</w:t>
            </w:r>
          </w:p>
        </w:tc>
        <w:tc>
          <w:tcPr>
            <w:tcW w:w="2250" w:type="dxa"/>
            <w:tcBorders>
              <w:top w:val="single" w:sz="4" w:space="0" w:color="auto"/>
              <w:left w:val="nil"/>
              <w:bottom w:val="single" w:sz="4" w:space="0" w:color="auto"/>
              <w:right w:val="nil"/>
            </w:tcBorders>
            <w:shd w:val="clear" w:color="auto" w:fill="FABF8F" w:themeFill="accent6" w:themeFillTint="99"/>
            <w:vAlign w:val="center"/>
            <w:hideMark/>
          </w:tcPr>
          <w:p w:rsidR="004D137B" w:rsidRPr="00FD7062" w:rsidRDefault="004D137B" w:rsidP="00493A14">
            <w:pPr>
              <w:pStyle w:val="cuadroCabe"/>
              <w:jc w:val="right"/>
            </w:pPr>
            <w:r w:rsidRPr="00FD7062">
              <w:t xml:space="preserve">Derechos </w:t>
            </w:r>
            <w:r w:rsidR="00493A14">
              <w:br/>
            </w:r>
            <w:r w:rsidRPr="00FD7062">
              <w:t>2014</w:t>
            </w:r>
          </w:p>
        </w:tc>
        <w:tc>
          <w:tcPr>
            <w:tcW w:w="2250" w:type="dxa"/>
            <w:tcBorders>
              <w:top w:val="single" w:sz="4" w:space="0" w:color="auto"/>
              <w:left w:val="nil"/>
              <w:bottom w:val="single" w:sz="4" w:space="0" w:color="auto"/>
              <w:right w:val="nil"/>
            </w:tcBorders>
            <w:shd w:val="clear" w:color="auto" w:fill="FABF8F" w:themeFill="accent6" w:themeFillTint="99"/>
          </w:tcPr>
          <w:p w:rsidR="004D137B" w:rsidRPr="00FD7062" w:rsidRDefault="004D137B" w:rsidP="004D137B">
            <w:pPr>
              <w:pStyle w:val="cuadroCabe"/>
              <w:jc w:val="right"/>
            </w:pPr>
            <w:r>
              <w:t xml:space="preserve">% cobro </w:t>
            </w:r>
            <w:r w:rsidR="00493A14">
              <w:br/>
            </w:r>
            <w:r>
              <w:t>al cierre ejercicio</w:t>
            </w:r>
          </w:p>
        </w:tc>
      </w:tr>
      <w:tr w:rsidR="004D137B" w:rsidRPr="00F5544C" w:rsidTr="007C1BCA">
        <w:trPr>
          <w:trHeight w:val="198"/>
          <w:jc w:val="center"/>
        </w:trPr>
        <w:tc>
          <w:tcPr>
            <w:tcW w:w="4218" w:type="dxa"/>
            <w:tcBorders>
              <w:top w:val="single" w:sz="4" w:space="0" w:color="auto"/>
              <w:left w:val="nil"/>
              <w:bottom w:val="single" w:sz="2" w:space="0" w:color="auto"/>
              <w:right w:val="nil"/>
            </w:tcBorders>
            <w:noWrap/>
            <w:vAlign w:val="center"/>
          </w:tcPr>
          <w:p w:rsidR="004D137B" w:rsidRPr="00FD7062" w:rsidRDefault="004D137B" w:rsidP="004D137B">
            <w:pPr>
              <w:pStyle w:val="cuatexto"/>
              <w:jc w:val="left"/>
            </w:pPr>
            <w:r w:rsidRPr="00FD7062">
              <w:t>Contribución territorial</w:t>
            </w:r>
          </w:p>
        </w:tc>
        <w:tc>
          <w:tcPr>
            <w:tcW w:w="2250" w:type="dxa"/>
            <w:tcBorders>
              <w:top w:val="single" w:sz="4" w:space="0" w:color="auto"/>
              <w:left w:val="nil"/>
              <w:bottom w:val="single" w:sz="2" w:space="0" w:color="auto"/>
              <w:right w:val="nil"/>
            </w:tcBorders>
            <w:vAlign w:val="center"/>
          </w:tcPr>
          <w:p w:rsidR="004D137B" w:rsidRPr="00FD7062" w:rsidRDefault="004D137B" w:rsidP="004D137B">
            <w:pPr>
              <w:pStyle w:val="cuatexto"/>
              <w:jc w:val="right"/>
            </w:pPr>
            <w:r w:rsidRPr="00FD7062">
              <w:t>1.183.993</w:t>
            </w:r>
          </w:p>
        </w:tc>
        <w:tc>
          <w:tcPr>
            <w:tcW w:w="2250" w:type="dxa"/>
            <w:tcBorders>
              <w:top w:val="single" w:sz="4" w:space="0" w:color="auto"/>
              <w:left w:val="nil"/>
              <w:bottom w:val="single" w:sz="2" w:space="0" w:color="auto"/>
              <w:right w:val="nil"/>
            </w:tcBorders>
            <w:vAlign w:val="center"/>
          </w:tcPr>
          <w:p w:rsidR="004D137B" w:rsidRPr="00FD7062" w:rsidRDefault="004D137B" w:rsidP="004D137B">
            <w:pPr>
              <w:pStyle w:val="cuatexto"/>
              <w:jc w:val="right"/>
            </w:pPr>
            <w:r>
              <w:t>96%</w:t>
            </w:r>
          </w:p>
        </w:tc>
      </w:tr>
      <w:tr w:rsidR="004D137B" w:rsidRPr="00FD7062" w:rsidTr="00F33043">
        <w:trPr>
          <w:trHeight w:val="198"/>
          <w:jc w:val="center"/>
        </w:trPr>
        <w:tc>
          <w:tcPr>
            <w:tcW w:w="4218" w:type="dxa"/>
            <w:tcBorders>
              <w:top w:val="single" w:sz="2" w:space="0" w:color="auto"/>
              <w:left w:val="nil"/>
              <w:bottom w:val="single" w:sz="4" w:space="0" w:color="auto"/>
              <w:right w:val="nil"/>
            </w:tcBorders>
            <w:noWrap/>
            <w:vAlign w:val="center"/>
          </w:tcPr>
          <w:p w:rsidR="004D137B" w:rsidRPr="00FD7062" w:rsidRDefault="004D137B" w:rsidP="004D137B">
            <w:pPr>
              <w:pStyle w:val="cuatexto"/>
              <w:jc w:val="left"/>
            </w:pPr>
            <w:r w:rsidRPr="00FD7062">
              <w:t>ICIO</w:t>
            </w:r>
          </w:p>
        </w:tc>
        <w:tc>
          <w:tcPr>
            <w:tcW w:w="2250" w:type="dxa"/>
            <w:tcBorders>
              <w:top w:val="single" w:sz="2" w:space="0" w:color="auto"/>
              <w:left w:val="nil"/>
              <w:bottom w:val="single" w:sz="4" w:space="0" w:color="auto"/>
              <w:right w:val="nil"/>
            </w:tcBorders>
            <w:vAlign w:val="center"/>
          </w:tcPr>
          <w:p w:rsidR="004D137B" w:rsidRPr="00FD7062" w:rsidRDefault="004D137B" w:rsidP="004D137B">
            <w:pPr>
              <w:pStyle w:val="cuatexto"/>
              <w:jc w:val="right"/>
            </w:pPr>
            <w:r w:rsidRPr="00FD7062">
              <w:t>345.847</w:t>
            </w:r>
          </w:p>
        </w:tc>
        <w:tc>
          <w:tcPr>
            <w:tcW w:w="2250" w:type="dxa"/>
            <w:tcBorders>
              <w:top w:val="single" w:sz="2" w:space="0" w:color="auto"/>
              <w:left w:val="nil"/>
              <w:bottom w:val="single" w:sz="4" w:space="0" w:color="auto"/>
              <w:right w:val="nil"/>
            </w:tcBorders>
            <w:vAlign w:val="center"/>
          </w:tcPr>
          <w:p w:rsidR="004D137B" w:rsidRPr="00FD7062" w:rsidRDefault="004D137B" w:rsidP="004D137B">
            <w:pPr>
              <w:pStyle w:val="cuatexto"/>
              <w:jc w:val="right"/>
            </w:pPr>
            <w:r>
              <w:t>82%</w:t>
            </w:r>
          </w:p>
        </w:tc>
      </w:tr>
    </w:tbl>
    <w:p w:rsidR="004D137B" w:rsidRPr="00E04A20" w:rsidRDefault="004D137B" w:rsidP="004D137B">
      <w:pPr>
        <w:pStyle w:val="texto"/>
        <w:tabs>
          <w:tab w:val="clear" w:pos="2835"/>
          <w:tab w:val="clear" w:pos="3969"/>
          <w:tab w:val="clear" w:pos="5103"/>
          <w:tab w:val="clear" w:pos="6237"/>
          <w:tab w:val="clear" w:pos="7371"/>
          <w:tab w:val="num" w:pos="1160"/>
        </w:tabs>
        <w:spacing w:before="180" w:after="120"/>
      </w:pPr>
      <w:r w:rsidRPr="00E04A20">
        <w:t xml:space="preserve">En general, la liquidación y recaudación de los </w:t>
      </w:r>
      <w:r w:rsidR="008043FA">
        <w:t>impue</w:t>
      </w:r>
      <w:r w:rsidRPr="00E04A20">
        <w:t>s</w:t>
      </w:r>
      <w:r w:rsidR="008043FA">
        <w:t>tos</w:t>
      </w:r>
      <w:r w:rsidRPr="00E04A20">
        <w:t xml:space="preserve"> revisados se real</w:t>
      </w:r>
      <w:r w:rsidRPr="00E04A20">
        <w:t>i</w:t>
      </w:r>
      <w:r w:rsidRPr="00E04A20">
        <w:t>za conforme a las normas reguladoras, se han aplicado los tipos aprobad</w:t>
      </w:r>
      <w:r w:rsidR="008043FA">
        <w:t>o</w:t>
      </w:r>
      <w:r w:rsidRPr="00E04A20">
        <w:t>s y están correctamente contabilizados. De la fiscalización realizada destacamos los siguientes aspectos:</w:t>
      </w:r>
    </w:p>
    <w:p w:rsidR="004D137B" w:rsidRPr="00493A14" w:rsidRDefault="004D137B" w:rsidP="00493A14">
      <w:pPr>
        <w:pStyle w:val="texto"/>
      </w:pPr>
      <w:r w:rsidRPr="00493A14">
        <w:t xml:space="preserve">El ayuntamiento no ha actualizado la ponencia de valoración desde el año 2004 y no se ha adaptado al tipo impositivo único de la contribución territorial </w:t>
      </w:r>
      <w:proofErr w:type="gramStart"/>
      <w:r w:rsidRPr="00493A14">
        <w:t>establecido</w:t>
      </w:r>
      <w:proofErr w:type="gramEnd"/>
      <w:r w:rsidRPr="00493A14">
        <w:t xml:space="preserve"> en la Ley Foral de Haciendas Locales, sino que sigue aplicando t</w:t>
      </w:r>
      <w:r w:rsidRPr="00493A14">
        <w:t>i</w:t>
      </w:r>
      <w:r w:rsidRPr="00493A14">
        <w:t>pos diferenciados a los bienes de naturaleza rústica y a los bienes urbanos.</w:t>
      </w:r>
    </w:p>
    <w:p w:rsidR="004D137B" w:rsidRPr="00493A14" w:rsidRDefault="004D137B" w:rsidP="00493A14">
      <w:pPr>
        <w:pStyle w:val="texto"/>
      </w:pPr>
      <w:r w:rsidRPr="008043FA">
        <w:t>El servicio del ciclo integral del agua lo prestan los lugares</w:t>
      </w:r>
      <w:r w:rsidR="008043FA" w:rsidRPr="008043FA">
        <w:t>. En el año 2015 se publicó la aprobación definitiva de la ordenanza reguladora del servicio que supondrá la aplicación de procedimientos homogéneos de gestión en todos los</w:t>
      </w:r>
      <w:r w:rsidR="008043FA">
        <w:t xml:space="preserve"> lugares</w:t>
      </w:r>
      <w:r w:rsidRPr="00493A14">
        <w:t xml:space="preserve">. </w:t>
      </w:r>
    </w:p>
    <w:p w:rsidR="004D137B" w:rsidRPr="00937378" w:rsidRDefault="004D137B" w:rsidP="008043FA">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937378">
        <w:t>Ingresos patrimoniales</w:t>
      </w:r>
    </w:p>
    <w:p w:rsidR="004D137B" w:rsidRPr="00883E02" w:rsidRDefault="004D137B" w:rsidP="00883E02">
      <w:pPr>
        <w:pStyle w:val="texto"/>
      </w:pPr>
      <w:r w:rsidRPr="00883E02">
        <w:t>Los ingresos patrimoniales del ejercicio 2014 ascendieron a 475.438 euros, representando el seis por ciento del total de derechos reconocidos. Su grado de ejecución fue del 98 por ciento de las previsiones definitivas. Suponen el seis por ciento del total de ingresos municipales. El 82 por ciento de los ingresos patrimoniales corresponde a aprovechamientos de bienes comunales.</w:t>
      </w:r>
    </w:p>
    <w:p w:rsidR="004D137B" w:rsidRPr="00883E02" w:rsidRDefault="004D137B" w:rsidP="00883E02">
      <w:pPr>
        <w:pStyle w:val="texto"/>
      </w:pPr>
      <w:r w:rsidRPr="00883E02">
        <w:lastRenderedPageBreak/>
        <w:t>Los ingresos patrimoniales de 2014 fueron un 35 por ciento superiores a los del ejercicio 2013, destacando el incremento del 736 por ciento de los aprov</w:t>
      </w:r>
      <w:r w:rsidRPr="00883E02">
        <w:t>e</w:t>
      </w:r>
      <w:r w:rsidRPr="00883E02">
        <w:t>chamientos maderables y leñosos.</w:t>
      </w:r>
    </w:p>
    <w:p w:rsidR="004D137B" w:rsidRPr="00883E02" w:rsidRDefault="004D137B" w:rsidP="00883E02">
      <w:pPr>
        <w:pStyle w:val="texto"/>
        <w:spacing w:after="240"/>
      </w:pPr>
      <w:r w:rsidRPr="00883E02">
        <w:t>Se ha revisado una muestra de los siguientes ingresos:</w:t>
      </w:r>
    </w:p>
    <w:tbl>
      <w:tblPr>
        <w:tblW w:w="8800" w:type="dxa"/>
        <w:jc w:val="center"/>
        <w:tblInd w:w="-1171" w:type="dxa"/>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5180"/>
        <w:gridCol w:w="1339"/>
        <w:gridCol w:w="2281"/>
      </w:tblGrid>
      <w:tr w:rsidR="004D137B" w:rsidRPr="00630303" w:rsidTr="005633F4">
        <w:trPr>
          <w:trHeight w:val="255"/>
          <w:jc w:val="center"/>
        </w:trPr>
        <w:tc>
          <w:tcPr>
            <w:tcW w:w="5180" w:type="dxa"/>
            <w:tcBorders>
              <w:top w:val="single" w:sz="4" w:space="0" w:color="auto"/>
              <w:bottom w:val="single" w:sz="4" w:space="0" w:color="auto"/>
            </w:tcBorders>
            <w:shd w:val="clear" w:color="auto" w:fill="FABF8F" w:themeFill="accent6" w:themeFillTint="99"/>
            <w:vAlign w:val="center"/>
          </w:tcPr>
          <w:p w:rsidR="004D137B" w:rsidRPr="001A7CE0" w:rsidRDefault="004D137B" w:rsidP="004D137B">
            <w:pPr>
              <w:pStyle w:val="cuadroCabe"/>
              <w:jc w:val="left"/>
              <w:rPr>
                <w:lang w:val="es-ES" w:eastAsia="es-ES"/>
              </w:rPr>
            </w:pPr>
            <w:r w:rsidRPr="001A7CE0">
              <w:rPr>
                <w:lang w:val="es-ES" w:eastAsia="es-ES"/>
              </w:rPr>
              <w:t>Concepto</w:t>
            </w:r>
          </w:p>
        </w:tc>
        <w:tc>
          <w:tcPr>
            <w:tcW w:w="1339" w:type="dxa"/>
            <w:tcBorders>
              <w:top w:val="single" w:sz="4" w:space="0" w:color="auto"/>
              <w:bottom w:val="single" w:sz="4" w:space="0" w:color="auto"/>
            </w:tcBorders>
            <w:shd w:val="clear" w:color="auto" w:fill="FABF8F" w:themeFill="accent6" w:themeFillTint="99"/>
            <w:vAlign w:val="center"/>
          </w:tcPr>
          <w:p w:rsidR="004D137B" w:rsidRDefault="004D137B" w:rsidP="004D137B">
            <w:pPr>
              <w:pStyle w:val="cuadroCabe"/>
              <w:jc w:val="right"/>
              <w:rPr>
                <w:lang w:val="es-ES" w:eastAsia="es-ES"/>
              </w:rPr>
            </w:pPr>
            <w:r w:rsidRPr="001A7CE0">
              <w:rPr>
                <w:lang w:val="es-ES" w:eastAsia="es-ES"/>
              </w:rPr>
              <w:t xml:space="preserve">Derechos </w:t>
            </w:r>
          </w:p>
          <w:p w:rsidR="004D137B" w:rsidRPr="001A7CE0" w:rsidRDefault="004D137B" w:rsidP="004D137B">
            <w:pPr>
              <w:pStyle w:val="cuadroCabe"/>
              <w:jc w:val="right"/>
              <w:rPr>
                <w:lang w:val="es-ES" w:eastAsia="es-ES"/>
              </w:rPr>
            </w:pPr>
            <w:r w:rsidRPr="001A7CE0">
              <w:rPr>
                <w:lang w:val="es-ES" w:eastAsia="es-ES"/>
              </w:rPr>
              <w:t xml:space="preserve">reconocidos </w:t>
            </w:r>
          </w:p>
        </w:tc>
        <w:tc>
          <w:tcPr>
            <w:tcW w:w="2281" w:type="dxa"/>
            <w:tcBorders>
              <w:top w:val="single" w:sz="4" w:space="0" w:color="auto"/>
              <w:bottom w:val="single" w:sz="4" w:space="0" w:color="auto"/>
            </w:tcBorders>
            <w:shd w:val="clear" w:color="auto" w:fill="FABF8F" w:themeFill="accent6" w:themeFillTint="99"/>
            <w:vAlign w:val="center"/>
          </w:tcPr>
          <w:p w:rsidR="004D137B" w:rsidRPr="00273555" w:rsidRDefault="004D137B" w:rsidP="004D137B">
            <w:pPr>
              <w:pStyle w:val="cuadroCabe"/>
              <w:jc w:val="right"/>
              <w:rPr>
                <w:lang w:val="es-ES" w:eastAsia="es-ES"/>
              </w:rPr>
            </w:pPr>
            <w:r w:rsidRPr="00273555">
              <w:rPr>
                <w:lang w:val="es-ES" w:eastAsia="es-ES"/>
              </w:rPr>
              <w:t>Cobro</w:t>
            </w:r>
          </w:p>
        </w:tc>
      </w:tr>
      <w:tr w:rsidR="004D137B" w:rsidRPr="00630303" w:rsidTr="005633F4">
        <w:trPr>
          <w:trHeight w:val="198"/>
          <w:jc w:val="center"/>
        </w:trPr>
        <w:tc>
          <w:tcPr>
            <w:tcW w:w="5180" w:type="dxa"/>
            <w:tcBorders>
              <w:top w:val="single" w:sz="4" w:space="0" w:color="auto"/>
              <w:bottom w:val="single" w:sz="2" w:space="0" w:color="auto"/>
            </w:tcBorders>
            <w:vAlign w:val="center"/>
          </w:tcPr>
          <w:p w:rsidR="004D137B" w:rsidRPr="001A7CE0" w:rsidRDefault="004D137B" w:rsidP="004D137B">
            <w:pPr>
              <w:pStyle w:val="cuatexto"/>
              <w:jc w:val="left"/>
            </w:pPr>
            <w:r>
              <w:t>Roturaciones comunal y canon plantación</w:t>
            </w:r>
          </w:p>
        </w:tc>
        <w:tc>
          <w:tcPr>
            <w:tcW w:w="1339" w:type="dxa"/>
            <w:tcBorders>
              <w:top w:val="single" w:sz="4" w:space="0" w:color="auto"/>
              <w:bottom w:val="single" w:sz="2" w:space="0" w:color="auto"/>
            </w:tcBorders>
            <w:vAlign w:val="center"/>
          </w:tcPr>
          <w:p w:rsidR="004D137B" w:rsidRPr="001A7CE0" w:rsidRDefault="004D137B" w:rsidP="004D137B">
            <w:pPr>
              <w:pStyle w:val="cuatexto"/>
              <w:jc w:val="right"/>
            </w:pPr>
            <w:r w:rsidRPr="001A7CE0">
              <w:t>72.060</w:t>
            </w:r>
          </w:p>
        </w:tc>
        <w:tc>
          <w:tcPr>
            <w:tcW w:w="2281" w:type="dxa"/>
            <w:tcBorders>
              <w:top w:val="single" w:sz="4" w:space="0" w:color="auto"/>
              <w:bottom w:val="single" w:sz="2" w:space="0" w:color="auto"/>
            </w:tcBorders>
            <w:vAlign w:val="center"/>
          </w:tcPr>
          <w:p w:rsidR="004D137B" w:rsidRPr="00273555" w:rsidRDefault="004D137B" w:rsidP="004D137B">
            <w:pPr>
              <w:pStyle w:val="cuatexto"/>
              <w:jc w:val="right"/>
            </w:pPr>
            <w:r w:rsidRPr="00273555">
              <w:t>69.813</w:t>
            </w:r>
          </w:p>
        </w:tc>
      </w:tr>
      <w:tr w:rsidR="004D137B" w:rsidRPr="001A7CE0" w:rsidTr="005633F4">
        <w:trPr>
          <w:trHeight w:val="198"/>
          <w:jc w:val="center"/>
        </w:trPr>
        <w:tc>
          <w:tcPr>
            <w:tcW w:w="5180" w:type="dxa"/>
            <w:tcBorders>
              <w:top w:val="single" w:sz="2" w:space="0" w:color="auto"/>
              <w:bottom w:val="single" w:sz="2" w:space="0" w:color="auto"/>
            </w:tcBorders>
            <w:vAlign w:val="center"/>
          </w:tcPr>
          <w:p w:rsidR="004D137B" w:rsidRPr="001A7CE0" w:rsidRDefault="004D137B" w:rsidP="004D137B">
            <w:pPr>
              <w:pStyle w:val="cuatexto"/>
              <w:jc w:val="left"/>
            </w:pPr>
            <w:r>
              <w:t>Canon por extracciones cantera comunales</w:t>
            </w:r>
          </w:p>
        </w:tc>
        <w:tc>
          <w:tcPr>
            <w:tcW w:w="1339" w:type="dxa"/>
            <w:tcBorders>
              <w:top w:val="single" w:sz="2" w:space="0" w:color="auto"/>
              <w:bottom w:val="single" w:sz="2" w:space="0" w:color="auto"/>
            </w:tcBorders>
            <w:vAlign w:val="center"/>
          </w:tcPr>
          <w:p w:rsidR="004D137B" w:rsidRPr="001A7CE0" w:rsidRDefault="004D137B" w:rsidP="004D137B">
            <w:pPr>
              <w:pStyle w:val="cuatexto"/>
              <w:jc w:val="right"/>
            </w:pPr>
            <w:r>
              <w:t>25.000</w:t>
            </w:r>
          </w:p>
        </w:tc>
        <w:tc>
          <w:tcPr>
            <w:tcW w:w="2281" w:type="dxa"/>
            <w:tcBorders>
              <w:top w:val="single" w:sz="2" w:space="0" w:color="auto"/>
              <w:bottom w:val="single" w:sz="2" w:space="0" w:color="auto"/>
            </w:tcBorders>
            <w:vAlign w:val="center"/>
          </w:tcPr>
          <w:p w:rsidR="004D137B" w:rsidRPr="00273555" w:rsidRDefault="004D137B" w:rsidP="004D137B">
            <w:pPr>
              <w:pStyle w:val="cuatexto"/>
              <w:jc w:val="right"/>
            </w:pPr>
            <w:r w:rsidRPr="00273555">
              <w:t>25.000</w:t>
            </w:r>
          </w:p>
        </w:tc>
      </w:tr>
      <w:tr w:rsidR="004D137B" w:rsidRPr="001A7CE0" w:rsidTr="005633F4">
        <w:trPr>
          <w:trHeight w:val="198"/>
          <w:jc w:val="center"/>
        </w:trPr>
        <w:tc>
          <w:tcPr>
            <w:tcW w:w="5180" w:type="dxa"/>
            <w:tcBorders>
              <w:top w:val="single" w:sz="2" w:space="0" w:color="auto"/>
              <w:bottom w:val="single" w:sz="4" w:space="0" w:color="auto"/>
            </w:tcBorders>
            <w:vAlign w:val="center"/>
          </w:tcPr>
          <w:p w:rsidR="004D137B" w:rsidRDefault="004D137B" w:rsidP="004D137B">
            <w:pPr>
              <w:pStyle w:val="cuatexto"/>
              <w:jc w:val="left"/>
            </w:pPr>
            <w:r>
              <w:t>Ingresos de lotes forestales</w:t>
            </w:r>
          </w:p>
        </w:tc>
        <w:tc>
          <w:tcPr>
            <w:tcW w:w="1339" w:type="dxa"/>
            <w:tcBorders>
              <w:top w:val="single" w:sz="2" w:space="0" w:color="auto"/>
              <w:bottom w:val="single" w:sz="4" w:space="0" w:color="auto"/>
            </w:tcBorders>
            <w:vAlign w:val="center"/>
          </w:tcPr>
          <w:p w:rsidR="004D137B" w:rsidRDefault="005B1ACA" w:rsidP="004D137B">
            <w:pPr>
              <w:pStyle w:val="cuatexto"/>
              <w:jc w:val="right"/>
            </w:pPr>
            <w:r>
              <w:t>156.000</w:t>
            </w:r>
          </w:p>
        </w:tc>
        <w:tc>
          <w:tcPr>
            <w:tcW w:w="2281" w:type="dxa"/>
            <w:tcBorders>
              <w:top w:val="single" w:sz="2" w:space="0" w:color="auto"/>
              <w:bottom w:val="single" w:sz="4" w:space="0" w:color="auto"/>
            </w:tcBorders>
            <w:vAlign w:val="center"/>
          </w:tcPr>
          <w:p w:rsidR="004D137B" w:rsidRPr="00273555" w:rsidRDefault="005B1ACA" w:rsidP="004D137B">
            <w:pPr>
              <w:pStyle w:val="cuatexto"/>
              <w:jc w:val="right"/>
            </w:pPr>
            <w:r>
              <w:t>76.055</w:t>
            </w:r>
          </w:p>
        </w:tc>
      </w:tr>
    </w:tbl>
    <w:p w:rsidR="004D137B" w:rsidRPr="00883E02" w:rsidRDefault="004D137B" w:rsidP="00883E02">
      <w:pPr>
        <w:pStyle w:val="texto"/>
        <w:spacing w:before="240"/>
      </w:pPr>
      <w:r w:rsidRPr="00883E02">
        <w:t>De la revisión realizada podemos concluir que</w:t>
      </w:r>
      <w:r w:rsidR="002B3E08">
        <w:t>,</w:t>
      </w:r>
      <w:r w:rsidRPr="00883E02">
        <w:t xml:space="preserve"> en general</w:t>
      </w:r>
      <w:r w:rsidR="002B3E08">
        <w:t>,</w:t>
      </w:r>
      <w:r w:rsidRPr="00883E02">
        <w:t xml:space="preserve"> los ingresos por aprovechamientos se han liquidado y cobrado conforme a su ordenanza o co</w:t>
      </w:r>
      <w:r w:rsidRPr="00883E02">
        <w:t>n</w:t>
      </w:r>
      <w:r w:rsidRPr="00883E02">
        <w:t>venio regulador y están correctamente contabilizados.</w:t>
      </w:r>
    </w:p>
    <w:p w:rsidR="008043FA" w:rsidRPr="00B259D2" w:rsidRDefault="008043FA" w:rsidP="00B259D2">
      <w:pPr>
        <w:pStyle w:val="texto"/>
        <w:spacing w:after="240"/>
        <w:rPr>
          <w:rFonts w:cs="Arial"/>
          <w:i/>
        </w:rPr>
      </w:pPr>
      <w:r w:rsidRPr="00B259D2">
        <w:rPr>
          <w:i/>
        </w:rPr>
        <w:t>Recomendamos</w:t>
      </w:r>
      <w:r w:rsidR="00B259D2" w:rsidRPr="00B259D2">
        <w:rPr>
          <w:i/>
        </w:rPr>
        <w:t xml:space="preserve"> a</w:t>
      </w:r>
      <w:r w:rsidRPr="00B259D2">
        <w:rPr>
          <w:rFonts w:cs="Arial"/>
          <w:i/>
        </w:rPr>
        <w:t>ctualizar la ponencia de valoración.</w:t>
      </w:r>
    </w:p>
    <w:p w:rsidR="004D137B" w:rsidRPr="00FD50CC" w:rsidRDefault="004D137B" w:rsidP="00883E02">
      <w:pPr>
        <w:pStyle w:val="atitulo3"/>
        <w:spacing w:before="120"/>
      </w:pPr>
      <w:r w:rsidRPr="00FD50CC">
        <w:t>VI.</w:t>
      </w:r>
      <w:r>
        <w:t>2</w:t>
      </w:r>
      <w:r w:rsidRPr="00FD50CC">
        <w:t>.</w:t>
      </w:r>
      <w:r w:rsidR="00853EAA">
        <w:t>6</w:t>
      </w:r>
      <w:r w:rsidR="0002138B">
        <w:t>.</w:t>
      </w:r>
      <w:r w:rsidRPr="00FD50CC">
        <w:t xml:space="preserve"> </w:t>
      </w:r>
      <w:r>
        <w:t>Cuentas financieras</w:t>
      </w:r>
    </w:p>
    <w:p w:rsidR="004D137B" w:rsidRPr="0002138B" w:rsidRDefault="004D137B" w:rsidP="0002138B">
      <w:pPr>
        <w:pStyle w:val="texto"/>
      </w:pPr>
      <w:r w:rsidRPr="0002138B">
        <w:t xml:space="preserve">El saldo de tesorería del </w:t>
      </w:r>
      <w:r w:rsidR="001539F1">
        <w:t>a</w:t>
      </w:r>
      <w:r w:rsidRPr="0002138B">
        <w:t>yuntamiento a 31 de diciembre de 2014 ascendía a 1.868.734 euros, un 87 por ciento superior al del ejercicio anterior, debido a</w:t>
      </w:r>
      <w:r w:rsidR="00853EAA">
        <w:t>l saldo disponible en las cuentas de crédito.</w:t>
      </w:r>
    </w:p>
    <w:p w:rsidR="004D137B" w:rsidRPr="0002138B" w:rsidRDefault="004D137B" w:rsidP="0002138B">
      <w:pPr>
        <w:pStyle w:val="texto"/>
      </w:pPr>
      <w:r w:rsidRPr="0002138B">
        <w:t xml:space="preserve">Las firmas autorizadas para la disposición de fondos de efectivo en entidades financieras son indistintas y no están actualizadas, figurando como autorizadas personas que actualmente no están en el ayuntamiento. </w:t>
      </w:r>
    </w:p>
    <w:p w:rsidR="004D137B" w:rsidRPr="0002138B" w:rsidRDefault="00853EAA" w:rsidP="0002138B">
      <w:pPr>
        <w:pStyle w:val="texto"/>
      </w:pPr>
      <w:r>
        <w:t xml:space="preserve">La caja municipal presenta un saldo al cierre del ejercicio de </w:t>
      </w:r>
      <w:r w:rsidR="004D137B" w:rsidRPr="0002138B">
        <w:t>3.763 euros</w:t>
      </w:r>
      <w:r>
        <w:t>, con un saldo medio mensual en torno a los 3.000 euros.</w:t>
      </w:r>
    </w:p>
    <w:p w:rsidR="00853EAA" w:rsidRPr="00F33043" w:rsidRDefault="00E8417D" w:rsidP="00F33043">
      <w:pPr>
        <w:pStyle w:val="texto"/>
      </w:pPr>
      <w:r>
        <w:t>Recomendamos:</w:t>
      </w:r>
    </w:p>
    <w:p w:rsidR="004D137B" w:rsidRPr="00E8417D" w:rsidRDefault="00853EA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w:t>
      </w:r>
      <w:r w:rsidR="004D137B" w:rsidRPr="00E8417D">
        <w:rPr>
          <w:rFonts w:cs="Arial"/>
          <w:i/>
        </w:rPr>
        <w:t>utorizar las disposiciones de fondos de tesorería en las entidades fina</w:t>
      </w:r>
      <w:r w:rsidR="004D137B" w:rsidRPr="00E8417D">
        <w:rPr>
          <w:rFonts w:cs="Arial"/>
          <w:i/>
        </w:rPr>
        <w:t>n</w:t>
      </w:r>
      <w:r w:rsidR="004D137B" w:rsidRPr="00E8417D">
        <w:rPr>
          <w:rFonts w:cs="Arial"/>
          <w:i/>
        </w:rPr>
        <w:t>cieras mediante firma mancomunada y actualizada.</w:t>
      </w:r>
    </w:p>
    <w:p w:rsidR="00853EAA" w:rsidRPr="00E8417D" w:rsidRDefault="00853EAA"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Reducir en la medida de lo posible las operaciones efectuadas por caja y realizar arqueos mensuales del saldo.</w:t>
      </w:r>
    </w:p>
    <w:p w:rsidR="004D137B" w:rsidRPr="00FD50CC" w:rsidRDefault="004D137B" w:rsidP="00F6045C">
      <w:pPr>
        <w:pStyle w:val="atitulo3"/>
        <w:spacing w:before="240"/>
      </w:pPr>
      <w:r w:rsidRPr="00FD50CC">
        <w:t>VI.</w:t>
      </w:r>
      <w:r>
        <w:t>2</w:t>
      </w:r>
      <w:r w:rsidRPr="00FD50CC">
        <w:t>.</w:t>
      </w:r>
      <w:r w:rsidR="00853EAA">
        <w:t>7</w:t>
      </w:r>
      <w:r w:rsidR="0002138B">
        <w:t>.</w:t>
      </w:r>
      <w:r w:rsidRPr="00FD50CC">
        <w:t xml:space="preserve"> </w:t>
      </w:r>
      <w:r>
        <w:t>Deudores</w:t>
      </w:r>
      <w:r w:rsidRPr="00FD50CC">
        <w:t xml:space="preserve"> presupuestarios de ejercicios cerrados</w:t>
      </w:r>
    </w:p>
    <w:p w:rsidR="004D137B" w:rsidRDefault="004D137B" w:rsidP="004D137B">
      <w:pPr>
        <w:pStyle w:val="texto"/>
        <w:tabs>
          <w:tab w:val="clear" w:pos="2835"/>
          <w:tab w:val="clear" w:pos="3969"/>
          <w:tab w:val="clear" w:pos="5103"/>
          <w:tab w:val="clear" w:pos="6237"/>
          <w:tab w:val="clear" w:pos="7371"/>
        </w:tabs>
        <w:spacing w:before="120" w:after="120"/>
      </w:pPr>
      <w:r w:rsidRPr="00A56DF5">
        <w:t xml:space="preserve">Los deudores de ejercicios cerrados, 2013 y anteriores, pendientes de cobro a 31 de diciembre de 2014, ascendían a </w:t>
      </w:r>
      <w:r w:rsidR="00853EAA">
        <w:t>1.051.973</w:t>
      </w:r>
      <w:r>
        <w:t xml:space="preserve"> euros.</w:t>
      </w:r>
    </w:p>
    <w:p w:rsidR="004D137B" w:rsidRDefault="00853EAA" w:rsidP="004D137B">
      <w:pPr>
        <w:pStyle w:val="texto"/>
        <w:tabs>
          <w:tab w:val="clear" w:pos="2835"/>
          <w:tab w:val="clear" w:pos="3969"/>
          <w:tab w:val="clear" w:pos="5103"/>
          <w:tab w:val="clear" w:pos="6237"/>
          <w:tab w:val="clear" w:pos="7371"/>
        </w:tabs>
        <w:spacing w:before="120" w:after="120"/>
      </w:pPr>
      <w:r>
        <w:t>Consta que se realizan gestiones de cobro de los deudores de los años 1997 y siguientes, no así de los deudores de los ejercicios 1994, 1995 y 1996 cuyo sa</w:t>
      </w:r>
      <w:r>
        <w:t>l</w:t>
      </w:r>
      <w:r>
        <w:t xml:space="preserve">do asciende a </w:t>
      </w:r>
      <w:r w:rsidR="004D137B">
        <w:t>129.842 euros.</w:t>
      </w:r>
    </w:p>
    <w:p w:rsidR="00B259D2" w:rsidRDefault="00B259D2">
      <w:pPr>
        <w:spacing w:after="0"/>
        <w:ind w:firstLine="0"/>
        <w:jc w:val="left"/>
        <w:rPr>
          <w:spacing w:val="6"/>
          <w:sz w:val="26"/>
          <w:szCs w:val="24"/>
        </w:rPr>
      </w:pPr>
      <w:r>
        <w:br w:type="page"/>
      </w:r>
    </w:p>
    <w:p w:rsidR="004D137B" w:rsidRPr="0002138B" w:rsidRDefault="00E8417D" w:rsidP="004D137B">
      <w:pPr>
        <w:pStyle w:val="texto"/>
        <w:tabs>
          <w:tab w:val="clear" w:pos="2835"/>
          <w:tab w:val="clear" w:pos="3969"/>
          <w:tab w:val="clear" w:pos="5103"/>
          <w:tab w:val="clear" w:pos="6237"/>
          <w:tab w:val="clear" w:pos="7371"/>
        </w:tabs>
        <w:spacing w:before="120" w:after="120"/>
      </w:pPr>
      <w:r>
        <w:lastRenderedPageBreak/>
        <w:t>Recomendamos</w:t>
      </w:r>
      <w:r w:rsidR="0002138B" w:rsidRPr="0002138B">
        <w:t>:</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 xml:space="preserve">Conciliar la información sobre deudores de ejercicios cerrados obtenida de la aplicación contable </w:t>
      </w:r>
      <w:r w:rsidR="00853EAA" w:rsidRPr="00E8417D">
        <w:rPr>
          <w:rFonts w:cs="Arial"/>
          <w:i/>
        </w:rPr>
        <w:t xml:space="preserve">con </w:t>
      </w:r>
      <w:r w:rsidRPr="00E8417D">
        <w:rPr>
          <w:rFonts w:cs="Arial"/>
          <w:i/>
        </w:rPr>
        <w:t xml:space="preserve"> la base de datos de recaudación</w:t>
      </w:r>
      <w:r w:rsidR="00853EAA" w:rsidRPr="00E8417D">
        <w:rPr>
          <w:rFonts w:cs="Arial"/>
          <w:i/>
        </w:rPr>
        <w:t xml:space="preserve"> y con la info</w:t>
      </w:r>
      <w:r w:rsidR="00853EAA" w:rsidRPr="00E8417D">
        <w:rPr>
          <w:rFonts w:cs="Arial"/>
          <w:i/>
        </w:rPr>
        <w:t>r</w:t>
      </w:r>
      <w:r w:rsidR="00853EAA" w:rsidRPr="00E8417D">
        <w:rPr>
          <w:rFonts w:cs="Arial"/>
          <w:i/>
        </w:rPr>
        <w:t>mación de la Agencia Ejecutiva</w:t>
      </w:r>
      <w:r w:rsidRPr="00E8417D">
        <w:rPr>
          <w:rFonts w:cs="Arial"/>
          <w:i/>
        </w:rPr>
        <w:t>.</w:t>
      </w:r>
    </w:p>
    <w:p w:rsidR="004D137B" w:rsidRPr="00937378"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37378">
        <w:rPr>
          <w:rFonts w:cs="Arial"/>
          <w:i/>
        </w:rPr>
        <w:t xml:space="preserve">Revisar y regularizar los </w:t>
      </w:r>
      <w:r>
        <w:rPr>
          <w:rFonts w:cs="Arial"/>
          <w:i/>
        </w:rPr>
        <w:t>derechos</w:t>
      </w:r>
      <w:r w:rsidRPr="00937378">
        <w:rPr>
          <w:rFonts w:cs="Arial"/>
          <w:i/>
        </w:rPr>
        <w:t xml:space="preserve"> pendientes </w:t>
      </w:r>
      <w:r>
        <w:rPr>
          <w:rFonts w:cs="Arial"/>
          <w:i/>
        </w:rPr>
        <w:t>de cobro</w:t>
      </w:r>
      <w:r w:rsidRPr="00937378">
        <w:rPr>
          <w:rFonts w:cs="Arial"/>
          <w:i/>
        </w:rPr>
        <w:t xml:space="preserve"> de ejercicios c</w:t>
      </w:r>
      <w:r w:rsidRPr="00937378">
        <w:rPr>
          <w:rFonts w:cs="Arial"/>
          <w:i/>
        </w:rPr>
        <w:t>e</w:t>
      </w:r>
      <w:r w:rsidRPr="00937378">
        <w:rPr>
          <w:rFonts w:cs="Arial"/>
          <w:i/>
        </w:rPr>
        <w:t>rrados.</w:t>
      </w:r>
    </w:p>
    <w:p w:rsidR="004D137B" w:rsidRPr="00FD50CC" w:rsidRDefault="004D137B" w:rsidP="00F6045C">
      <w:pPr>
        <w:pStyle w:val="atitulo3"/>
        <w:spacing w:before="240"/>
      </w:pPr>
      <w:r w:rsidRPr="00FD50CC">
        <w:t>VI.</w:t>
      </w:r>
      <w:r>
        <w:t>2</w:t>
      </w:r>
      <w:r w:rsidRPr="00FD50CC">
        <w:t>.</w:t>
      </w:r>
      <w:r w:rsidR="00853EAA">
        <w:t>8</w:t>
      </w:r>
      <w:r w:rsidR="0002138B">
        <w:t>.</w:t>
      </w:r>
      <w:r w:rsidRPr="00FD50CC">
        <w:t xml:space="preserve"> Acreedores presupuestarios de ejercicios cerrados</w:t>
      </w:r>
    </w:p>
    <w:p w:rsidR="004D137B" w:rsidRDefault="004D137B" w:rsidP="004D137B">
      <w:pPr>
        <w:pStyle w:val="texto"/>
        <w:tabs>
          <w:tab w:val="clear" w:pos="2835"/>
          <w:tab w:val="clear" w:pos="3969"/>
          <w:tab w:val="clear" w:pos="5103"/>
          <w:tab w:val="clear" w:pos="6237"/>
          <w:tab w:val="clear" w:pos="7371"/>
          <w:tab w:val="left" w:pos="480"/>
          <w:tab w:val="num" w:pos="600"/>
          <w:tab w:val="num" w:pos="720"/>
          <w:tab w:val="num" w:pos="1320"/>
        </w:tabs>
        <w:spacing w:before="120" w:after="0"/>
        <w:ind w:firstLine="289"/>
        <w:rPr>
          <w:rFonts w:cs="Arial"/>
        </w:rPr>
      </w:pPr>
      <w:r w:rsidRPr="001916DB">
        <w:rPr>
          <w:rFonts w:cs="Arial"/>
        </w:rPr>
        <w:t>Los gastos de ejercicios anteriores a 2014, pendientes de pago a 31 de d</w:t>
      </w:r>
      <w:r w:rsidRPr="001916DB">
        <w:rPr>
          <w:rFonts w:cs="Arial"/>
        </w:rPr>
        <w:t>i</w:t>
      </w:r>
      <w:r w:rsidRPr="001916DB">
        <w:rPr>
          <w:rFonts w:cs="Arial"/>
        </w:rPr>
        <w:t>ciembre d</w:t>
      </w:r>
      <w:r>
        <w:rPr>
          <w:rFonts w:cs="Arial"/>
        </w:rPr>
        <w:t>e</w:t>
      </w:r>
      <w:r w:rsidRPr="001916DB">
        <w:rPr>
          <w:rFonts w:cs="Arial"/>
        </w:rPr>
        <w:t xml:space="preserve"> 2014, ascendían a 94.811 euros, de los cuales el 98 por ciento pr</w:t>
      </w:r>
      <w:r w:rsidRPr="001916DB">
        <w:rPr>
          <w:rFonts w:cs="Arial"/>
        </w:rPr>
        <w:t>o</w:t>
      </w:r>
      <w:r w:rsidRPr="001916DB">
        <w:rPr>
          <w:rFonts w:cs="Arial"/>
        </w:rPr>
        <w:t>ceden del ejercicio 2008 y anteriores</w:t>
      </w:r>
      <w:r>
        <w:rPr>
          <w:rFonts w:cs="Arial"/>
        </w:rPr>
        <w:t>, remontándose incluso hasta el año 1991</w:t>
      </w:r>
      <w:r w:rsidRPr="001916DB">
        <w:rPr>
          <w:rFonts w:cs="Arial"/>
        </w:rPr>
        <w:t>.</w:t>
      </w:r>
      <w:r>
        <w:rPr>
          <w:rFonts w:cs="Arial"/>
        </w:rPr>
        <w:t xml:space="preserve"> No consta que se realice un seguimiento de estos gastos ni gestiones para su pago.</w:t>
      </w:r>
    </w:p>
    <w:p w:rsidR="004D137B" w:rsidRPr="008F1129" w:rsidRDefault="008F1129" w:rsidP="004D137B">
      <w:pPr>
        <w:pStyle w:val="texto"/>
        <w:tabs>
          <w:tab w:val="clear" w:pos="2835"/>
          <w:tab w:val="clear" w:pos="3969"/>
          <w:tab w:val="clear" w:pos="5103"/>
          <w:tab w:val="clear" w:pos="6237"/>
          <w:tab w:val="clear" w:pos="7371"/>
          <w:tab w:val="left" w:pos="480"/>
          <w:tab w:val="num" w:pos="600"/>
          <w:tab w:val="num" w:pos="720"/>
          <w:tab w:val="num" w:pos="1320"/>
        </w:tabs>
        <w:spacing w:before="120" w:after="0"/>
        <w:ind w:firstLine="289"/>
        <w:rPr>
          <w:rFonts w:cs="Arial"/>
          <w:i/>
        </w:rPr>
      </w:pPr>
      <w:r w:rsidRPr="008F1129">
        <w:rPr>
          <w:rFonts w:cs="Arial"/>
          <w:i/>
        </w:rPr>
        <w:t>Recomendamos revisar</w:t>
      </w:r>
      <w:r w:rsidR="004D137B" w:rsidRPr="008F1129">
        <w:rPr>
          <w:rFonts w:cs="Arial"/>
          <w:i/>
        </w:rPr>
        <w:t xml:space="preserve"> y regularizar los gastos pendientes de pago de eje</w:t>
      </w:r>
      <w:r w:rsidR="004D137B" w:rsidRPr="008F1129">
        <w:rPr>
          <w:rFonts w:cs="Arial"/>
          <w:i/>
        </w:rPr>
        <w:t>r</w:t>
      </w:r>
      <w:r w:rsidR="004D137B" w:rsidRPr="008F1129">
        <w:rPr>
          <w:rFonts w:cs="Arial"/>
          <w:i/>
        </w:rPr>
        <w:t>cicios cerrados.</w:t>
      </w:r>
    </w:p>
    <w:p w:rsidR="004D137B" w:rsidRPr="0030581F" w:rsidRDefault="004D137B" w:rsidP="00F6045C">
      <w:pPr>
        <w:pStyle w:val="atitulo2"/>
        <w:spacing w:before="240"/>
      </w:pPr>
      <w:bookmarkStart w:id="96" w:name="_Toc447262606"/>
      <w:bookmarkStart w:id="97" w:name="_Toc452368196"/>
      <w:r w:rsidRPr="0030581F">
        <w:t>VI.3</w:t>
      </w:r>
      <w:r w:rsidR="0002138B">
        <w:t>.</w:t>
      </w:r>
      <w:r w:rsidRPr="0030581F">
        <w:t xml:space="preserve"> Ikastola </w:t>
      </w:r>
      <w:r w:rsidR="00AF61F8">
        <w:t>M</w:t>
      </w:r>
      <w:r w:rsidRPr="0030581F">
        <w:t>unicipal</w:t>
      </w:r>
      <w:bookmarkEnd w:id="96"/>
      <w:bookmarkEnd w:id="97"/>
    </w:p>
    <w:p w:rsidR="004D137B" w:rsidRPr="0002138B" w:rsidRDefault="004D137B" w:rsidP="0002138B">
      <w:pPr>
        <w:pStyle w:val="texto"/>
      </w:pPr>
      <w:r w:rsidRPr="0002138B">
        <w:t>A continuación se exponen las principales conclusiones obtenidas de la fi</w:t>
      </w:r>
      <w:r w:rsidRPr="0002138B">
        <w:t>s</w:t>
      </w:r>
      <w:r w:rsidRPr="0002138B">
        <w:t>calización de regularidad del organismo autónomo Ikastola Municipal junto con las recomendaciones correspondientes.</w:t>
      </w:r>
    </w:p>
    <w:p w:rsidR="004D137B" w:rsidRPr="00937378" w:rsidRDefault="004D137B" w:rsidP="00F6045C">
      <w:pPr>
        <w:pStyle w:val="atitulo3"/>
        <w:spacing w:before="240"/>
      </w:pPr>
      <w:r w:rsidRPr="00937378">
        <w:t>VI.</w:t>
      </w:r>
      <w:r>
        <w:t>3.</w:t>
      </w:r>
      <w:r w:rsidRPr="00937378">
        <w:t>1</w:t>
      </w:r>
      <w:r w:rsidR="0002138B">
        <w:t>.</w:t>
      </w:r>
      <w:r w:rsidRPr="00937378">
        <w:t xml:space="preserve"> Aspectos generales</w:t>
      </w:r>
    </w:p>
    <w:p w:rsidR="00853EAA" w:rsidRDefault="00853EAA" w:rsidP="0002138B">
      <w:pPr>
        <w:pStyle w:val="texto"/>
      </w:pPr>
      <w:r w:rsidRPr="00A23DD0">
        <w:t xml:space="preserve">Los estatutos actuales de la Ikastola datan del ejercicio </w:t>
      </w:r>
      <w:r w:rsidR="00A23DD0" w:rsidRPr="00A23DD0">
        <w:t>2000.</w:t>
      </w:r>
    </w:p>
    <w:p w:rsidR="004D137B" w:rsidRPr="0002138B" w:rsidRDefault="004D137B" w:rsidP="0002138B">
      <w:pPr>
        <w:pStyle w:val="texto"/>
      </w:pPr>
      <w:r w:rsidRPr="0002138B">
        <w:t xml:space="preserve">La ikastola municipal es un ente institucional del </w:t>
      </w:r>
      <w:r w:rsidR="001539F1">
        <w:t>a</w:t>
      </w:r>
      <w:r w:rsidRPr="0002138B">
        <w:t xml:space="preserve">yuntamiento dotado de personalidad jurídica propia e independiente. Cuenta con su propio Reglamento </w:t>
      </w:r>
      <w:r w:rsidRPr="00853EAA">
        <w:t xml:space="preserve">Interno y </w:t>
      </w:r>
      <w:r w:rsidR="00853EAA" w:rsidRPr="00853EAA">
        <w:t xml:space="preserve">se rige también por </w:t>
      </w:r>
      <w:r w:rsidRPr="00853EAA">
        <w:t>el reglamento</w:t>
      </w:r>
      <w:r w:rsidRPr="0002138B">
        <w:t xml:space="preserve"> orgánico de las escuelas públicas de educación infantil y primaria de Navarra apr</w:t>
      </w:r>
      <w:r w:rsidR="00E933D0">
        <w:t xml:space="preserve">obado por Gobierno de Navarra </w:t>
      </w:r>
      <w:r w:rsidRPr="0002138B">
        <w:t>en 1997.</w:t>
      </w:r>
    </w:p>
    <w:p w:rsidR="004D137B" w:rsidRDefault="004D137B" w:rsidP="0002138B">
      <w:pPr>
        <w:pStyle w:val="texto"/>
      </w:pPr>
      <w:r w:rsidRPr="0002138B">
        <w:t>El presupuesto de la Ikastola para el ejercicio 2014 se aprobó inicialmente en el pleno celebrado el 27 de febrero de 2014 con unas previsiones de ingresos y gastos de 655.368 euros. La ejecución del presupuesto fue la siguiente:</w:t>
      </w:r>
    </w:p>
    <w:p w:rsidR="00AB519D" w:rsidRDefault="00AB519D" w:rsidP="00BC3CFA">
      <w:pPr>
        <w:pStyle w:val="cuadroCabe"/>
        <w:spacing w:after="60"/>
        <w:jc w:val="center"/>
        <w:rPr>
          <w:sz w:val="20"/>
          <w:lang w:val="es-ES" w:eastAsia="es-ES"/>
        </w:rPr>
      </w:pPr>
    </w:p>
    <w:p w:rsidR="004D137B" w:rsidRPr="00BC3CFA" w:rsidRDefault="004D137B" w:rsidP="00BC3CFA">
      <w:pPr>
        <w:pStyle w:val="cuadroCabe"/>
        <w:spacing w:after="60"/>
        <w:jc w:val="center"/>
        <w:rPr>
          <w:sz w:val="20"/>
          <w:lang w:val="es-ES" w:eastAsia="es-ES"/>
        </w:rPr>
      </w:pPr>
      <w:r w:rsidRPr="00BC3CFA">
        <w:rPr>
          <w:sz w:val="20"/>
          <w:lang w:val="es-ES" w:eastAsia="es-ES"/>
        </w:rPr>
        <w:t>Gastos</w:t>
      </w:r>
    </w:p>
    <w:tbl>
      <w:tblPr>
        <w:tblW w:w="8821" w:type="dxa"/>
        <w:jc w:val="center"/>
        <w:tblLayout w:type="fixed"/>
        <w:tblCellMar>
          <w:left w:w="71" w:type="dxa"/>
          <w:right w:w="71" w:type="dxa"/>
        </w:tblCellMar>
        <w:tblLook w:val="0060" w:firstRow="1" w:lastRow="1" w:firstColumn="0" w:lastColumn="0" w:noHBand="0" w:noVBand="0"/>
      </w:tblPr>
      <w:tblGrid>
        <w:gridCol w:w="3324"/>
        <w:gridCol w:w="1406"/>
        <w:gridCol w:w="1406"/>
        <w:gridCol w:w="1406"/>
        <w:gridCol w:w="1279"/>
      </w:tblGrid>
      <w:tr w:rsidR="004D137B" w:rsidTr="00BC3CFA">
        <w:trPr>
          <w:trHeight w:val="255"/>
          <w:jc w:val="center"/>
        </w:trPr>
        <w:tc>
          <w:tcPr>
            <w:tcW w:w="3324"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5D2414">
            <w:pPr>
              <w:pStyle w:val="cuadroCabe"/>
              <w:jc w:val="left"/>
            </w:pPr>
            <w:r>
              <w:t>Concepto</w:t>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Crédito</w:t>
            </w:r>
          </w:p>
          <w:p w:rsidR="004D137B" w:rsidRDefault="00EC2F16" w:rsidP="007C1BCA">
            <w:pPr>
              <w:pStyle w:val="cuadroCabe"/>
              <w:jc w:val="right"/>
            </w:pPr>
            <w:r>
              <w:t>i</w:t>
            </w:r>
            <w:r w:rsidR="004D137B">
              <w:t>nicial</w:t>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Crédito</w:t>
            </w:r>
          </w:p>
          <w:p w:rsidR="004D137B" w:rsidRDefault="004D137B" w:rsidP="007C1BCA">
            <w:pPr>
              <w:pStyle w:val="cuadroCabe"/>
              <w:jc w:val="right"/>
            </w:pPr>
            <w:r>
              <w:t>definitiv</w:t>
            </w:r>
            <w:r w:rsidR="00EC2F16">
              <w:t>o</w:t>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Obligaciones reconocidas</w:t>
            </w:r>
          </w:p>
        </w:tc>
        <w:tc>
          <w:tcPr>
            <w:tcW w:w="127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02138B" w:rsidP="007C1BCA">
            <w:pPr>
              <w:pStyle w:val="cuadroCabe"/>
              <w:jc w:val="right"/>
            </w:pPr>
            <w:r>
              <w:t>Porcentaje</w:t>
            </w:r>
            <w:r w:rsidR="004D137B">
              <w:t xml:space="preserve"> </w:t>
            </w:r>
            <w:r w:rsidR="004D137B">
              <w:br/>
              <w:t>ejecuc</w:t>
            </w:r>
            <w:r>
              <w:t>ión</w:t>
            </w:r>
          </w:p>
        </w:tc>
      </w:tr>
      <w:tr w:rsidR="004D137B" w:rsidTr="00BC3CFA">
        <w:trPr>
          <w:trHeight w:val="198"/>
          <w:jc w:val="center"/>
        </w:trPr>
        <w:tc>
          <w:tcPr>
            <w:tcW w:w="3324" w:type="dxa"/>
            <w:tcBorders>
              <w:top w:val="single" w:sz="4" w:space="0" w:color="auto"/>
              <w:left w:val="nil"/>
              <w:bottom w:val="single" w:sz="2" w:space="0" w:color="auto"/>
              <w:right w:val="nil"/>
            </w:tcBorders>
            <w:vAlign w:val="center"/>
            <w:hideMark/>
          </w:tcPr>
          <w:p w:rsidR="004D137B" w:rsidRDefault="004D137B" w:rsidP="004D137B">
            <w:pPr>
              <w:pStyle w:val="cuatexto"/>
              <w:jc w:val="left"/>
            </w:pPr>
            <w:r>
              <w:t>Gastos de personal</w:t>
            </w:r>
          </w:p>
        </w:tc>
        <w:tc>
          <w:tcPr>
            <w:tcW w:w="1406"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574.521</w:t>
            </w:r>
          </w:p>
        </w:tc>
        <w:tc>
          <w:tcPr>
            <w:tcW w:w="1406"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574.521</w:t>
            </w:r>
          </w:p>
        </w:tc>
        <w:tc>
          <w:tcPr>
            <w:tcW w:w="1406"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559.046</w:t>
            </w:r>
          </w:p>
        </w:tc>
        <w:tc>
          <w:tcPr>
            <w:tcW w:w="1279"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97</w:t>
            </w:r>
          </w:p>
        </w:tc>
      </w:tr>
      <w:tr w:rsidR="004D137B" w:rsidTr="00BC3CFA">
        <w:trPr>
          <w:trHeight w:val="198"/>
          <w:jc w:val="center"/>
        </w:trPr>
        <w:tc>
          <w:tcPr>
            <w:tcW w:w="3324"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Compras bienes corrientes y servicios</w:t>
            </w:r>
          </w:p>
        </w:tc>
        <w:tc>
          <w:tcPr>
            <w:tcW w:w="1406" w:type="dxa"/>
            <w:tcBorders>
              <w:top w:val="single" w:sz="2" w:space="0" w:color="auto"/>
              <w:left w:val="nil"/>
              <w:bottom w:val="single" w:sz="2" w:space="0" w:color="auto"/>
              <w:right w:val="nil"/>
            </w:tcBorders>
            <w:vAlign w:val="center"/>
            <w:hideMark/>
          </w:tcPr>
          <w:p w:rsidR="004D137B" w:rsidRDefault="004D137B" w:rsidP="007C1BCA">
            <w:pPr>
              <w:pStyle w:val="cuatexto"/>
              <w:jc w:val="right"/>
            </w:pPr>
            <w:r>
              <w:t>80.847</w:t>
            </w:r>
          </w:p>
        </w:tc>
        <w:tc>
          <w:tcPr>
            <w:tcW w:w="1406" w:type="dxa"/>
            <w:tcBorders>
              <w:top w:val="single" w:sz="2" w:space="0" w:color="auto"/>
              <w:left w:val="nil"/>
              <w:bottom w:val="single" w:sz="2" w:space="0" w:color="auto"/>
              <w:right w:val="nil"/>
            </w:tcBorders>
            <w:vAlign w:val="center"/>
            <w:hideMark/>
          </w:tcPr>
          <w:p w:rsidR="004D137B" w:rsidRDefault="004D137B" w:rsidP="007C1BCA">
            <w:pPr>
              <w:pStyle w:val="cuatexto"/>
              <w:jc w:val="right"/>
            </w:pPr>
            <w:r>
              <w:t>80.847</w:t>
            </w:r>
          </w:p>
        </w:tc>
        <w:tc>
          <w:tcPr>
            <w:tcW w:w="1406" w:type="dxa"/>
            <w:tcBorders>
              <w:top w:val="single" w:sz="2" w:space="0" w:color="auto"/>
              <w:left w:val="nil"/>
              <w:bottom w:val="single" w:sz="2" w:space="0" w:color="auto"/>
              <w:right w:val="nil"/>
            </w:tcBorders>
            <w:vAlign w:val="center"/>
            <w:hideMark/>
          </w:tcPr>
          <w:p w:rsidR="004D137B" w:rsidRDefault="004D137B" w:rsidP="007C1BCA">
            <w:pPr>
              <w:pStyle w:val="cuatexto"/>
              <w:jc w:val="right"/>
            </w:pPr>
            <w:r>
              <w:t>80.086</w:t>
            </w:r>
          </w:p>
        </w:tc>
        <w:tc>
          <w:tcPr>
            <w:tcW w:w="1279" w:type="dxa"/>
            <w:tcBorders>
              <w:top w:val="single" w:sz="2" w:space="0" w:color="auto"/>
              <w:left w:val="nil"/>
              <w:bottom w:val="single" w:sz="2" w:space="0" w:color="auto"/>
              <w:right w:val="nil"/>
            </w:tcBorders>
            <w:vAlign w:val="center"/>
            <w:hideMark/>
          </w:tcPr>
          <w:p w:rsidR="004D137B" w:rsidRDefault="004D137B" w:rsidP="007C1BCA">
            <w:pPr>
              <w:pStyle w:val="cuatexto"/>
              <w:jc w:val="right"/>
            </w:pPr>
            <w:r>
              <w:t>99</w:t>
            </w:r>
          </w:p>
        </w:tc>
      </w:tr>
      <w:tr w:rsidR="004D137B" w:rsidTr="007C1BCA">
        <w:trPr>
          <w:trHeight w:val="198"/>
          <w:jc w:val="center"/>
        </w:trPr>
        <w:tc>
          <w:tcPr>
            <w:tcW w:w="3324"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Gastos financieros</w:t>
            </w:r>
          </w:p>
        </w:tc>
        <w:tc>
          <w:tcPr>
            <w:tcW w:w="1406"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0</w:t>
            </w:r>
          </w:p>
        </w:tc>
        <w:tc>
          <w:tcPr>
            <w:tcW w:w="1406"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0</w:t>
            </w:r>
          </w:p>
        </w:tc>
        <w:tc>
          <w:tcPr>
            <w:tcW w:w="1406"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0</w:t>
            </w:r>
          </w:p>
        </w:tc>
        <w:tc>
          <w:tcPr>
            <w:tcW w:w="1279" w:type="dxa"/>
            <w:tcBorders>
              <w:top w:val="single" w:sz="2" w:space="0" w:color="auto"/>
              <w:left w:val="nil"/>
              <w:bottom w:val="single" w:sz="4" w:space="0" w:color="auto"/>
              <w:right w:val="nil"/>
            </w:tcBorders>
            <w:vAlign w:val="center"/>
          </w:tcPr>
          <w:p w:rsidR="004D137B" w:rsidRDefault="004D137B" w:rsidP="007C1BCA">
            <w:pPr>
              <w:pStyle w:val="cuatexto"/>
              <w:jc w:val="right"/>
            </w:pPr>
          </w:p>
        </w:tc>
      </w:tr>
      <w:tr w:rsidR="004D137B" w:rsidTr="00BC3CFA">
        <w:trPr>
          <w:trHeight w:val="255"/>
          <w:jc w:val="center"/>
        </w:trPr>
        <w:tc>
          <w:tcPr>
            <w:tcW w:w="3324"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5D2414">
            <w:pPr>
              <w:pStyle w:val="cuadroCabe"/>
              <w:jc w:val="left"/>
            </w:pPr>
            <w:r>
              <w:t>Total gastos</w:t>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fldChar w:fldCharType="begin"/>
            </w:r>
            <w:r>
              <w:instrText xml:space="preserve"> =SUM(ABOVE) </w:instrText>
            </w:r>
            <w:r>
              <w:fldChar w:fldCharType="separate"/>
            </w:r>
            <w:r>
              <w:rPr>
                <w:noProof/>
              </w:rPr>
              <w:t>655.368</w:t>
            </w:r>
            <w:r>
              <w:fldChar w:fldCharType="end"/>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665.368</w:t>
            </w:r>
          </w:p>
        </w:tc>
        <w:tc>
          <w:tcPr>
            <w:tcW w:w="140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fldChar w:fldCharType="begin"/>
            </w:r>
            <w:r>
              <w:instrText xml:space="preserve"> =SUM(ABOVE) </w:instrText>
            </w:r>
            <w:r>
              <w:fldChar w:fldCharType="separate"/>
            </w:r>
            <w:r>
              <w:rPr>
                <w:noProof/>
              </w:rPr>
              <w:t>639.132</w:t>
            </w:r>
            <w:r>
              <w:fldChar w:fldCharType="end"/>
            </w:r>
          </w:p>
        </w:tc>
        <w:tc>
          <w:tcPr>
            <w:tcW w:w="127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97,5</w:t>
            </w:r>
          </w:p>
        </w:tc>
      </w:tr>
    </w:tbl>
    <w:p w:rsidR="004D137B" w:rsidRPr="00060732" w:rsidRDefault="004D137B" w:rsidP="007C1BCA">
      <w:pPr>
        <w:pStyle w:val="texto"/>
        <w:tabs>
          <w:tab w:val="clear" w:pos="2835"/>
          <w:tab w:val="clear" w:pos="3969"/>
          <w:tab w:val="clear" w:pos="5103"/>
          <w:tab w:val="clear" w:pos="6237"/>
          <w:tab w:val="clear" w:pos="7371"/>
          <w:tab w:val="left" w:pos="480"/>
          <w:tab w:val="num" w:pos="600"/>
          <w:tab w:val="num" w:pos="720"/>
          <w:tab w:val="num" w:pos="1320"/>
        </w:tabs>
        <w:ind w:firstLine="290"/>
        <w:jc w:val="center"/>
        <w:rPr>
          <w:rFonts w:cs="Arial"/>
        </w:rPr>
      </w:pPr>
    </w:p>
    <w:p w:rsidR="004D137B" w:rsidRPr="00BC3CFA" w:rsidRDefault="004D137B" w:rsidP="007C1BCA">
      <w:pPr>
        <w:pStyle w:val="cuadroCabe"/>
        <w:spacing w:after="60"/>
        <w:jc w:val="center"/>
        <w:rPr>
          <w:sz w:val="20"/>
          <w:lang w:val="es-ES" w:eastAsia="es-ES"/>
        </w:rPr>
      </w:pPr>
      <w:r w:rsidRPr="00BC3CFA">
        <w:rPr>
          <w:sz w:val="20"/>
          <w:lang w:val="es-ES" w:eastAsia="es-ES"/>
        </w:rPr>
        <w:lastRenderedPageBreak/>
        <w:t>Ingresos</w:t>
      </w:r>
    </w:p>
    <w:tbl>
      <w:tblPr>
        <w:tblW w:w="8790" w:type="dxa"/>
        <w:jc w:val="center"/>
        <w:tblLayout w:type="fixed"/>
        <w:tblCellMar>
          <w:left w:w="71" w:type="dxa"/>
          <w:right w:w="71" w:type="dxa"/>
        </w:tblCellMar>
        <w:tblLook w:val="0060" w:firstRow="1" w:lastRow="1" w:firstColumn="0" w:lastColumn="0" w:noHBand="0" w:noVBand="0"/>
      </w:tblPr>
      <w:tblGrid>
        <w:gridCol w:w="3403"/>
        <w:gridCol w:w="1246"/>
        <w:gridCol w:w="1408"/>
        <w:gridCol w:w="1433"/>
        <w:gridCol w:w="1300"/>
      </w:tblGrid>
      <w:tr w:rsidR="004D137B" w:rsidTr="00BC3CFA">
        <w:trPr>
          <w:trHeight w:val="255"/>
          <w:jc w:val="center"/>
        </w:trPr>
        <w:tc>
          <w:tcPr>
            <w:tcW w:w="340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5D2414">
            <w:pPr>
              <w:pStyle w:val="cuadroCabe"/>
              <w:jc w:val="left"/>
            </w:pPr>
            <w:r>
              <w:t>Concepto</w:t>
            </w:r>
          </w:p>
        </w:tc>
        <w:tc>
          <w:tcPr>
            <w:tcW w:w="124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 xml:space="preserve">Previsión </w:t>
            </w:r>
            <w:r w:rsidR="00EC2F16">
              <w:t>i</w:t>
            </w:r>
            <w:r>
              <w:t>nicial</w:t>
            </w:r>
          </w:p>
        </w:tc>
        <w:tc>
          <w:tcPr>
            <w:tcW w:w="1408"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 xml:space="preserve">Previsión </w:t>
            </w:r>
            <w:r w:rsidR="00BC3CFA">
              <w:br/>
            </w:r>
            <w:r>
              <w:t>definitiva</w:t>
            </w:r>
          </w:p>
        </w:tc>
        <w:tc>
          <w:tcPr>
            <w:tcW w:w="143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 xml:space="preserve">Derechos </w:t>
            </w:r>
            <w:r w:rsidR="00BC3CFA">
              <w:br/>
            </w:r>
            <w:r>
              <w:t>reconocidos</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BC3CFA" w:rsidP="007C1BCA">
            <w:pPr>
              <w:pStyle w:val="cuadroCabe"/>
              <w:jc w:val="right"/>
            </w:pPr>
            <w:r>
              <w:t>Porcentaje</w:t>
            </w:r>
            <w:r w:rsidR="004D137B">
              <w:t xml:space="preserve"> </w:t>
            </w:r>
            <w:r w:rsidR="004D137B">
              <w:br/>
              <w:t>ejecución</w:t>
            </w:r>
          </w:p>
        </w:tc>
      </w:tr>
      <w:tr w:rsidR="004D137B" w:rsidTr="00BC3CFA">
        <w:trPr>
          <w:trHeight w:val="198"/>
          <w:jc w:val="center"/>
        </w:trPr>
        <w:tc>
          <w:tcPr>
            <w:tcW w:w="3403" w:type="dxa"/>
            <w:tcBorders>
              <w:top w:val="single" w:sz="4" w:space="0" w:color="auto"/>
              <w:left w:val="nil"/>
              <w:bottom w:val="single" w:sz="2" w:space="0" w:color="auto"/>
              <w:right w:val="nil"/>
            </w:tcBorders>
            <w:vAlign w:val="center"/>
            <w:hideMark/>
          </w:tcPr>
          <w:p w:rsidR="004D137B" w:rsidRDefault="004D137B" w:rsidP="004D137B">
            <w:pPr>
              <w:pStyle w:val="cuatexto"/>
              <w:jc w:val="left"/>
            </w:pPr>
            <w:r>
              <w:t>Tasas, precios públicos y otros ingresos</w:t>
            </w:r>
          </w:p>
        </w:tc>
        <w:tc>
          <w:tcPr>
            <w:tcW w:w="1246"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57.881</w:t>
            </w:r>
          </w:p>
        </w:tc>
        <w:tc>
          <w:tcPr>
            <w:tcW w:w="1408"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57.881</w:t>
            </w:r>
          </w:p>
        </w:tc>
        <w:tc>
          <w:tcPr>
            <w:tcW w:w="1433"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62.510</w:t>
            </w:r>
          </w:p>
        </w:tc>
        <w:tc>
          <w:tcPr>
            <w:tcW w:w="1300" w:type="dxa"/>
            <w:tcBorders>
              <w:top w:val="single" w:sz="4" w:space="0" w:color="auto"/>
              <w:left w:val="nil"/>
              <w:bottom w:val="single" w:sz="2" w:space="0" w:color="auto"/>
              <w:right w:val="nil"/>
            </w:tcBorders>
            <w:vAlign w:val="center"/>
            <w:hideMark/>
          </w:tcPr>
          <w:p w:rsidR="004D137B" w:rsidRDefault="004D137B" w:rsidP="007C1BCA">
            <w:pPr>
              <w:pStyle w:val="cuatexto"/>
              <w:jc w:val="right"/>
            </w:pPr>
            <w:r>
              <w:t>108</w:t>
            </w:r>
          </w:p>
        </w:tc>
      </w:tr>
      <w:tr w:rsidR="004D137B" w:rsidTr="007C1BCA">
        <w:trPr>
          <w:trHeight w:val="198"/>
          <w:jc w:val="center"/>
        </w:trPr>
        <w:tc>
          <w:tcPr>
            <w:tcW w:w="3403"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Transferencias corrientes</w:t>
            </w:r>
          </w:p>
        </w:tc>
        <w:tc>
          <w:tcPr>
            <w:tcW w:w="1246"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597.487</w:t>
            </w:r>
          </w:p>
        </w:tc>
        <w:tc>
          <w:tcPr>
            <w:tcW w:w="1408"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597.487</w:t>
            </w:r>
          </w:p>
        </w:tc>
        <w:tc>
          <w:tcPr>
            <w:tcW w:w="1433"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598.076</w:t>
            </w:r>
          </w:p>
        </w:tc>
        <w:tc>
          <w:tcPr>
            <w:tcW w:w="1300" w:type="dxa"/>
            <w:tcBorders>
              <w:top w:val="single" w:sz="2" w:space="0" w:color="auto"/>
              <w:left w:val="nil"/>
              <w:bottom w:val="single" w:sz="4" w:space="0" w:color="auto"/>
              <w:right w:val="nil"/>
            </w:tcBorders>
            <w:vAlign w:val="center"/>
            <w:hideMark/>
          </w:tcPr>
          <w:p w:rsidR="004D137B" w:rsidRDefault="004D137B" w:rsidP="007C1BCA">
            <w:pPr>
              <w:pStyle w:val="cuatexto"/>
              <w:jc w:val="right"/>
            </w:pPr>
            <w:r>
              <w:t>100</w:t>
            </w:r>
          </w:p>
        </w:tc>
      </w:tr>
      <w:tr w:rsidR="004D137B" w:rsidTr="00BC3CFA">
        <w:trPr>
          <w:trHeight w:val="255"/>
          <w:jc w:val="center"/>
        </w:trPr>
        <w:tc>
          <w:tcPr>
            <w:tcW w:w="340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left"/>
            </w:pPr>
            <w:r>
              <w:t>Total ingresos</w:t>
            </w:r>
          </w:p>
        </w:tc>
        <w:tc>
          <w:tcPr>
            <w:tcW w:w="124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fldChar w:fldCharType="begin"/>
            </w:r>
            <w:r>
              <w:instrText xml:space="preserve"> =SUM(ABOVE) </w:instrText>
            </w:r>
            <w:r>
              <w:fldChar w:fldCharType="separate"/>
            </w:r>
            <w:r>
              <w:rPr>
                <w:noProof/>
              </w:rPr>
              <w:t>655.368</w:t>
            </w:r>
            <w:r>
              <w:fldChar w:fldCharType="end"/>
            </w:r>
          </w:p>
        </w:tc>
        <w:tc>
          <w:tcPr>
            <w:tcW w:w="1408"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fldChar w:fldCharType="begin"/>
            </w:r>
            <w:r>
              <w:instrText xml:space="preserve"> =SUM(ABOVE) </w:instrText>
            </w:r>
            <w:r>
              <w:fldChar w:fldCharType="separate"/>
            </w:r>
            <w:r>
              <w:rPr>
                <w:noProof/>
              </w:rPr>
              <w:t>655.368</w:t>
            </w:r>
            <w:r>
              <w:fldChar w:fldCharType="end"/>
            </w:r>
          </w:p>
        </w:tc>
        <w:tc>
          <w:tcPr>
            <w:tcW w:w="1433"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fldChar w:fldCharType="begin"/>
            </w:r>
            <w:r>
              <w:instrText xml:space="preserve"> =SUM(ABOVE) </w:instrText>
            </w:r>
            <w:r>
              <w:fldChar w:fldCharType="separate"/>
            </w:r>
            <w:r>
              <w:rPr>
                <w:noProof/>
              </w:rPr>
              <w:t>660.586</w:t>
            </w:r>
            <w:r>
              <w:fldChar w:fldCharType="end"/>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7C1BCA">
            <w:pPr>
              <w:pStyle w:val="cuadroCabe"/>
              <w:jc w:val="right"/>
            </w:pPr>
            <w:r>
              <w:t>101</w:t>
            </w:r>
          </w:p>
        </w:tc>
      </w:tr>
    </w:tbl>
    <w:p w:rsidR="004D137B" w:rsidRPr="00060732" w:rsidRDefault="004D137B" w:rsidP="00BC3CFA">
      <w:pPr>
        <w:pStyle w:val="texto"/>
        <w:tabs>
          <w:tab w:val="clear" w:pos="2835"/>
          <w:tab w:val="clear" w:pos="3969"/>
          <w:tab w:val="clear" w:pos="5103"/>
          <w:tab w:val="clear" w:pos="6237"/>
          <w:tab w:val="clear" w:pos="7371"/>
          <w:tab w:val="left" w:pos="480"/>
          <w:tab w:val="num" w:pos="600"/>
          <w:tab w:val="num" w:pos="720"/>
          <w:tab w:val="num" w:pos="1320"/>
        </w:tabs>
        <w:spacing w:before="240"/>
        <w:ind w:firstLine="289"/>
        <w:rPr>
          <w:rFonts w:cs="Arial"/>
        </w:rPr>
      </w:pPr>
      <w:r w:rsidRPr="00060732">
        <w:rPr>
          <w:rFonts w:cs="Arial"/>
        </w:rPr>
        <w:t xml:space="preserve">Los gastos de la Ikastola municipal en 2014 ascendieron a 639.132 euros, un cinco por ciento más que en 2013. El 87 por ciento de los gastos de la Ikastola son gastos de personal y el resto corresponde a bienes corrientes y servicios. </w:t>
      </w:r>
    </w:p>
    <w:p w:rsidR="004D137B" w:rsidRPr="00BC3CFA" w:rsidRDefault="004D137B" w:rsidP="00BC3CFA">
      <w:pPr>
        <w:pStyle w:val="texto"/>
      </w:pPr>
      <w:r w:rsidRPr="00BC3CFA">
        <w:t>Los ingresos de la Ikastola en 2014 ascendieron a 660.586 euros, un siete por ciento más que en 2013. El 90 por ciento corresponden a subvenciones del G</w:t>
      </w:r>
      <w:r w:rsidRPr="00BC3CFA">
        <w:t>o</w:t>
      </w:r>
      <w:r w:rsidRPr="00BC3CFA">
        <w:t>bierno de Navarra, un nueve por ciento a ingresos del comedor y el uno por ciento restante a subvenciones del ayuntamiento para deportes.</w:t>
      </w:r>
    </w:p>
    <w:p w:rsidR="004D137B" w:rsidRPr="00BC3CFA" w:rsidRDefault="004D137B" w:rsidP="00BC3CFA">
      <w:pPr>
        <w:pStyle w:val="texto"/>
      </w:pPr>
      <w:r w:rsidRPr="00BC3CFA">
        <w:t xml:space="preserve">El remanente de tesorería de la Ikastola del ejercicio 2014 ascendió a 56.369 euros, un 61 por ciento superior al generado en 2013. </w:t>
      </w:r>
    </w:p>
    <w:p w:rsidR="004D137B" w:rsidRDefault="004D137B" w:rsidP="00AB519D">
      <w:pPr>
        <w:pStyle w:val="texto"/>
      </w:pPr>
      <w:r w:rsidRPr="00BC3CFA">
        <w:t>El saldo de cuentas financieras contabilizado a 31 de diciembre de 2014 a</w:t>
      </w:r>
      <w:r w:rsidRPr="00BC3CFA">
        <w:t>s</w:t>
      </w:r>
      <w:r w:rsidRPr="00BC3CFA">
        <w:t>cendía a 73.650 euros</w:t>
      </w:r>
      <w:r w:rsidR="00AB519D">
        <w:t>.</w:t>
      </w:r>
      <w:r w:rsidRPr="00BC3CFA">
        <w:t xml:space="preserve"> </w:t>
      </w:r>
      <w:r w:rsidR="00AB519D">
        <w:t xml:space="preserve">La disposición de efectivo no está actualizada con la firma de los responsables actuales. Consta a nombre de la </w:t>
      </w:r>
      <w:r w:rsidR="00BC54F5">
        <w:t>i</w:t>
      </w:r>
      <w:r w:rsidR="00AB519D">
        <w:t xml:space="preserve">kastola una cuenta que corresponde a la Asociación de Padres y Madres de Alumnos. </w:t>
      </w:r>
    </w:p>
    <w:p w:rsidR="004D137B" w:rsidRPr="00937378" w:rsidRDefault="004D137B" w:rsidP="00BC3CFA">
      <w:pPr>
        <w:pStyle w:val="atitulo3"/>
        <w:spacing w:before="120"/>
      </w:pPr>
      <w:r w:rsidRPr="00937378">
        <w:t>VI.</w:t>
      </w:r>
      <w:r>
        <w:t>3.2</w:t>
      </w:r>
      <w:r w:rsidR="00BC3CFA">
        <w:t>.</w:t>
      </w:r>
      <w:r w:rsidRPr="00937378">
        <w:t xml:space="preserve"> </w:t>
      </w:r>
      <w:r>
        <w:t xml:space="preserve">Gastos </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Gastos de personal</w:t>
      </w:r>
      <w:r w:rsidR="00E8417D">
        <w:t>.</w:t>
      </w:r>
    </w:p>
    <w:p w:rsidR="004D137B" w:rsidRPr="00BC3CFA" w:rsidRDefault="004D137B" w:rsidP="00BC3CFA">
      <w:pPr>
        <w:pStyle w:val="texto"/>
      </w:pPr>
      <w:r w:rsidRPr="00BC3CFA">
        <w:t>Los gastos de personal del ejercicio 2014 ascendieron a 559.046 euros y c</w:t>
      </w:r>
      <w:r w:rsidRPr="00BC3CFA">
        <w:t>o</w:t>
      </w:r>
      <w:r w:rsidRPr="00BC3CFA">
        <w:t>rresponden en un 75 por ciento a retribuciones de empleados y un 25 por ciento a seguros sociales.</w:t>
      </w:r>
    </w:p>
    <w:p w:rsidR="004D137B" w:rsidRPr="00BC3CFA" w:rsidRDefault="004D137B" w:rsidP="00BC3CFA">
      <w:pPr>
        <w:pStyle w:val="texto"/>
      </w:pPr>
      <w:r w:rsidRPr="00BC3CFA">
        <w:t xml:space="preserve">A 31 de diciembre de 2014, la </w:t>
      </w:r>
      <w:r w:rsidR="00BC54F5">
        <w:t>i</w:t>
      </w:r>
      <w:r w:rsidRPr="00BC3CFA">
        <w:t xml:space="preserve">kastola </w:t>
      </w:r>
      <w:r w:rsidRPr="00853EAA">
        <w:t>contaba con 19 empleados</w:t>
      </w:r>
      <w:r w:rsidRPr="00BC3CFA">
        <w:t xml:space="preserve">. No se ha aprobado ni publicado </w:t>
      </w:r>
      <w:r w:rsidR="00853EAA">
        <w:t xml:space="preserve">la </w:t>
      </w:r>
      <w:r w:rsidRPr="00BC3CFA">
        <w:t>plantilla orgánica.</w:t>
      </w:r>
    </w:p>
    <w:p w:rsidR="004D137B" w:rsidRPr="00BC3CFA" w:rsidRDefault="004D137B" w:rsidP="00BC3CFA">
      <w:pPr>
        <w:pStyle w:val="texto"/>
      </w:pPr>
      <w:r w:rsidRPr="00BC3CFA">
        <w:t xml:space="preserve">El personal de la ikastola está sujeto al Convenio Colectivo de las ikastolas de </w:t>
      </w:r>
      <w:r w:rsidRPr="00853EAA">
        <w:t>Navarra. No</w:t>
      </w:r>
      <w:r w:rsidRPr="00BC3CFA">
        <w:t xml:space="preserve"> consta que el Pleno Municipal haya acordado la adhesión del personal de la Ikastola a </w:t>
      </w:r>
      <w:r w:rsidR="003F728B">
        <w:t>este</w:t>
      </w:r>
      <w:r w:rsidRPr="00BC3CFA">
        <w:t xml:space="preserve"> convenio</w:t>
      </w:r>
      <w:r w:rsidR="003F728B">
        <w:t>.</w:t>
      </w:r>
      <w:r w:rsidRPr="00BC3CFA">
        <w:t xml:space="preserve"> </w:t>
      </w:r>
    </w:p>
    <w:p w:rsidR="004D137B" w:rsidRPr="00BC3CFA" w:rsidRDefault="004D137B" w:rsidP="00BC3CFA">
      <w:pPr>
        <w:pStyle w:val="texto"/>
      </w:pPr>
      <w:r w:rsidRPr="00BC3CFA">
        <w:t>Hemos revisado las retribuciones de dos profesoras titulares</w:t>
      </w:r>
      <w:r w:rsidR="00750871">
        <w:t xml:space="preserve"> y</w:t>
      </w:r>
      <w:r w:rsidRPr="00BC3CFA">
        <w:t xml:space="preserve"> un ayudante de comedor y</w:t>
      </w:r>
      <w:r w:rsidR="00B84D28">
        <w:t>, en general,</w:t>
      </w:r>
      <w:r w:rsidRPr="00BC3CFA">
        <w:t xml:space="preserve"> son conformes a las establecidas en el convenio c</w:t>
      </w:r>
      <w:r w:rsidRPr="00BC3CFA">
        <w:t>o</w:t>
      </w:r>
      <w:r w:rsidRPr="00BC3CFA">
        <w:t xml:space="preserve">lectivo de Ikastolas de </w:t>
      </w:r>
      <w:r w:rsidRPr="00A23DD0">
        <w:t>Navarra</w:t>
      </w:r>
      <w:r w:rsidR="00750871">
        <w:t xml:space="preserve">. </w:t>
      </w:r>
    </w:p>
    <w:p w:rsidR="004D137B" w:rsidRPr="00BC3CFA" w:rsidRDefault="004D137B" w:rsidP="00BC3CFA">
      <w:pPr>
        <w:pStyle w:val="texto"/>
      </w:pPr>
      <w:r w:rsidRPr="00BC3CFA">
        <w:t>Hasta el año 2013, el personal de la Ikastola lo contrataba el Consejo Esc</w:t>
      </w:r>
      <w:r w:rsidRPr="00BC3CFA">
        <w:t>o</w:t>
      </w:r>
      <w:r w:rsidRPr="00BC3CFA">
        <w:t xml:space="preserve">lar, a través de convocatoria pública en los medios de comunicación de la zona, </w:t>
      </w:r>
      <w:r w:rsidRPr="00750871">
        <w:t>valoración de méritos y entrevista a los candidatos. El personal contratado te</w:t>
      </w:r>
      <w:r w:rsidRPr="00750871">
        <w:t>m</w:t>
      </w:r>
      <w:r w:rsidRPr="00BC3CFA">
        <w:t xml:space="preserve">poralmente pasaba a ser indefinido al cabo de tres años. </w:t>
      </w:r>
    </w:p>
    <w:p w:rsidR="004D137B" w:rsidRPr="00BC3CFA" w:rsidRDefault="004D137B" w:rsidP="00BC3CFA">
      <w:pPr>
        <w:pStyle w:val="texto"/>
      </w:pPr>
      <w:r w:rsidRPr="00BC3CFA">
        <w:t xml:space="preserve">A partir de 2013, el </w:t>
      </w:r>
      <w:r w:rsidR="001539F1">
        <w:t>a</w:t>
      </w:r>
      <w:r w:rsidRPr="00BC3CFA">
        <w:t xml:space="preserve">yuntamiento y la </w:t>
      </w:r>
      <w:proofErr w:type="spellStart"/>
      <w:r w:rsidR="00BC54F5">
        <w:t>i</w:t>
      </w:r>
      <w:r w:rsidRPr="00BC3CFA">
        <w:t>Ikastola</w:t>
      </w:r>
      <w:proofErr w:type="spellEnd"/>
      <w:r w:rsidRPr="00BC3CFA">
        <w:t xml:space="preserve"> acordaron un procedimiento de contratación de personal mediante la creación de bolsas de contratación por </w:t>
      </w:r>
      <w:r w:rsidRPr="00BC3CFA">
        <w:lastRenderedPageBreak/>
        <w:t>puesto de trabajo, aprobación y publicación de la convocatoria en el INEM, p</w:t>
      </w:r>
      <w:r w:rsidRPr="00BC3CFA">
        <w:t>á</w:t>
      </w:r>
      <w:r w:rsidRPr="00BC3CFA">
        <w:t xml:space="preserve">gina </w:t>
      </w:r>
      <w:r w:rsidR="00F33043">
        <w:t>w</w:t>
      </w:r>
      <w:r w:rsidRPr="00BC3CFA">
        <w:t>eb del ayuntamiento y medios de comunicación locales, concurso de m</w:t>
      </w:r>
      <w:r w:rsidRPr="00BC3CFA">
        <w:t>é</w:t>
      </w:r>
      <w:r w:rsidRPr="00BC3CFA">
        <w:t>ritos y realización de pruebas para la selección de personal.</w:t>
      </w:r>
    </w:p>
    <w:p w:rsidR="004D137B" w:rsidRPr="00BC3CFA" w:rsidRDefault="004D137B" w:rsidP="00BC3CFA">
      <w:pPr>
        <w:pStyle w:val="texto"/>
      </w:pPr>
      <w:r w:rsidRPr="00BC3CFA">
        <w:t>Hemos comprobado que se siguió</w:t>
      </w:r>
      <w:r w:rsidR="004010A2">
        <w:t xml:space="preserve"> el procedimiento descrito que, en general, </w:t>
      </w:r>
      <w:r w:rsidRPr="00BC3CFA">
        <w:t>garantiza la aplicación de los principios de mérito y capacidad, en la selección de maestro con especialidad pedagogía terapéutica para la creación de una bo</w:t>
      </w:r>
      <w:r w:rsidRPr="00BC3CFA">
        <w:t>l</w:t>
      </w:r>
      <w:r w:rsidRPr="00BC3CFA">
        <w:t xml:space="preserve">sa de trabajo. </w:t>
      </w:r>
      <w:r w:rsidR="003F728B">
        <w:t>No obstante, la selección de personal debiera ajustarse íntegr</w:t>
      </w:r>
      <w:r w:rsidR="003F728B">
        <w:t>a</w:t>
      </w:r>
      <w:r w:rsidR="003F728B">
        <w:t>mente al procedimiento establecido en el Estatuto de Personal.</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Compra de bienes corrientes y servicios</w:t>
      </w:r>
      <w:bookmarkStart w:id="98" w:name="tm_3079208981"/>
      <w:r w:rsidR="00E8417D">
        <w:t>.</w:t>
      </w:r>
    </w:p>
    <w:p w:rsidR="004D137B" w:rsidRPr="00BC3CFA" w:rsidRDefault="004D137B" w:rsidP="00BC3CFA">
      <w:pPr>
        <w:pStyle w:val="texto"/>
      </w:pPr>
      <w:r w:rsidRPr="00BC3CFA">
        <w:t>Los bienes corrientes y servicios reconocidos en 2014 ascendieron a 80.086 euros y corresponden en un 68 por ciento a gastos de comedor y el resto se r</w:t>
      </w:r>
      <w:r w:rsidRPr="00BC3CFA">
        <w:t>e</w:t>
      </w:r>
      <w:r w:rsidRPr="00BC3CFA">
        <w:t>parte entre gastos de asesoría, material, mantenimiento de ordenadores, tel</w:t>
      </w:r>
      <w:r w:rsidRPr="00BC3CFA">
        <w:t>é</w:t>
      </w:r>
      <w:r w:rsidRPr="00BC3CFA">
        <w:t>fono y seguros.</w:t>
      </w:r>
    </w:p>
    <w:p w:rsidR="004D137B" w:rsidRPr="00BC3CFA" w:rsidRDefault="004D137B" w:rsidP="00BC3CFA">
      <w:pPr>
        <w:pStyle w:val="texto"/>
        <w:spacing w:after="240"/>
      </w:pPr>
      <w:r w:rsidRPr="00BC3CFA">
        <w:t>Hemos revisado los siguientes gastos:</w:t>
      </w:r>
    </w:p>
    <w:tbl>
      <w:tblPr>
        <w:tblW w:w="8782" w:type="dxa"/>
        <w:jc w:val="center"/>
        <w:tblLayout w:type="fixed"/>
        <w:tblCellMar>
          <w:left w:w="71" w:type="dxa"/>
          <w:right w:w="71" w:type="dxa"/>
        </w:tblCellMar>
        <w:tblLook w:val="0060" w:firstRow="1" w:lastRow="1" w:firstColumn="0" w:lastColumn="0" w:noHBand="0" w:noVBand="0"/>
      </w:tblPr>
      <w:tblGrid>
        <w:gridCol w:w="7263"/>
        <w:gridCol w:w="1519"/>
      </w:tblGrid>
      <w:tr w:rsidR="004D137B" w:rsidTr="00762958">
        <w:trPr>
          <w:trHeight w:val="255"/>
          <w:jc w:val="center"/>
        </w:trPr>
        <w:tc>
          <w:tcPr>
            <w:tcW w:w="7263"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left"/>
            </w:pPr>
            <w:r>
              <w:t>Concepto</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Gasto 2014</w:t>
            </w:r>
          </w:p>
        </w:tc>
      </w:tr>
      <w:tr w:rsidR="004D137B" w:rsidTr="00BC3CFA">
        <w:trPr>
          <w:trHeight w:val="198"/>
          <w:jc w:val="center"/>
        </w:trPr>
        <w:tc>
          <w:tcPr>
            <w:tcW w:w="7263" w:type="dxa"/>
            <w:tcBorders>
              <w:top w:val="single" w:sz="4" w:space="0" w:color="auto"/>
              <w:left w:val="nil"/>
              <w:bottom w:val="single" w:sz="2" w:space="0" w:color="auto"/>
              <w:right w:val="nil"/>
            </w:tcBorders>
            <w:vAlign w:val="center"/>
          </w:tcPr>
          <w:p w:rsidR="004D137B" w:rsidRDefault="004D137B" w:rsidP="004D137B">
            <w:pPr>
              <w:pStyle w:val="cuatexto"/>
              <w:jc w:val="left"/>
            </w:pPr>
            <w:r>
              <w:t>Comedor</w:t>
            </w:r>
          </w:p>
        </w:tc>
        <w:tc>
          <w:tcPr>
            <w:tcW w:w="1519" w:type="dxa"/>
            <w:tcBorders>
              <w:top w:val="single" w:sz="4" w:space="0" w:color="auto"/>
              <w:left w:val="nil"/>
              <w:bottom w:val="single" w:sz="2" w:space="0" w:color="auto"/>
              <w:right w:val="nil"/>
            </w:tcBorders>
            <w:vAlign w:val="center"/>
          </w:tcPr>
          <w:p w:rsidR="004D137B" w:rsidRDefault="004D137B" w:rsidP="004D137B">
            <w:pPr>
              <w:pStyle w:val="cuatexto"/>
              <w:jc w:val="right"/>
            </w:pPr>
            <w:r>
              <w:t>54.145</w:t>
            </w:r>
          </w:p>
        </w:tc>
      </w:tr>
      <w:tr w:rsidR="004D137B" w:rsidTr="00BC3CFA">
        <w:trPr>
          <w:trHeight w:val="198"/>
          <w:jc w:val="center"/>
        </w:trPr>
        <w:tc>
          <w:tcPr>
            <w:tcW w:w="7263" w:type="dxa"/>
            <w:tcBorders>
              <w:top w:val="single" w:sz="2" w:space="0" w:color="auto"/>
              <w:left w:val="nil"/>
              <w:bottom w:val="single" w:sz="2" w:space="0" w:color="auto"/>
              <w:right w:val="nil"/>
            </w:tcBorders>
            <w:vAlign w:val="center"/>
          </w:tcPr>
          <w:p w:rsidR="004D137B" w:rsidRDefault="004D137B" w:rsidP="004D137B">
            <w:pPr>
              <w:pStyle w:val="cuatexto"/>
              <w:jc w:val="left"/>
            </w:pPr>
            <w:r>
              <w:t>Asesoría contable</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1.684</w:t>
            </w:r>
          </w:p>
        </w:tc>
      </w:tr>
      <w:tr w:rsidR="004D137B" w:rsidTr="00BC3CFA">
        <w:trPr>
          <w:trHeight w:val="198"/>
          <w:jc w:val="center"/>
        </w:trPr>
        <w:tc>
          <w:tcPr>
            <w:tcW w:w="7263" w:type="dxa"/>
            <w:tcBorders>
              <w:top w:val="single" w:sz="2" w:space="0" w:color="auto"/>
              <w:left w:val="nil"/>
              <w:bottom w:val="single" w:sz="2" w:space="0" w:color="auto"/>
              <w:right w:val="nil"/>
            </w:tcBorders>
            <w:vAlign w:val="center"/>
          </w:tcPr>
          <w:p w:rsidR="004D137B" w:rsidRDefault="004D137B" w:rsidP="004D137B">
            <w:pPr>
              <w:pStyle w:val="cuatexto"/>
              <w:jc w:val="left"/>
            </w:pPr>
            <w:r>
              <w:t>Asesoría laboral</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2.020</w:t>
            </w:r>
          </w:p>
        </w:tc>
      </w:tr>
      <w:tr w:rsidR="004D137B" w:rsidTr="00F6045C">
        <w:trPr>
          <w:trHeight w:val="198"/>
          <w:jc w:val="center"/>
        </w:trPr>
        <w:tc>
          <w:tcPr>
            <w:tcW w:w="7263" w:type="dxa"/>
            <w:tcBorders>
              <w:top w:val="single" w:sz="2" w:space="0" w:color="auto"/>
              <w:left w:val="nil"/>
              <w:bottom w:val="single" w:sz="2" w:space="0" w:color="auto"/>
              <w:right w:val="nil"/>
            </w:tcBorders>
            <w:vAlign w:val="center"/>
          </w:tcPr>
          <w:p w:rsidR="004D137B" w:rsidRDefault="004D137B" w:rsidP="004D137B">
            <w:pPr>
              <w:pStyle w:val="cuatexto"/>
              <w:jc w:val="left"/>
            </w:pPr>
            <w:r>
              <w:t>Cuota asociación navarra de Ikastolas</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6.497</w:t>
            </w:r>
          </w:p>
        </w:tc>
      </w:tr>
      <w:tr w:rsidR="004D137B" w:rsidTr="00F6045C">
        <w:trPr>
          <w:trHeight w:val="198"/>
          <w:jc w:val="center"/>
        </w:trPr>
        <w:tc>
          <w:tcPr>
            <w:tcW w:w="7263" w:type="dxa"/>
            <w:tcBorders>
              <w:top w:val="single" w:sz="2" w:space="0" w:color="auto"/>
              <w:left w:val="nil"/>
              <w:bottom w:val="single" w:sz="4" w:space="0" w:color="auto"/>
              <w:right w:val="nil"/>
            </w:tcBorders>
            <w:vAlign w:val="center"/>
          </w:tcPr>
          <w:p w:rsidR="004D137B" w:rsidRDefault="004D137B" w:rsidP="004D137B">
            <w:pPr>
              <w:pStyle w:val="cuatexto"/>
              <w:jc w:val="left"/>
            </w:pPr>
            <w:r>
              <w:t>Mantenimiento ordenadores</w:t>
            </w:r>
          </w:p>
        </w:tc>
        <w:tc>
          <w:tcPr>
            <w:tcW w:w="1519" w:type="dxa"/>
            <w:tcBorders>
              <w:top w:val="single" w:sz="2" w:space="0" w:color="auto"/>
              <w:left w:val="nil"/>
              <w:bottom w:val="single" w:sz="4" w:space="0" w:color="auto"/>
              <w:right w:val="nil"/>
            </w:tcBorders>
            <w:vAlign w:val="center"/>
          </w:tcPr>
          <w:p w:rsidR="004D137B" w:rsidRDefault="004D137B" w:rsidP="004D137B">
            <w:pPr>
              <w:pStyle w:val="cuatexto"/>
              <w:jc w:val="right"/>
            </w:pPr>
            <w:r>
              <w:t>3.782</w:t>
            </w:r>
          </w:p>
        </w:tc>
      </w:tr>
    </w:tbl>
    <w:p w:rsidR="004D137B" w:rsidRDefault="004D137B" w:rsidP="00BC3CFA">
      <w:pPr>
        <w:pStyle w:val="texto"/>
        <w:tabs>
          <w:tab w:val="clear" w:pos="2835"/>
          <w:tab w:val="clear" w:pos="3969"/>
          <w:tab w:val="clear" w:pos="5103"/>
          <w:tab w:val="clear" w:pos="6237"/>
          <w:tab w:val="clear" w:pos="7371"/>
          <w:tab w:val="left" w:pos="480"/>
          <w:tab w:val="num" w:pos="600"/>
          <w:tab w:val="num" w:pos="720"/>
          <w:tab w:val="num" w:pos="1320"/>
        </w:tabs>
        <w:spacing w:before="240"/>
        <w:ind w:firstLine="289"/>
        <w:rPr>
          <w:rFonts w:cs="Arial"/>
        </w:rPr>
      </w:pPr>
      <w:r>
        <w:rPr>
          <w:rFonts w:cs="Arial"/>
        </w:rPr>
        <w:t>En general, los gastos revisados están, justificados, pagados y correctamente contabilizados.</w:t>
      </w:r>
    </w:p>
    <w:p w:rsidR="004D137B" w:rsidRPr="00BC3CFA" w:rsidRDefault="004D137B" w:rsidP="00BC3CFA">
      <w:pPr>
        <w:pStyle w:val="texto"/>
      </w:pPr>
      <w:r w:rsidRPr="00BC3CFA">
        <w:t>El servicio del comedor lo presta una empresa externa que fue contratada d</w:t>
      </w:r>
      <w:r w:rsidRPr="00BC3CFA">
        <w:t>i</w:t>
      </w:r>
      <w:r w:rsidRPr="00BC3CFA">
        <w:t>rectamente en el año 2013 sin tramitar un procedimiento de adjudicación abie</w:t>
      </w:r>
      <w:r w:rsidRPr="00BC3CFA">
        <w:t>r</w:t>
      </w:r>
      <w:r w:rsidRPr="00BC3CFA">
        <w:t xml:space="preserve">to que es el que correspondía </w:t>
      </w:r>
      <w:r w:rsidRPr="00750871">
        <w:t>al valor estimado del contrato. El precio de adj</w:t>
      </w:r>
      <w:r w:rsidRPr="00750871">
        <w:t>u</w:t>
      </w:r>
      <w:r w:rsidRPr="00750871">
        <w:t>dicación del menú fue de 4,30 euros, IVA incluido</w:t>
      </w:r>
      <w:r w:rsidRPr="00BC3CFA">
        <w:t>.</w:t>
      </w:r>
    </w:p>
    <w:bookmarkEnd w:id="98"/>
    <w:p w:rsidR="004D137B" w:rsidRPr="00937378" w:rsidRDefault="004D137B" w:rsidP="00BC3CFA">
      <w:pPr>
        <w:pStyle w:val="atitulo3"/>
        <w:spacing w:before="120"/>
      </w:pPr>
      <w:r w:rsidRPr="00937378">
        <w:t>VI.</w:t>
      </w:r>
      <w:r>
        <w:t>3.3</w:t>
      </w:r>
      <w:r w:rsidR="00BC3CFA">
        <w:t>.</w:t>
      </w:r>
      <w:r w:rsidRPr="00937378">
        <w:t xml:space="preserve"> </w:t>
      </w:r>
      <w:r>
        <w:t xml:space="preserve">Ingresos </w:t>
      </w:r>
    </w:p>
    <w:p w:rsidR="004D137B" w:rsidRPr="00672B56" w:rsidRDefault="004D137B" w:rsidP="00443BBA">
      <w:pPr>
        <w:pStyle w:val="texto"/>
      </w:pPr>
      <w:r w:rsidRPr="00672B56">
        <w:t>Hemos revisado los siguientes ingresos:</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Ingresos del comedor</w:t>
      </w:r>
      <w:r w:rsidR="00E8417D">
        <w:t>.</w:t>
      </w:r>
    </w:p>
    <w:p w:rsidR="004D137B" w:rsidRPr="00443BBA" w:rsidRDefault="004D137B" w:rsidP="00443BBA">
      <w:pPr>
        <w:pStyle w:val="texto"/>
      </w:pPr>
      <w:r w:rsidRPr="00443BBA">
        <w:t xml:space="preserve">Los ingresos del comedor devengados en 2014 ascendieron a 62.510 euros. Se han </w:t>
      </w:r>
      <w:r w:rsidRPr="00750871">
        <w:t xml:space="preserve">liquidado conforme a los precios </w:t>
      </w:r>
      <w:r w:rsidR="00750871" w:rsidRPr="00750871">
        <w:t xml:space="preserve">fijados </w:t>
      </w:r>
      <w:r w:rsidRPr="00750871">
        <w:t>para los dos cursos</w:t>
      </w:r>
      <w:r w:rsidRPr="00443BBA">
        <w:t xml:space="preserve"> que </w:t>
      </w:r>
      <w:proofErr w:type="gramStart"/>
      <w:r w:rsidR="00750871">
        <w:t>co</w:t>
      </w:r>
      <w:r w:rsidR="00750871">
        <w:t>m</w:t>
      </w:r>
      <w:r w:rsidR="00750871">
        <w:t>prende</w:t>
      </w:r>
      <w:proofErr w:type="gramEnd"/>
      <w:r w:rsidRPr="00443BBA">
        <w:t xml:space="preserve"> el ejercicio 2014, precios diferentes para los alumnos de Elizondo y los del resto de lugares del Valle</w:t>
      </w:r>
      <w:r w:rsidR="00750871">
        <w:t xml:space="preserve">. Al respecto, la </w:t>
      </w:r>
      <w:r w:rsidR="00BC54F5">
        <w:t>i</w:t>
      </w:r>
      <w:r w:rsidR="00750871">
        <w:t>kastola sigue u</w:t>
      </w:r>
      <w:r w:rsidRPr="00443BBA">
        <w:t>n criterio similar al de las escuelas públicas en las que los alumnos transportados pagan una tar</w:t>
      </w:r>
      <w:r w:rsidRPr="00443BBA">
        <w:t>i</w:t>
      </w:r>
      <w:r w:rsidRPr="00443BBA">
        <w:t xml:space="preserve">fa reducida, </w:t>
      </w:r>
      <w:r w:rsidR="00750871">
        <w:t>debido a que el Gobierno de Navarra subvenciona el coste de los mismos.</w:t>
      </w:r>
      <w:r w:rsidRPr="00443BBA">
        <w:t xml:space="preserve"> La Ikastola de </w:t>
      </w:r>
      <w:proofErr w:type="spellStart"/>
      <w:r w:rsidR="007C0244" w:rsidRPr="00443BBA">
        <w:t>Baztan</w:t>
      </w:r>
      <w:proofErr w:type="spellEnd"/>
      <w:r w:rsidRPr="00443BBA">
        <w:t xml:space="preserve"> no recibe subvención para financiar las tarifas redu</w:t>
      </w:r>
      <w:r w:rsidR="00750871">
        <w:t>cidas que aplica</w:t>
      </w:r>
      <w:r w:rsidRPr="00443BBA">
        <w:t xml:space="preserve"> a los alumnos transportados del Valle.</w:t>
      </w:r>
    </w:p>
    <w:p w:rsidR="004D137B" w:rsidRDefault="004D137B" w:rsidP="00443BBA">
      <w:pPr>
        <w:pStyle w:val="texto"/>
      </w:pPr>
      <w:r w:rsidRPr="00443BBA">
        <w:lastRenderedPageBreak/>
        <w:t>Las tarifas de comedor para el curso 2014/2015 eran de 83 euros mensuales para los alumnos de Elizondo y 43,50 euros mensuales para los alumnos del resto de lugares.</w:t>
      </w:r>
    </w:p>
    <w:p w:rsidR="00750871" w:rsidRPr="00BC3CFA" w:rsidRDefault="00750871" w:rsidP="00750871">
      <w:pPr>
        <w:pStyle w:val="texto"/>
      </w:pPr>
      <w:r w:rsidRPr="00BC3CFA">
        <w:t>El servicio del comedor generó un déficit en 2014 en la Ikastola de 14.125 euros, si tenemos en cuenta los ingresos y costes directos del servicio.</w:t>
      </w:r>
    </w:p>
    <w:p w:rsidR="004D137B" w:rsidRPr="00344926" w:rsidRDefault="004D137B" w:rsidP="00344926">
      <w:pPr>
        <w:pStyle w:val="texto"/>
        <w:numPr>
          <w:ilvl w:val="0"/>
          <w:numId w:val="2"/>
        </w:numPr>
        <w:tabs>
          <w:tab w:val="clear" w:pos="1948"/>
          <w:tab w:val="clear" w:pos="2835"/>
          <w:tab w:val="clear" w:pos="3969"/>
          <w:tab w:val="clear" w:pos="5103"/>
          <w:tab w:val="clear" w:pos="6237"/>
          <w:tab w:val="clear" w:pos="7371"/>
          <w:tab w:val="num" w:pos="360"/>
          <w:tab w:val="left" w:pos="480"/>
        </w:tabs>
        <w:spacing w:before="240" w:after="240"/>
        <w:ind w:left="119"/>
      </w:pPr>
      <w:r w:rsidRPr="00344926">
        <w:t>Subvención del Gobierno de Navarra</w:t>
      </w:r>
      <w:r w:rsidR="00E8417D">
        <w:t>.</w:t>
      </w:r>
    </w:p>
    <w:p w:rsidR="004D137B" w:rsidRPr="00443BBA" w:rsidRDefault="004D137B" w:rsidP="00443BBA">
      <w:pPr>
        <w:pStyle w:val="texto"/>
      </w:pPr>
      <w:r w:rsidRPr="00443BBA">
        <w:t xml:space="preserve">En el ejercicio 2014 la Ikastola de </w:t>
      </w:r>
      <w:proofErr w:type="spellStart"/>
      <w:r w:rsidR="007C0244" w:rsidRPr="00443BBA">
        <w:t>Baztan</w:t>
      </w:r>
      <w:proofErr w:type="spellEnd"/>
      <w:r w:rsidRPr="00443BBA">
        <w:t xml:space="preserve"> recibió una subvención de 578.987 euros del Gobierno de Navarra para financiar tres unidades de Educación Infa</w:t>
      </w:r>
      <w:r w:rsidRPr="00443BBA">
        <w:t>n</w:t>
      </w:r>
      <w:r w:rsidRPr="00443BBA">
        <w:t xml:space="preserve">til y seis unidades de Educación Primaria conforme a los módulos aprobados </w:t>
      </w:r>
      <w:r w:rsidRPr="00750871">
        <w:t>por Acuerdo del Gobierno de Navarra de 4 de julio de 201</w:t>
      </w:r>
      <w:r w:rsidR="00750871" w:rsidRPr="00750871">
        <w:t>2</w:t>
      </w:r>
      <w:r w:rsidRPr="00750871">
        <w:t>, así como 17.239 euros para atender las necesidades de educación especial.</w:t>
      </w:r>
    </w:p>
    <w:p w:rsidR="004D137B" w:rsidRPr="00443BBA" w:rsidRDefault="004D137B" w:rsidP="00443BBA">
      <w:pPr>
        <w:pStyle w:val="texto"/>
      </w:pPr>
      <w:r w:rsidRPr="00443BBA">
        <w:t xml:space="preserve">La Ikastola </w:t>
      </w:r>
      <w:proofErr w:type="spellStart"/>
      <w:r w:rsidR="007C0244" w:rsidRPr="00443BBA">
        <w:t>Baztan</w:t>
      </w:r>
      <w:proofErr w:type="spellEnd"/>
      <w:r w:rsidRPr="00443BBA">
        <w:t xml:space="preserve"> es la única ikastola pública municipal y hasta 2015 no t</w:t>
      </w:r>
      <w:r w:rsidRPr="00443BBA">
        <w:t>e</w:t>
      </w:r>
      <w:r w:rsidRPr="00443BBA">
        <w:t>nía un Convenio de financiación con el Gobierno de Navarra, si bien estaba subvencionada por el mismo.</w:t>
      </w:r>
    </w:p>
    <w:p w:rsidR="00750871" w:rsidRDefault="004D137B" w:rsidP="00443BBA">
      <w:pPr>
        <w:pStyle w:val="texto"/>
      </w:pPr>
      <w:r w:rsidRPr="00443BBA">
        <w:t xml:space="preserve">Según se desprende de las actas del Patronato, la subvención que cobró la </w:t>
      </w:r>
      <w:r w:rsidR="00BC54F5">
        <w:t>i</w:t>
      </w:r>
      <w:r w:rsidRPr="00750871">
        <w:t xml:space="preserve">kastola desde </w:t>
      </w:r>
      <w:r w:rsidR="00750871" w:rsidRPr="00750871">
        <w:t xml:space="preserve">el curso 2009-2010 </w:t>
      </w:r>
      <w:r w:rsidRPr="00750871">
        <w:t>hasta</w:t>
      </w:r>
      <w:r w:rsidRPr="00443BBA">
        <w:t xml:space="preserve"> el cuarto bimestre de 2013, financiaba dos unidades de infantil, en lugar de las tres que tenía implantadas</w:t>
      </w:r>
      <w:r w:rsidR="00750871">
        <w:t>.</w:t>
      </w:r>
      <w:r w:rsidR="00311BD6">
        <w:t xml:space="preserve"> </w:t>
      </w:r>
      <w:r w:rsidR="00311BD6" w:rsidRPr="00443BBA">
        <w:t>La</w:t>
      </w:r>
      <w:r w:rsidRPr="00443BBA">
        <w:t xml:space="preserve"> situación se regularizó </w:t>
      </w:r>
      <w:r w:rsidR="00750871">
        <w:t xml:space="preserve">a partir del cuarto bimestre de 2013 </w:t>
      </w:r>
      <w:r w:rsidRPr="00750871">
        <w:t>a raíz de la queja que el ayu</w:t>
      </w:r>
      <w:r w:rsidRPr="00750871">
        <w:t>n</w:t>
      </w:r>
      <w:r w:rsidRPr="00750871">
        <w:t>tamiento presentó ante el Defensor del Pueblo.</w:t>
      </w:r>
      <w:r w:rsidRPr="00443BBA">
        <w:t xml:space="preserve"> </w:t>
      </w:r>
    </w:p>
    <w:p w:rsidR="004D137B" w:rsidRPr="00443BBA" w:rsidRDefault="008F1129" w:rsidP="00443BBA">
      <w:pPr>
        <w:pStyle w:val="texto"/>
      </w:pPr>
      <w:r>
        <w:t>Recomendamos</w:t>
      </w:r>
      <w:r w:rsidR="00942A51">
        <w:t>:</w:t>
      </w:r>
    </w:p>
    <w:p w:rsidR="003F728B" w:rsidRPr="00E8417D" w:rsidRDefault="003F728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 xml:space="preserve">Analizar la naturaleza del organismo autónomo Ikastola </w:t>
      </w:r>
      <w:r w:rsidR="00BC54F5">
        <w:rPr>
          <w:rFonts w:cs="Arial"/>
          <w:i/>
        </w:rPr>
        <w:t>M</w:t>
      </w:r>
      <w:r w:rsidRPr="00E8417D">
        <w:rPr>
          <w:rFonts w:cs="Arial"/>
          <w:i/>
        </w:rPr>
        <w:t>unicipal y adaptarlo, en su caso, a la normativa vigente.</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Autorizar las disposiciones de fondos de tesorería en las entidades fina</w:t>
      </w:r>
      <w:r w:rsidRPr="00E8417D">
        <w:rPr>
          <w:rFonts w:cs="Arial"/>
          <w:i/>
        </w:rPr>
        <w:t>n</w:t>
      </w:r>
      <w:r w:rsidRPr="00E8417D">
        <w:rPr>
          <w:rFonts w:cs="Arial"/>
          <w:i/>
        </w:rPr>
        <w:t>cieras mediante firma mancomunada actualizada.</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Aprobar y publicar la plantilla orgánica</w:t>
      </w:r>
      <w:r w:rsidR="00942A51" w:rsidRPr="00E8417D">
        <w:rPr>
          <w:rFonts w:cs="Arial"/>
          <w:i/>
        </w:rPr>
        <w:t>.</w:t>
      </w:r>
      <w:r w:rsidRPr="00E8417D">
        <w:rPr>
          <w:rFonts w:cs="Arial"/>
          <w:i/>
        </w:rPr>
        <w:t xml:space="preserve"> </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Tramitar el procedimiento de adjudicación establecido en la Ley Foral de contratos en función del valor estimado del contrato.</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Repercutir a los usuarios las tarifas del comedor correspondientes al coste del servicio.</w:t>
      </w:r>
    </w:p>
    <w:p w:rsidR="003F728B" w:rsidRPr="00E8417D" w:rsidRDefault="003F728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Aplicar los procedimientos de ingreso de personal previstos en el Estatuto.</w:t>
      </w:r>
    </w:p>
    <w:p w:rsidR="004D137B" w:rsidRPr="0030581F" w:rsidRDefault="004D137B" w:rsidP="004D137B">
      <w:pPr>
        <w:pStyle w:val="atitulo2"/>
        <w:spacing w:before="240"/>
      </w:pPr>
      <w:bookmarkStart w:id="99" w:name="_Toc447262607"/>
      <w:bookmarkStart w:id="100" w:name="_Toc452368197"/>
      <w:r w:rsidRPr="0030581F">
        <w:t>VI.4</w:t>
      </w:r>
      <w:r w:rsidR="00443BBA">
        <w:t>.</w:t>
      </w:r>
      <w:r w:rsidRPr="0030581F">
        <w:t xml:space="preserve"> Residencia de </w:t>
      </w:r>
      <w:r w:rsidR="00AF61F8">
        <w:t>A</w:t>
      </w:r>
      <w:r w:rsidRPr="0030581F">
        <w:t>ncianos Francisco Joaquín de Iriarte</w:t>
      </w:r>
      <w:bookmarkEnd w:id="99"/>
      <w:bookmarkEnd w:id="100"/>
    </w:p>
    <w:p w:rsidR="004D137B" w:rsidRPr="00443BBA" w:rsidRDefault="004D137B" w:rsidP="00443BBA">
      <w:pPr>
        <w:pStyle w:val="texto"/>
        <w:spacing w:after="240"/>
      </w:pPr>
      <w:r w:rsidRPr="00443BBA">
        <w:t>A continuación se exponen las principales conclusiones obtenidas de la fi</w:t>
      </w:r>
      <w:r w:rsidRPr="00443BBA">
        <w:t>s</w:t>
      </w:r>
      <w:r w:rsidRPr="00443BBA">
        <w:t xml:space="preserve">calización de regularidad del organismo autónomo Residencia de </w:t>
      </w:r>
      <w:r w:rsidR="00BC54F5">
        <w:t>A</w:t>
      </w:r>
      <w:r w:rsidRPr="00443BBA">
        <w:t>ncianos ju</w:t>
      </w:r>
      <w:r w:rsidRPr="00443BBA">
        <w:t>n</w:t>
      </w:r>
      <w:r w:rsidRPr="00443BBA">
        <w:t>to con las recomendaciones correspondientes.</w:t>
      </w:r>
    </w:p>
    <w:p w:rsidR="004D137B" w:rsidRPr="00937378" w:rsidRDefault="004D137B" w:rsidP="004D137B">
      <w:pPr>
        <w:pStyle w:val="atitulo3"/>
      </w:pPr>
      <w:r w:rsidRPr="00937378">
        <w:lastRenderedPageBreak/>
        <w:t>VI.</w:t>
      </w:r>
      <w:r>
        <w:t>4.</w:t>
      </w:r>
      <w:r w:rsidRPr="00937378">
        <w:t>1</w:t>
      </w:r>
      <w:r w:rsidR="00443BBA">
        <w:t>.</w:t>
      </w:r>
      <w:r w:rsidRPr="00937378">
        <w:t xml:space="preserve"> Aspectos generales</w:t>
      </w:r>
    </w:p>
    <w:p w:rsidR="004D137B" w:rsidRPr="00443BBA" w:rsidRDefault="00750871" w:rsidP="00443BBA">
      <w:pPr>
        <w:pStyle w:val="texto"/>
      </w:pPr>
      <w:r>
        <w:t xml:space="preserve">La Residencia de Ancianos se rige por los estatutos aprobados en 1983. </w:t>
      </w:r>
      <w:r w:rsidR="004D137B" w:rsidRPr="00443BBA">
        <w:t>E</w:t>
      </w:r>
      <w:r>
        <w:t>n</w:t>
      </w:r>
      <w:r w:rsidR="004D137B" w:rsidRPr="00443BBA">
        <w:t xml:space="preserve"> febrero de 2015, el Pleno municipal acordó aprobar y publicar una modific</w:t>
      </w:r>
      <w:r w:rsidR="004D137B" w:rsidRPr="00443BBA">
        <w:t>a</w:t>
      </w:r>
      <w:r w:rsidR="004D137B" w:rsidRPr="00443BBA">
        <w:t xml:space="preserve">ción definitiva de los </w:t>
      </w:r>
      <w:r>
        <w:t xml:space="preserve">mismos. </w:t>
      </w:r>
      <w:r w:rsidR="004D137B" w:rsidRPr="00443BBA">
        <w:t xml:space="preserve">Este acuerdo fue recurrido y antes de resolverse el recurso, </w:t>
      </w:r>
      <w:r>
        <w:t>en abril</w:t>
      </w:r>
      <w:r w:rsidR="004D137B" w:rsidRPr="00443BBA">
        <w:t xml:space="preserve"> de 2015 el Pleno acordó sustituirlo por su falta de aprob</w:t>
      </w:r>
      <w:r w:rsidR="004D137B" w:rsidRPr="00443BBA">
        <w:t>a</w:t>
      </w:r>
      <w:r w:rsidR="004D137B" w:rsidRPr="00443BBA">
        <w:t xml:space="preserve">ción inicial y </w:t>
      </w:r>
      <w:r w:rsidR="009C7715">
        <w:t>exposición pública</w:t>
      </w:r>
      <w:r w:rsidR="004D137B" w:rsidRPr="00443BBA">
        <w:t>.</w:t>
      </w:r>
      <w:r w:rsidR="00184543">
        <w:t xml:space="preserve"> </w:t>
      </w:r>
      <w:r w:rsidR="00184543" w:rsidRPr="005774BD">
        <w:t>En el pleno celebrado el 26 de noviembre de 2015 se acordó suspender la modificación de los estatutos.</w:t>
      </w:r>
      <w:r w:rsidR="004D137B" w:rsidRPr="005774BD">
        <w:t xml:space="preserve"> Este acuerdo </w:t>
      </w:r>
      <w:r w:rsidR="004C38D5" w:rsidRPr="005774BD">
        <w:t>fue</w:t>
      </w:r>
      <w:r w:rsidR="004D137B" w:rsidRPr="005774BD">
        <w:t xml:space="preserve"> r</w:t>
      </w:r>
      <w:r w:rsidR="004D137B" w:rsidRPr="005774BD">
        <w:t>e</w:t>
      </w:r>
      <w:r w:rsidR="004D137B" w:rsidRPr="005774BD">
        <w:t xml:space="preserve">currido y </w:t>
      </w:r>
      <w:r w:rsidR="004C38D5" w:rsidRPr="005774BD">
        <w:t xml:space="preserve">se encuentra </w:t>
      </w:r>
      <w:r w:rsidR="004D137B" w:rsidRPr="005774BD">
        <w:t>pendiente de resolución.</w:t>
      </w:r>
      <w:r w:rsidR="003C1CED" w:rsidRPr="005774BD">
        <w:rPr>
          <w:vertAlign w:val="superscript"/>
        </w:rPr>
        <w:footnoteReference w:id="1"/>
      </w:r>
      <w:r w:rsidR="00184543">
        <w:t xml:space="preserve"> </w:t>
      </w:r>
    </w:p>
    <w:p w:rsidR="004D137B" w:rsidRPr="00443BBA" w:rsidRDefault="004D137B" w:rsidP="00443BBA">
      <w:pPr>
        <w:pStyle w:val="texto"/>
      </w:pPr>
      <w:r w:rsidRPr="00443BBA">
        <w:t xml:space="preserve">En la Resolución </w:t>
      </w:r>
      <w:r w:rsidR="004C38D5">
        <w:t xml:space="preserve">que el </w:t>
      </w:r>
      <w:r w:rsidR="004C38D5" w:rsidRPr="00443BBA">
        <w:t xml:space="preserve">Tribunal Administrativo de Navarra </w:t>
      </w:r>
      <w:r w:rsidRPr="00443BBA">
        <w:t>dict</w:t>
      </w:r>
      <w:r w:rsidR="004C38D5">
        <w:t>ó</w:t>
      </w:r>
      <w:r w:rsidRPr="00443BBA">
        <w:t xml:space="preserve"> en rel</w:t>
      </w:r>
      <w:r w:rsidRPr="00443BBA">
        <w:t>a</w:t>
      </w:r>
      <w:r w:rsidRPr="00443BBA">
        <w:t xml:space="preserve">ción con </w:t>
      </w:r>
      <w:r w:rsidR="004C38D5">
        <w:t>e</w:t>
      </w:r>
      <w:r w:rsidR="004C38D5" w:rsidRPr="00443BBA">
        <w:t>l recurso de alzada contra el acuerdo del Pleno municipal de febrero de 2015</w:t>
      </w:r>
      <w:r w:rsidR="004C38D5">
        <w:t xml:space="preserve">, que </w:t>
      </w:r>
      <w:r w:rsidR="003F728B">
        <w:t>archivó</w:t>
      </w:r>
      <w:r w:rsidR="004C38D5" w:rsidRPr="00443BBA">
        <w:t xml:space="preserve"> por pérdida sobrevenida del objeto</w:t>
      </w:r>
      <w:r w:rsidR="004C38D5">
        <w:t xml:space="preserve">, señaló que </w:t>
      </w:r>
      <w:r w:rsidRPr="00443BBA">
        <w:t>la Res</w:t>
      </w:r>
      <w:r w:rsidRPr="00443BBA">
        <w:t>i</w:t>
      </w:r>
      <w:r w:rsidRPr="00443BBA">
        <w:t>dencia se constituyó como una fundación pública de servicios, figura equiv</w:t>
      </w:r>
      <w:r w:rsidRPr="00443BBA">
        <w:t>a</w:t>
      </w:r>
      <w:r w:rsidRPr="00443BBA">
        <w:t>lente en la actualidad a la de un Organismo autónomo local, y como tal, el Pleno municipal puede modificar su régimen sin más límites que el resultante de las disposiciones legales y reglamentarias aplicables.</w:t>
      </w:r>
    </w:p>
    <w:p w:rsidR="004D137B" w:rsidRPr="00443BBA" w:rsidRDefault="004D137B" w:rsidP="00443BBA">
      <w:pPr>
        <w:pStyle w:val="texto"/>
      </w:pPr>
      <w:r w:rsidRPr="00443BBA">
        <w:t xml:space="preserve">El órgano supremo </w:t>
      </w:r>
      <w:r w:rsidR="004C38D5">
        <w:t xml:space="preserve">de la Residencia </w:t>
      </w:r>
      <w:r w:rsidRPr="00443BBA">
        <w:t xml:space="preserve">es la Junta o Patronato constituida por nueve miembros: alcalde y dos concejales del ayuntamiento, los párrocos de Elizondo y </w:t>
      </w:r>
      <w:proofErr w:type="spellStart"/>
      <w:r w:rsidR="00DA2318">
        <w:t>Gartzain</w:t>
      </w:r>
      <w:proofErr w:type="spellEnd"/>
      <w:r w:rsidRPr="00443BBA">
        <w:t xml:space="preserve"> y cuatro vocales entre los habitantes de </w:t>
      </w:r>
      <w:proofErr w:type="spellStart"/>
      <w:r w:rsidR="007C0244" w:rsidRPr="00443BBA">
        <w:t>Baztan</w:t>
      </w:r>
      <w:proofErr w:type="spellEnd"/>
      <w:r w:rsidRPr="00443BBA">
        <w:t xml:space="preserve">. La Junta es el administrador de la Residencia pero sometida a la fiscalización y control del </w:t>
      </w:r>
      <w:r w:rsidR="001539F1">
        <w:t>a</w:t>
      </w:r>
      <w:r w:rsidRPr="00443BBA">
        <w:t>yuntamiento.</w:t>
      </w:r>
    </w:p>
    <w:p w:rsidR="004D137B" w:rsidRPr="00443BBA" w:rsidRDefault="004D137B" w:rsidP="00443BBA">
      <w:pPr>
        <w:pStyle w:val="texto"/>
      </w:pPr>
      <w:r w:rsidRPr="00443BBA">
        <w:t>El remanente de la residencia en el ejercicio 2014 fue de 97.174 euros, un 52 por ciento inferior al del ejercicio anterior, que se utilizó para financiar modif</w:t>
      </w:r>
      <w:r w:rsidRPr="00443BBA">
        <w:t>i</w:t>
      </w:r>
      <w:r w:rsidRPr="00443BBA">
        <w:t>caciones presupuestarias del ejercicio 2014. Los fondos líquidos a 31 de d</w:t>
      </w:r>
      <w:r w:rsidRPr="00443BBA">
        <w:t>i</w:t>
      </w:r>
      <w:r w:rsidRPr="00443BBA">
        <w:t>ciembre de 2014 eran de 177.190 euros.</w:t>
      </w:r>
    </w:p>
    <w:p w:rsidR="004D137B" w:rsidRDefault="004D137B" w:rsidP="00443BBA">
      <w:pPr>
        <w:pStyle w:val="texto"/>
      </w:pPr>
      <w:r w:rsidRPr="00443BBA">
        <w:t>El saldo del inmovilizado financiero asciende a 111.759 euros y está co</w:t>
      </w:r>
      <w:r w:rsidRPr="00443BBA">
        <w:t>m</w:t>
      </w:r>
      <w:r w:rsidRPr="00443BBA">
        <w:t>puesto por inversiones en renta fija por importe de 862.883 euros y un saldo negativo de 751.123 euros en concepto de otras inversiones financieras perm</w:t>
      </w:r>
      <w:r w:rsidRPr="00443BBA">
        <w:t>a</w:t>
      </w:r>
      <w:r w:rsidRPr="00443BBA">
        <w:t>nentes.</w:t>
      </w:r>
    </w:p>
    <w:p w:rsidR="004D137B" w:rsidRPr="00937378" w:rsidRDefault="004D137B" w:rsidP="00D453B3">
      <w:pPr>
        <w:pStyle w:val="atitulo3"/>
        <w:spacing w:before="120"/>
      </w:pPr>
      <w:r w:rsidRPr="00937378">
        <w:t>VI.</w:t>
      </w:r>
      <w:r>
        <w:t>4.2</w:t>
      </w:r>
      <w:r w:rsidR="00F6045C">
        <w:t>.</w:t>
      </w:r>
      <w:r w:rsidRPr="00937378">
        <w:t xml:space="preserve"> </w:t>
      </w:r>
      <w:r>
        <w:t>Ejecución del presupuesto</w:t>
      </w:r>
    </w:p>
    <w:p w:rsidR="004D137B" w:rsidRPr="00D453B3" w:rsidRDefault="004D137B" w:rsidP="00D453B3">
      <w:pPr>
        <w:pStyle w:val="texto"/>
      </w:pPr>
      <w:r w:rsidRPr="00D453B3">
        <w:t>El presupuesto de la Residencia de Ancianos para el ejercicio 2014 se aprobó inicialmente en el pleno celebrado el 27 de febrero de 2014 con unas previsi</w:t>
      </w:r>
      <w:r w:rsidRPr="00D453B3">
        <w:t>o</w:t>
      </w:r>
      <w:r w:rsidRPr="00D453B3">
        <w:t>nes de ingresos y gastos de 111.622 euros. La ejecución del presupuesto se muestra en los siguientes cuadros:</w:t>
      </w:r>
    </w:p>
    <w:p w:rsidR="00D1116C" w:rsidRDefault="00D1116C" w:rsidP="002347E3">
      <w:pPr>
        <w:pStyle w:val="cuadroCabe"/>
        <w:spacing w:after="60"/>
        <w:jc w:val="center"/>
        <w:rPr>
          <w:sz w:val="20"/>
          <w:lang w:val="es-ES" w:eastAsia="es-ES"/>
        </w:rPr>
      </w:pPr>
    </w:p>
    <w:p w:rsidR="00D1116C" w:rsidRDefault="00D1116C" w:rsidP="002347E3">
      <w:pPr>
        <w:pStyle w:val="cuadroCabe"/>
        <w:spacing w:after="60"/>
        <w:jc w:val="center"/>
        <w:rPr>
          <w:sz w:val="20"/>
          <w:lang w:val="es-ES" w:eastAsia="es-ES"/>
        </w:rPr>
      </w:pPr>
    </w:p>
    <w:p w:rsidR="00D1116C" w:rsidRDefault="00D1116C" w:rsidP="002347E3">
      <w:pPr>
        <w:pStyle w:val="cuadroCabe"/>
        <w:spacing w:after="60"/>
        <w:jc w:val="center"/>
        <w:rPr>
          <w:sz w:val="20"/>
          <w:lang w:val="es-ES" w:eastAsia="es-ES"/>
        </w:rPr>
      </w:pPr>
    </w:p>
    <w:p w:rsidR="007B50FB" w:rsidRDefault="007B50FB" w:rsidP="002347E3">
      <w:pPr>
        <w:pStyle w:val="cuadroCabe"/>
        <w:spacing w:after="60"/>
        <w:jc w:val="center"/>
        <w:rPr>
          <w:sz w:val="20"/>
          <w:lang w:val="es-ES" w:eastAsia="es-ES"/>
        </w:rPr>
      </w:pPr>
    </w:p>
    <w:p w:rsidR="002347E3" w:rsidRPr="00BC3CFA" w:rsidRDefault="002347E3" w:rsidP="002347E3">
      <w:pPr>
        <w:pStyle w:val="cuadroCabe"/>
        <w:spacing w:after="60"/>
        <w:jc w:val="center"/>
        <w:rPr>
          <w:sz w:val="20"/>
          <w:lang w:val="es-ES" w:eastAsia="es-ES"/>
        </w:rPr>
      </w:pPr>
      <w:r w:rsidRPr="00BC3CFA">
        <w:rPr>
          <w:sz w:val="20"/>
          <w:lang w:val="es-ES" w:eastAsia="es-ES"/>
        </w:rPr>
        <w:lastRenderedPageBreak/>
        <w:t>Gastos</w:t>
      </w:r>
    </w:p>
    <w:tbl>
      <w:tblPr>
        <w:tblW w:w="8808" w:type="dxa"/>
        <w:jc w:val="center"/>
        <w:tblLayout w:type="fixed"/>
        <w:tblCellMar>
          <w:left w:w="71" w:type="dxa"/>
          <w:right w:w="71" w:type="dxa"/>
        </w:tblCellMar>
        <w:tblLook w:val="0060" w:firstRow="1" w:lastRow="1" w:firstColumn="0" w:lastColumn="0" w:noHBand="0" w:noVBand="0"/>
      </w:tblPr>
      <w:tblGrid>
        <w:gridCol w:w="3108"/>
        <w:gridCol w:w="1131"/>
        <w:gridCol w:w="1132"/>
        <w:gridCol w:w="1132"/>
        <w:gridCol w:w="1269"/>
        <w:gridCol w:w="1036"/>
      </w:tblGrid>
      <w:tr w:rsidR="002166F7" w:rsidTr="001316D6">
        <w:trPr>
          <w:trHeight w:val="255"/>
          <w:jc w:val="center"/>
        </w:trPr>
        <w:tc>
          <w:tcPr>
            <w:tcW w:w="3108"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left"/>
            </w:pPr>
            <w:r>
              <w:t>Concepto</w:t>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Crédito</w:t>
            </w:r>
          </w:p>
          <w:p w:rsidR="004D137B" w:rsidRDefault="001316D6" w:rsidP="004D137B">
            <w:pPr>
              <w:pStyle w:val="cuadroCabe"/>
              <w:jc w:val="right"/>
            </w:pPr>
            <w:r>
              <w:t>i</w:t>
            </w:r>
            <w:r w:rsidR="004D137B">
              <w:t>nicial</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proofErr w:type="spellStart"/>
            <w:r>
              <w:t>Modif</w:t>
            </w:r>
            <w:proofErr w:type="spellEnd"/>
            <w:r>
              <w:t>.</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 xml:space="preserve">Crédito </w:t>
            </w:r>
          </w:p>
          <w:p w:rsidR="004D137B" w:rsidRDefault="004D137B" w:rsidP="002166F7">
            <w:pPr>
              <w:pStyle w:val="cuadroCabe"/>
              <w:jc w:val="right"/>
            </w:pPr>
            <w:proofErr w:type="spellStart"/>
            <w:r>
              <w:t>definitiv</w:t>
            </w:r>
            <w:proofErr w:type="spellEnd"/>
          </w:p>
        </w:tc>
        <w:tc>
          <w:tcPr>
            <w:tcW w:w="126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Obligaciones reconocidas</w:t>
            </w:r>
          </w:p>
        </w:tc>
        <w:tc>
          <w:tcPr>
            <w:tcW w:w="103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1316D6">
            <w:pPr>
              <w:pStyle w:val="cuadroCabe"/>
              <w:ind w:left="-71"/>
              <w:jc w:val="right"/>
            </w:pPr>
            <w:r>
              <w:t xml:space="preserve">% </w:t>
            </w:r>
            <w:r>
              <w:br/>
              <w:t>ejec</w:t>
            </w:r>
            <w:r w:rsidR="001316D6">
              <w:t>ución</w:t>
            </w:r>
          </w:p>
        </w:tc>
      </w:tr>
      <w:tr w:rsidR="002166F7" w:rsidTr="001316D6">
        <w:trPr>
          <w:trHeight w:val="198"/>
          <w:jc w:val="center"/>
        </w:trPr>
        <w:tc>
          <w:tcPr>
            <w:tcW w:w="3108" w:type="dxa"/>
            <w:tcBorders>
              <w:top w:val="single" w:sz="4" w:space="0" w:color="auto"/>
              <w:left w:val="nil"/>
              <w:bottom w:val="single" w:sz="2" w:space="0" w:color="auto"/>
              <w:right w:val="nil"/>
            </w:tcBorders>
            <w:vAlign w:val="center"/>
            <w:hideMark/>
          </w:tcPr>
          <w:p w:rsidR="004D137B" w:rsidRDefault="004D137B" w:rsidP="002166F7">
            <w:pPr>
              <w:pStyle w:val="cuatexto"/>
              <w:tabs>
                <w:tab w:val="clear" w:pos="2835"/>
              </w:tabs>
              <w:ind w:right="-88"/>
              <w:jc w:val="left"/>
            </w:pPr>
            <w:r>
              <w:t>Compras bienes corrientes y servicios</w:t>
            </w:r>
          </w:p>
        </w:tc>
        <w:tc>
          <w:tcPr>
            <w:tcW w:w="1131"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111.622</w:t>
            </w:r>
          </w:p>
        </w:tc>
        <w:tc>
          <w:tcPr>
            <w:tcW w:w="1132" w:type="dxa"/>
            <w:tcBorders>
              <w:top w:val="single" w:sz="4" w:space="0" w:color="auto"/>
              <w:left w:val="nil"/>
              <w:bottom w:val="single" w:sz="2" w:space="0" w:color="auto"/>
              <w:right w:val="nil"/>
            </w:tcBorders>
            <w:vAlign w:val="center"/>
          </w:tcPr>
          <w:p w:rsidR="004D137B" w:rsidRDefault="004C38D5" w:rsidP="004D137B">
            <w:pPr>
              <w:pStyle w:val="cuatexto"/>
              <w:jc w:val="right"/>
            </w:pPr>
            <w:r>
              <w:t>0</w:t>
            </w:r>
          </w:p>
        </w:tc>
        <w:tc>
          <w:tcPr>
            <w:tcW w:w="1132"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111.622</w:t>
            </w:r>
          </w:p>
        </w:tc>
        <w:tc>
          <w:tcPr>
            <w:tcW w:w="1269"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107.474</w:t>
            </w:r>
          </w:p>
        </w:tc>
        <w:tc>
          <w:tcPr>
            <w:tcW w:w="1036" w:type="dxa"/>
            <w:tcBorders>
              <w:top w:val="single" w:sz="4" w:space="0" w:color="auto"/>
              <w:left w:val="nil"/>
              <w:bottom w:val="single" w:sz="2" w:space="0" w:color="auto"/>
              <w:right w:val="nil"/>
            </w:tcBorders>
            <w:vAlign w:val="center"/>
            <w:hideMark/>
          </w:tcPr>
          <w:p w:rsidR="004D137B" w:rsidRDefault="004D137B" w:rsidP="001316D6">
            <w:pPr>
              <w:pStyle w:val="cuatexto"/>
              <w:ind w:left="-71"/>
              <w:jc w:val="right"/>
            </w:pPr>
            <w:r>
              <w:t>96</w:t>
            </w:r>
          </w:p>
        </w:tc>
      </w:tr>
      <w:tr w:rsidR="002166F7" w:rsidTr="001316D6">
        <w:trPr>
          <w:trHeight w:val="198"/>
          <w:jc w:val="center"/>
        </w:trPr>
        <w:tc>
          <w:tcPr>
            <w:tcW w:w="3108"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Inversiones reales</w:t>
            </w:r>
          </w:p>
        </w:tc>
        <w:tc>
          <w:tcPr>
            <w:tcW w:w="1131"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0</w:t>
            </w:r>
          </w:p>
        </w:tc>
        <w:tc>
          <w:tcPr>
            <w:tcW w:w="1132" w:type="dxa"/>
            <w:tcBorders>
              <w:top w:val="single" w:sz="2" w:space="0" w:color="auto"/>
              <w:left w:val="nil"/>
              <w:bottom w:val="single" w:sz="4" w:space="0" w:color="auto"/>
              <w:right w:val="nil"/>
            </w:tcBorders>
            <w:vAlign w:val="center"/>
          </w:tcPr>
          <w:p w:rsidR="004D137B" w:rsidRDefault="004C38D5" w:rsidP="004D137B">
            <w:pPr>
              <w:pStyle w:val="cuatexto"/>
              <w:jc w:val="right"/>
            </w:pPr>
            <w:r>
              <w:t>359.827</w:t>
            </w:r>
          </w:p>
        </w:tc>
        <w:tc>
          <w:tcPr>
            <w:tcW w:w="1132"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359.827</w:t>
            </w:r>
          </w:p>
        </w:tc>
        <w:tc>
          <w:tcPr>
            <w:tcW w:w="1269"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301.429</w:t>
            </w:r>
          </w:p>
        </w:tc>
        <w:tc>
          <w:tcPr>
            <w:tcW w:w="1036" w:type="dxa"/>
            <w:tcBorders>
              <w:top w:val="single" w:sz="2" w:space="0" w:color="auto"/>
              <w:left w:val="nil"/>
              <w:bottom w:val="single" w:sz="4" w:space="0" w:color="auto"/>
              <w:right w:val="nil"/>
            </w:tcBorders>
            <w:vAlign w:val="center"/>
            <w:hideMark/>
          </w:tcPr>
          <w:p w:rsidR="004D137B" w:rsidRDefault="004D137B" w:rsidP="001316D6">
            <w:pPr>
              <w:pStyle w:val="cuatexto"/>
              <w:ind w:left="-71"/>
              <w:jc w:val="right"/>
            </w:pPr>
            <w:r>
              <w:t>84</w:t>
            </w:r>
          </w:p>
        </w:tc>
      </w:tr>
      <w:tr w:rsidR="002166F7" w:rsidTr="001316D6">
        <w:trPr>
          <w:trHeight w:val="255"/>
          <w:jc w:val="center"/>
        </w:trPr>
        <w:tc>
          <w:tcPr>
            <w:tcW w:w="3108"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left"/>
            </w:pPr>
            <w:r>
              <w:t>Total gastos</w:t>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111.622</w:t>
            </w:r>
            <w:r>
              <w:fldChar w:fldCharType="end"/>
            </w:r>
          </w:p>
        </w:tc>
        <w:tc>
          <w:tcPr>
            <w:tcW w:w="1132" w:type="dxa"/>
            <w:tcBorders>
              <w:top w:val="single" w:sz="4" w:space="0" w:color="auto"/>
              <w:left w:val="nil"/>
              <w:bottom w:val="single" w:sz="4" w:space="0" w:color="auto"/>
              <w:right w:val="nil"/>
            </w:tcBorders>
            <w:shd w:val="clear" w:color="auto" w:fill="FABF8F" w:themeFill="accent6" w:themeFillTint="99"/>
            <w:vAlign w:val="center"/>
          </w:tcPr>
          <w:p w:rsidR="004D137B" w:rsidRDefault="004C38D5" w:rsidP="004C38D5">
            <w:pPr>
              <w:pStyle w:val="cuadroCabe"/>
              <w:jc w:val="right"/>
            </w:pPr>
            <w:r>
              <w:t>359.827</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471.449</w:t>
            </w:r>
          </w:p>
        </w:tc>
        <w:tc>
          <w:tcPr>
            <w:tcW w:w="126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408.903</w:t>
            </w:r>
            <w:r>
              <w:fldChar w:fldCharType="end"/>
            </w:r>
          </w:p>
        </w:tc>
        <w:tc>
          <w:tcPr>
            <w:tcW w:w="1036"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1316D6">
            <w:pPr>
              <w:pStyle w:val="cuadroCabe"/>
              <w:ind w:left="-71"/>
              <w:jc w:val="right"/>
            </w:pPr>
            <w:r>
              <w:t>87</w:t>
            </w:r>
          </w:p>
        </w:tc>
      </w:tr>
    </w:tbl>
    <w:p w:rsidR="004D137B" w:rsidRDefault="004D137B" w:rsidP="004D137B">
      <w:pPr>
        <w:pStyle w:val="texto"/>
        <w:tabs>
          <w:tab w:val="clear" w:pos="2835"/>
          <w:tab w:val="clear" w:pos="3969"/>
          <w:tab w:val="clear" w:pos="5103"/>
          <w:tab w:val="clear" w:pos="6237"/>
          <w:tab w:val="clear" w:pos="7371"/>
          <w:tab w:val="left" w:pos="480"/>
          <w:tab w:val="num" w:pos="600"/>
          <w:tab w:val="num" w:pos="720"/>
          <w:tab w:val="num" w:pos="1320"/>
        </w:tabs>
        <w:ind w:firstLine="290"/>
        <w:rPr>
          <w:rFonts w:cs="Arial"/>
        </w:rPr>
      </w:pPr>
    </w:p>
    <w:p w:rsidR="004D137B" w:rsidRPr="002347E3" w:rsidRDefault="004D137B" w:rsidP="002347E3">
      <w:pPr>
        <w:pStyle w:val="cuadroCabe"/>
        <w:spacing w:after="60"/>
        <w:jc w:val="center"/>
        <w:rPr>
          <w:sz w:val="20"/>
          <w:lang w:val="es-ES" w:eastAsia="es-ES"/>
        </w:rPr>
      </w:pPr>
      <w:r w:rsidRPr="002347E3">
        <w:rPr>
          <w:sz w:val="20"/>
          <w:lang w:val="es-ES" w:eastAsia="es-ES"/>
        </w:rPr>
        <w:t>Ingresos</w:t>
      </w:r>
    </w:p>
    <w:tbl>
      <w:tblPr>
        <w:tblW w:w="8782" w:type="dxa"/>
        <w:jc w:val="center"/>
        <w:tblLayout w:type="fixed"/>
        <w:tblCellMar>
          <w:left w:w="71" w:type="dxa"/>
          <w:right w:w="71" w:type="dxa"/>
        </w:tblCellMar>
        <w:tblLook w:val="0060" w:firstRow="1" w:lastRow="1" w:firstColumn="0" w:lastColumn="0" w:noHBand="0" w:noVBand="0"/>
      </w:tblPr>
      <w:tblGrid>
        <w:gridCol w:w="3125"/>
        <w:gridCol w:w="1131"/>
        <w:gridCol w:w="1131"/>
        <w:gridCol w:w="1132"/>
        <w:gridCol w:w="1219"/>
        <w:gridCol w:w="1044"/>
      </w:tblGrid>
      <w:tr w:rsidR="004D137B" w:rsidTr="00681A1F">
        <w:trPr>
          <w:trHeight w:val="255"/>
          <w:jc w:val="center"/>
        </w:trPr>
        <w:tc>
          <w:tcPr>
            <w:tcW w:w="3125"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311BD6" w:rsidP="004D137B">
            <w:pPr>
              <w:pStyle w:val="cuadroCabe"/>
              <w:jc w:val="left"/>
            </w:pPr>
            <w:r>
              <w:t>Concepto</w:t>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1316D6">
            <w:pPr>
              <w:pStyle w:val="cuadroCabe"/>
              <w:jc w:val="right"/>
            </w:pPr>
            <w:r>
              <w:t xml:space="preserve">Previsión </w:t>
            </w:r>
            <w:r w:rsidR="001316D6">
              <w:t>i</w:t>
            </w:r>
            <w:r>
              <w:t>nicial</w:t>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proofErr w:type="spellStart"/>
            <w:r>
              <w:t>Modif</w:t>
            </w:r>
            <w:proofErr w:type="spellEnd"/>
            <w:r>
              <w:t>.</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Previsión definitiva</w:t>
            </w:r>
          </w:p>
        </w:tc>
        <w:tc>
          <w:tcPr>
            <w:tcW w:w="121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Derechos reconocidos</w:t>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 xml:space="preserve">% </w:t>
            </w:r>
            <w:r>
              <w:br/>
              <w:t>ejecución</w:t>
            </w:r>
          </w:p>
        </w:tc>
      </w:tr>
      <w:tr w:rsidR="004D137B" w:rsidTr="00681A1F">
        <w:trPr>
          <w:trHeight w:val="198"/>
          <w:jc w:val="center"/>
        </w:trPr>
        <w:tc>
          <w:tcPr>
            <w:tcW w:w="3125" w:type="dxa"/>
            <w:tcBorders>
              <w:top w:val="single" w:sz="4" w:space="0" w:color="auto"/>
              <w:left w:val="nil"/>
              <w:bottom w:val="single" w:sz="2" w:space="0" w:color="auto"/>
              <w:right w:val="nil"/>
            </w:tcBorders>
            <w:vAlign w:val="center"/>
            <w:hideMark/>
          </w:tcPr>
          <w:p w:rsidR="004D137B" w:rsidRDefault="004D137B" w:rsidP="006B1F67">
            <w:pPr>
              <w:pStyle w:val="cuatexto"/>
              <w:jc w:val="left"/>
            </w:pPr>
            <w:r>
              <w:t xml:space="preserve">Tasas, </w:t>
            </w:r>
            <w:proofErr w:type="spellStart"/>
            <w:r>
              <w:t>prec</w:t>
            </w:r>
            <w:proofErr w:type="spellEnd"/>
            <w:r>
              <w:t xml:space="preserve">. </w:t>
            </w:r>
            <w:proofErr w:type="spellStart"/>
            <w:proofErr w:type="gramStart"/>
            <w:r>
              <w:t>pb</w:t>
            </w:r>
            <w:r w:rsidR="006B1F67">
              <w:t>l</w:t>
            </w:r>
            <w:r>
              <w:t>cos</w:t>
            </w:r>
            <w:proofErr w:type="spellEnd"/>
            <w:proofErr w:type="gramEnd"/>
            <w:r>
              <w:t>. y otros ingr</w:t>
            </w:r>
            <w:r w:rsidR="006B1F67">
              <w:t>esos</w:t>
            </w:r>
          </w:p>
        </w:tc>
        <w:tc>
          <w:tcPr>
            <w:tcW w:w="1131"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8.700</w:t>
            </w:r>
          </w:p>
        </w:tc>
        <w:tc>
          <w:tcPr>
            <w:tcW w:w="1131"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0</w:t>
            </w:r>
          </w:p>
        </w:tc>
        <w:tc>
          <w:tcPr>
            <w:tcW w:w="1132"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8.700</w:t>
            </w:r>
          </w:p>
        </w:tc>
        <w:tc>
          <w:tcPr>
            <w:tcW w:w="1219"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24.755</w:t>
            </w:r>
          </w:p>
        </w:tc>
        <w:tc>
          <w:tcPr>
            <w:tcW w:w="1044"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285</w:t>
            </w:r>
          </w:p>
        </w:tc>
      </w:tr>
      <w:tr w:rsidR="004D137B" w:rsidTr="00681A1F">
        <w:trPr>
          <w:trHeight w:val="198"/>
          <w:jc w:val="center"/>
        </w:trPr>
        <w:tc>
          <w:tcPr>
            <w:tcW w:w="3125"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Transferencias corrientes</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102.922</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0</w:t>
            </w:r>
          </w:p>
        </w:tc>
        <w:tc>
          <w:tcPr>
            <w:tcW w:w="1132"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102.922</w:t>
            </w:r>
          </w:p>
        </w:tc>
        <w:tc>
          <w:tcPr>
            <w:tcW w:w="1219"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90.600</w:t>
            </w:r>
          </w:p>
        </w:tc>
        <w:tc>
          <w:tcPr>
            <w:tcW w:w="1044"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88</w:t>
            </w:r>
          </w:p>
        </w:tc>
      </w:tr>
      <w:tr w:rsidR="004D137B" w:rsidTr="00681A1F">
        <w:trPr>
          <w:trHeight w:val="198"/>
          <w:jc w:val="center"/>
        </w:trPr>
        <w:tc>
          <w:tcPr>
            <w:tcW w:w="3125"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 xml:space="preserve">Ingresos patrimoniales </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0</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0</w:t>
            </w:r>
          </w:p>
        </w:tc>
        <w:tc>
          <w:tcPr>
            <w:tcW w:w="1132"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0</w:t>
            </w:r>
          </w:p>
        </w:tc>
        <w:tc>
          <w:tcPr>
            <w:tcW w:w="1219"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321</w:t>
            </w:r>
          </w:p>
        </w:tc>
        <w:tc>
          <w:tcPr>
            <w:tcW w:w="1044" w:type="dxa"/>
            <w:tcBorders>
              <w:top w:val="single" w:sz="2" w:space="0" w:color="auto"/>
              <w:left w:val="nil"/>
              <w:bottom w:val="single" w:sz="2" w:space="0" w:color="auto"/>
              <w:right w:val="nil"/>
            </w:tcBorders>
            <w:vAlign w:val="center"/>
          </w:tcPr>
          <w:p w:rsidR="004D137B" w:rsidRDefault="004D137B" w:rsidP="004D137B">
            <w:pPr>
              <w:pStyle w:val="cuatexto"/>
              <w:jc w:val="right"/>
            </w:pPr>
          </w:p>
        </w:tc>
      </w:tr>
      <w:tr w:rsidR="004D137B" w:rsidTr="00681A1F">
        <w:trPr>
          <w:trHeight w:val="198"/>
          <w:jc w:val="center"/>
        </w:trPr>
        <w:tc>
          <w:tcPr>
            <w:tcW w:w="3125"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Transferencias de capital</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0</w:t>
            </w:r>
          </w:p>
        </w:tc>
        <w:tc>
          <w:tcPr>
            <w:tcW w:w="1131"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165.735</w:t>
            </w:r>
          </w:p>
        </w:tc>
        <w:tc>
          <w:tcPr>
            <w:tcW w:w="1132"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165.735</w:t>
            </w:r>
          </w:p>
        </w:tc>
        <w:tc>
          <w:tcPr>
            <w:tcW w:w="1219"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190.204</w:t>
            </w:r>
          </w:p>
        </w:tc>
        <w:tc>
          <w:tcPr>
            <w:tcW w:w="1044"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115</w:t>
            </w:r>
          </w:p>
        </w:tc>
      </w:tr>
      <w:tr w:rsidR="004D137B" w:rsidTr="00681A1F">
        <w:trPr>
          <w:trHeight w:val="198"/>
          <w:jc w:val="center"/>
        </w:trPr>
        <w:tc>
          <w:tcPr>
            <w:tcW w:w="3125"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Remanente de tesorería</w:t>
            </w:r>
          </w:p>
        </w:tc>
        <w:tc>
          <w:tcPr>
            <w:tcW w:w="1131"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0</w:t>
            </w:r>
          </w:p>
        </w:tc>
        <w:tc>
          <w:tcPr>
            <w:tcW w:w="1131"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194.092</w:t>
            </w:r>
          </w:p>
        </w:tc>
        <w:tc>
          <w:tcPr>
            <w:tcW w:w="1132"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194.092</w:t>
            </w:r>
          </w:p>
        </w:tc>
        <w:tc>
          <w:tcPr>
            <w:tcW w:w="1219"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0</w:t>
            </w:r>
          </w:p>
        </w:tc>
        <w:tc>
          <w:tcPr>
            <w:tcW w:w="1044"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0</w:t>
            </w:r>
          </w:p>
        </w:tc>
      </w:tr>
      <w:tr w:rsidR="004D137B" w:rsidTr="00681A1F">
        <w:trPr>
          <w:trHeight w:val="255"/>
          <w:jc w:val="center"/>
        </w:trPr>
        <w:tc>
          <w:tcPr>
            <w:tcW w:w="3125"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left"/>
            </w:pPr>
            <w:r>
              <w:t>Total ingresos</w:t>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111.622</w:t>
            </w:r>
            <w:r>
              <w:fldChar w:fldCharType="end"/>
            </w:r>
          </w:p>
        </w:tc>
        <w:tc>
          <w:tcPr>
            <w:tcW w:w="1131"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359.827</w:t>
            </w:r>
            <w:r>
              <w:fldChar w:fldCharType="end"/>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471.449</w:t>
            </w:r>
            <w:r>
              <w:fldChar w:fldCharType="end"/>
            </w:r>
          </w:p>
        </w:tc>
        <w:tc>
          <w:tcPr>
            <w:tcW w:w="1219"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fldChar w:fldCharType="begin"/>
            </w:r>
            <w:r>
              <w:instrText xml:space="preserve"> =SUM(ABOVE) </w:instrText>
            </w:r>
            <w:r>
              <w:fldChar w:fldCharType="separate"/>
            </w:r>
            <w:r>
              <w:rPr>
                <w:noProof/>
              </w:rPr>
              <w:t>305.880</w:t>
            </w:r>
            <w:r>
              <w:fldChar w:fldCharType="end"/>
            </w:r>
          </w:p>
        </w:tc>
        <w:tc>
          <w:tcPr>
            <w:tcW w:w="1044" w:type="dxa"/>
            <w:tcBorders>
              <w:top w:val="single" w:sz="4" w:space="0" w:color="auto"/>
              <w:left w:val="nil"/>
              <w:bottom w:val="single" w:sz="4" w:space="0" w:color="auto"/>
              <w:right w:val="nil"/>
            </w:tcBorders>
            <w:shd w:val="clear" w:color="auto" w:fill="FABF8F" w:themeFill="accent6" w:themeFillTint="99"/>
            <w:vAlign w:val="center"/>
            <w:hideMark/>
          </w:tcPr>
          <w:p w:rsidR="004D137B" w:rsidRDefault="004D137B" w:rsidP="004D137B">
            <w:pPr>
              <w:pStyle w:val="cuadroCabe"/>
              <w:jc w:val="right"/>
            </w:pPr>
            <w:r>
              <w:t>65</w:t>
            </w:r>
          </w:p>
        </w:tc>
      </w:tr>
    </w:tbl>
    <w:p w:rsidR="004D137B" w:rsidRPr="002347E3" w:rsidRDefault="004D137B" w:rsidP="002347E3">
      <w:pPr>
        <w:pStyle w:val="texto"/>
        <w:spacing w:before="240"/>
      </w:pPr>
      <w:r w:rsidRPr="002347E3">
        <w:t>Los ingresos de la Residencia en 2014 ascendieron a 305.880 euros, un nu</w:t>
      </w:r>
      <w:r w:rsidRPr="002347E3">
        <w:t>e</w:t>
      </w:r>
      <w:r w:rsidRPr="002347E3">
        <w:t>ve por ciento más que en 2013.</w:t>
      </w:r>
      <w:r w:rsidR="004C38D5">
        <w:t xml:space="preserve"> </w:t>
      </w:r>
      <w:r w:rsidRPr="002347E3">
        <w:t>El 62 por ciento corresponden a transferencias de capital relacionadas con las inundaciones, un 30 por ciento a transferencias corrientes y un ocho por ciento a otros ingresos por reintegros y rifas.</w:t>
      </w:r>
    </w:p>
    <w:p w:rsidR="004D137B" w:rsidRPr="002347E3" w:rsidRDefault="004D137B" w:rsidP="002347E3">
      <w:pPr>
        <w:pStyle w:val="texto"/>
      </w:pPr>
      <w:r w:rsidRPr="002347E3">
        <w:t>Destacan los ingresos por 165.735 euros del consorcio de seguros (transf</w:t>
      </w:r>
      <w:r w:rsidRPr="002347E3">
        <w:t>e</w:t>
      </w:r>
      <w:r w:rsidRPr="002347E3">
        <w:t xml:space="preserve">rencias de capital) y la aportación de 72.000 euros del </w:t>
      </w:r>
      <w:r w:rsidR="001539F1">
        <w:t>a</w:t>
      </w:r>
      <w:r w:rsidRPr="002347E3">
        <w:t>yuntamiento (transf</w:t>
      </w:r>
      <w:r w:rsidRPr="002347E3">
        <w:t>e</w:t>
      </w:r>
      <w:r w:rsidRPr="002347E3">
        <w:t>rencias corrientes) para gastos de funcionamiento.</w:t>
      </w:r>
    </w:p>
    <w:p w:rsidR="004D137B" w:rsidRDefault="004D137B" w:rsidP="002347E3">
      <w:pPr>
        <w:pStyle w:val="texto"/>
      </w:pPr>
      <w:r w:rsidRPr="002347E3">
        <w:t>Los gastos de la residencia de ancianos en 2014 ascendieron a 408.903 e</w:t>
      </w:r>
      <w:r w:rsidRPr="002347E3">
        <w:t>u</w:t>
      </w:r>
      <w:r w:rsidRPr="002347E3">
        <w:t>ros, un 74 por ciento corresponden a inversiones y el resto a bienes corrientes y servicios. Los gastos de 2014 fueron un 233 por ciento superiores a los de 2013. Este significativo aumento se debe a las inversiones por importe de 293.715 euros acometidas en 2014 debido a las inundaciones.</w:t>
      </w:r>
    </w:p>
    <w:p w:rsidR="004D137B" w:rsidRPr="002347E3" w:rsidRDefault="004D137B" w:rsidP="002347E3">
      <w:pPr>
        <w:pStyle w:val="texto"/>
      </w:pPr>
      <w:r w:rsidRPr="002347E3">
        <w:t>Se ha revisado la siguiente muestra:</w:t>
      </w:r>
    </w:p>
    <w:p w:rsidR="002347E3" w:rsidRPr="00BC3CFA" w:rsidRDefault="002347E3" w:rsidP="002347E3">
      <w:pPr>
        <w:pStyle w:val="cuadroCabe"/>
        <w:spacing w:after="60"/>
        <w:jc w:val="center"/>
        <w:rPr>
          <w:sz w:val="20"/>
          <w:lang w:val="es-ES" w:eastAsia="es-ES"/>
        </w:rPr>
      </w:pPr>
      <w:r w:rsidRPr="00BC3CFA">
        <w:rPr>
          <w:sz w:val="20"/>
          <w:lang w:val="es-ES" w:eastAsia="es-ES"/>
        </w:rPr>
        <w:t>Gastos</w:t>
      </w:r>
    </w:p>
    <w:tbl>
      <w:tblPr>
        <w:tblW w:w="8774" w:type="dxa"/>
        <w:jc w:val="center"/>
        <w:tblLayout w:type="fixed"/>
        <w:tblCellMar>
          <w:left w:w="71" w:type="dxa"/>
          <w:right w:w="71" w:type="dxa"/>
        </w:tblCellMar>
        <w:tblLook w:val="0060" w:firstRow="1" w:lastRow="1" w:firstColumn="0" w:lastColumn="0" w:noHBand="0" w:noVBand="0"/>
      </w:tblPr>
      <w:tblGrid>
        <w:gridCol w:w="7255"/>
        <w:gridCol w:w="1519"/>
      </w:tblGrid>
      <w:tr w:rsidR="004D137B" w:rsidTr="002347E3">
        <w:trPr>
          <w:trHeight w:val="255"/>
          <w:jc w:val="center"/>
        </w:trPr>
        <w:tc>
          <w:tcPr>
            <w:tcW w:w="7255"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left"/>
            </w:pPr>
            <w:r>
              <w:t>Concepto</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Gasto 2014</w:t>
            </w:r>
          </w:p>
        </w:tc>
      </w:tr>
      <w:tr w:rsidR="004D137B" w:rsidTr="00F6045C">
        <w:trPr>
          <w:trHeight w:val="198"/>
          <w:jc w:val="center"/>
        </w:trPr>
        <w:tc>
          <w:tcPr>
            <w:tcW w:w="7255" w:type="dxa"/>
            <w:tcBorders>
              <w:top w:val="single" w:sz="2" w:space="0" w:color="auto"/>
              <w:left w:val="nil"/>
              <w:bottom w:val="single" w:sz="2" w:space="0" w:color="auto"/>
              <w:right w:val="nil"/>
            </w:tcBorders>
            <w:vAlign w:val="center"/>
          </w:tcPr>
          <w:p w:rsidR="004D137B" w:rsidRDefault="004D137B" w:rsidP="004D137B">
            <w:pPr>
              <w:pStyle w:val="cuatexto"/>
              <w:jc w:val="left"/>
            </w:pPr>
            <w:r>
              <w:t>Gastos de gestión</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86.205</w:t>
            </w:r>
          </w:p>
        </w:tc>
      </w:tr>
      <w:tr w:rsidR="004D137B" w:rsidTr="00F6045C">
        <w:trPr>
          <w:trHeight w:val="198"/>
          <w:jc w:val="center"/>
        </w:trPr>
        <w:tc>
          <w:tcPr>
            <w:tcW w:w="7255" w:type="dxa"/>
            <w:tcBorders>
              <w:top w:val="single" w:sz="2" w:space="0" w:color="auto"/>
              <w:left w:val="nil"/>
              <w:bottom w:val="single" w:sz="4" w:space="0" w:color="auto"/>
              <w:right w:val="nil"/>
            </w:tcBorders>
            <w:vAlign w:val="center"/>
          </w:tcPr>
          <w:p w:rsidR="004D137B" w:rsidRDefault="004D137B" w:rsidP="004D137B">
            <w:pPr>
              <w:pStyle w:val="cuatexto"/>
              <w:jc w:val="left"/>
            </w:pPr>
            <w:r>
              <w:t>Seguros</w:t>
            </w:r>
          </w:p>
        </w:tc>
        <w:tc>
          <w:tcPr>
            <w:tcW w:w="1519" w:type="dxa"/>
            <w:tcBorders>
              <w:top w:val="single" w:sz="2" w:space="0" w:color="auto"/>
              <w:left w:val="nil"/>
              <w:bottom w:val="single" w:sz="4" w:space="0" w:color="auto"/>
              <w:right w:val="nil"/>
            </w:tcBorders>
            <w:vAlign w:val="center"/>
          </w:tcPr>
          <w:p w:rsidR="004D137B" w:rsidRDefault="004D137B" w:rsidP="004D137B">
            <w:pPr>
              <w:pStyle w:val="cuatexto"/>
              <w:jc w:val="right"/>
            </w:pPr>
            <w:r>
              <w:t>7.895</w:t>
            </w:r>
          </w:p>
        </w:tc>
      </w:tr>
    </w:tbl>
    <w:p w:rsidR="002347E3" w:rsidRDefault="002347E3" w:rsidP="002347E3">
      <w:pPr>
        <w:pStyle w:val="texto"/>
        <w:rPr>
          <w:lang w:val="es-ES" w:eastAsia="es-ES"/>
        </w:rPr>
      </w:pPr>
    </w:p>
    <w:p w:rsidR="004D137B" w:rsidRPr="002347E3" w:rsidRDefault="004D137B" w:rsidP="002347E3">
      <w:pPr>
        <w:pStyle w:val="cuadroCabe"/>
        <w:spacing w:after="60"/>
        <w:jc w:val="center"/>
        <w:rPr>
          <w:sz w:val="20"/>
          <w:lang w:val="es-ES" w:eastAsia="es-ES"/>
        </w:rPr>
      </w:pPr>
      <w:r w:rsidRPr="002347E3">
        <w:rPr>
          <w:sz w:val="20"/>
          <w:lang w:val="es-ES" w:eastAsia="es-ES"/>
        </w:rPr>
        <w:t>Ingresos</w:t>
      </w:r>
    </w:p>
    <w:tbl>
      <w:tblPr>
        <w:tblW w:w="8781" w:type="dxa"/>
        <w:jc w:val="center"/>
        <w:tblLayout w:type="fixed"/>
        <w:tblCellMar>
          <w:left w:w="71" w:type="dxa"/>
          <w:right w:w="71" w:type="dxa"/>
        </w:tblCellMar>
        <w:tblLook w:val="0060" w:firstRow="1" w:lastRow="1" w:firstColumn="0" w:lastColumn="0" w:noHBand="0" w:noVBand="0"/>
      </w:tblPr>
      <w:tblGrid>
        <w:gridCol w:w="7262"/>
        <w:gridCol w:w="1519"/>
      </w:tblGrid>
      <w:tr w:rsidR="004D137B" w:rsidTr="002347E3">
        <w:trPr>
          <w:trHeight w:val="255"/>
          <w:jc w:val="center"/>
        </w:trPr>
        <w:tc>
          <w:tcPr>
            <w:tcW w:w="7262"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left"/>
            </w:pPr>
            <w:r>
              <w:t>Concepto</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Ingreso 2014</w:t>
            </w:r>
          </w:p>
        </w:tc>
      </w:tr>
      <w:tr w:rsidR="004D137B" w:rsidTr="002347E3">
        <w:trPr>
          <w:trHeight w:val="198"/>
          <w:jc w:val="center"/>
        </w:trPr>
        <w:tc>
          <w:tcPr>
            <w:tcW w:w="7262" w:type="dxa"/>
            <w:tcBorders>
              <w:top w:val="single" w:sz="2" w:space="0" w:color="auto"/>
              <w:left w:val="nil"/>
              <w:bottom w:val="single" w:sz="2" w:space="0" w:color="auto"/>
              <w:right w:val="nil"/>
            </w:tcBorders>
            <w:vAlign w:val="center"/>
          </w:tcPr>
          <w:p w:rsidR="004D137B" w:rsidRDefault="004D137B" w:rsidP="004D137B">
            <w:pPr>
              <w:pStyle w:val="cuatexto"/>
              <w:jc w:val="left"/>
            </w:pPr>
            <w:r>
              <w:t>Reintegro de presupuestos cerrados</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15.285</w:t>
            </w:r>
          </w:p>
        </w:tc>
      </w:tr>
      <w:tr w:rsidR="004D137B" w:rsidTr="002347E3">
        <w:trPr>
          <w:trHeight w:val="198"/>
          <w:jc w:val="center"/>
        </w:trPr>
        <w:tc>
          <w:tcPr>
            <w:tcW w:w="7262" w:type="dxa"/>
            <w:tcBorders>
              <w:top w:val="single" w:sz="2" w:space="0" w:color="auto"/>
              <w:left w:val="nil"/>
              <w:bottom w:val="single" w:sz="2" w:space="0" w:color="auto"/>
              <w:right w:val="nil"/>
            </w:tcBorders>
            <w:vAlign w:val="center"/>
          </w:tcPr>
          <w:p w:rsidR="004D137B" w:rsidRDefault="004D137B" w:rsidP="004D137B">
            <w:pPr>
              <w:pStyle w:val="cuatexto"/>
              <w:jc w:val="left"/>
            </w:pPr>
            <w:r>
              <w:t>Transferencias corrientes gestión residencia</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8.678</w:t>
            </w:r>
          </w:p>
        </w:tc>
      </w:tr>
      <w:tr w:rsidR="004D137B" w:rsidTr="00F6045C">
        <w:trPr>
          <w:trHeight w:val="198"/>
          <w:jc w:val="center"/>
        </w:trPr>
        <w:tc>
          <w:tcPr>
            <w:tcW w:w="7262" w:type="dxa"/>
            <w:tcBorders>
              <w:top w:val="single" w:sz="2" w:space="0" w:color="auto"/>
              <w:left w:val="nil"/>
              <w:bottom w:val="single" w:sz="2" w:space="0" w:color="auto"/>
              <w:right w:val="nil"/>
            </w:tcBorders>
            <w:vAlign w:val="center"/>
          </w:tcPr>
          <w:p w:rsidR="004D137B" w:rsidRDefault="004D137B" w:rsidP="004D137B">
            <w:pPr>
              <w:pStyle w:val="cuatexto"/>
              <w:jc w:val="left"/>
            </w:pPr>
            <w:r>
              <w:t>Donaciones para inversiones por daños de las inundaciones</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23.564</w:t>
            </w:r>
          </w:p>
        </w:tc>
      </w:tr>
      <w:tr w:rsidR="004D137B" w:rsidTr="00F6045C">
        <w:trPr>
          <w:trHeight w:val="198"/>
          <w:jc w:val="center"/>
        </w:trPr>
        <w:tc>
          <w:tcPr>
            <w:tcW w:w="7262" w:type="dxa"/>
            <w:tcBorders>
              <w:top w:val="single" w:sz="2" w:space="0" w:color="auto"/>
              <w:left w:val="nil"/>
              <w:bottom w:val="single" w:sz="4" w:space="0" w:color="auto"/>
              <w:right w:val="nil"/>
            </w:tcBorders>
            <w:vAlign w:val="center"/>
          </w:tcPr>
          <w:p w:rsidR="004D137B" w:rsidRDefault="004D137B" w:rsidP="004D137B">
            <w:pPr>
              <w:pStyle w:val="cuatexto"/>
              <w:jc w:val="left"/>
            </w:pPr>
            <w:r>
              <w:t>Indemnización consorcio seguros por inundaciones</w:t>
            </w:r>
          </w:p>
        </w:tc>
        <w:tc>
          <w:tcPr>
            <w:tcW w:w="1519" w:type="dxa"/>
            <w:tcBorders>
              <w:top w:val="single" w:sz="2" w:space="0" w:color="auto"/>
              <w:left w:val="nil"/>
              <w:bottom w:val="single" w:sz="4" w:space="0" w:color="auto"/>
              <w:right w:val="nil"/>
            </w:tcBorders>
            <w:vAlign w:val="center"/>
          </w:tcPr>
          <w:p w:rsidR="004D137B" w:rsidRDefault="004D137B" w:rsidP="004D137B">
            <w:pPr>
              <w:pStyle w:val="cuatexto"/>
              <w:jc w:val="right"/>
            </w:pPr>
            <w:r>
              <w:t>165.735</w:t>
            </w:r>
          </w:p>
        </w:tc>
      </w:tr>
    </w:tbl>
    <w:p w:rsidR="004D137B" w:rsidRPr="002347E3" w:rsidRDefault="004D137B" w:rsidP="002347E3">
      <w:pPr>
        <w:pStyle w:val="texto"/>
        <w:spacing w:before="240"/>
      </w:pPr>
      <w:r w:rsidRPr="002347E3">
        <w:t>En general, tanto los gastos como los ingresos están justificados y correct</w:t>
      </w:r>
      <w:r w:rsidRPr="002347E3">
        <w:t>a</w:t>
      </w:r>
      <w:r w:rsidRPr="002347E3">
        <w:t>mente contabilizados.</w:t>
      </w:r>
    </w:p>
    <w:p w:rsidR="005E38BD" w:rsidRDefault="002347E3" w:rsidP="002347E3">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2347E3">
        <w:rPr>
          <w:rFonts w:eastAsia="ITCCentury Book"/>
        </w:rPr>
        <w:lastRenderedPageBreak/>
        <w:t xml:space="preserve">La </w:t>
      </w:r>
      <w:r w:rsidR="004D137B" w:rsidRPr="002347E3">
        <w:rPr>
          <w:rFonts w:eastAsia="ITCCentury Book"/>
        </w:rPr>
        <w:t>gestión de la residencia está contratada desde el 1 de julio de 2009 con una empresa externa. El 27 de enero de 2014, la Junta acordó prorrogar el co</w:t>
      </w:r>
      <w:r w:rsidR="004D137B" w:rsidRPr="002347E3">
        <w:rPr>
          <w:rFonts w:eastAsia="ITCCentury Book"/>
        </w:rPr>
        <w:t>n</w:t>
      </w:r>
      <w:r w:rsidR="004D137B" w:rsidRPr="002347E3">
        <w:rPr>
          <w:rFonts w:eastAsia="ITCCentury Book"/>
        </w:rPr>
        <w:t xml:space="preserve">trato cinco años más. Este acuerdo de prórroga está recurrido </w:t>
      </w:r>
      <w:r w:rsidR="005E38BD">
        <w:rPr>
          <w:rFonts w:eastAsia="ITCCentury Book"/>
        </w:rPr>
        <w:t xml:space="preserve">ante el Tribunal Administrativo de Navarra </w:t>
      </w:r>
      <w:r w:rsidR="004D137B" w:rsidRPr="002347E3">
        <w:rPr>
          <w:rFonts w:eastAsia="ITCCentury Book"/>
        </w:rPr>
        <w:t xml:space="preserve">con el argumento de que el contrato no se adjudicó conforme al procedimiento adecuado. </w:t>
      </w:r>
      <w:r w:rsidR="005E38BD">
        <w:rPr>
          <w:rFonts w:eastAsia="ITCCentury Book"/>
        </w:rPr>
        <w:t>No tenemos constancia de la resolución del recurso.</w:t>
      </w:r>
    </w:p>
    <w:p w:rsidR="004D137B" w:rsidRPr="005E38BD" w:rsidRDefault="004D137B" w:rsidP="005E38BD">
      <w:pPr>
        <w:pStyle w:val="texto"/>
      </w:pPr>
      <w:r w:rsidRPr="005E38BD">
        <w:t>No consta el inventario, el listado de personal subrogado y el estudio ec</w:t>
      </w:r>
      <w:r w:rsidRPr="005E38BD">
        <w:t>o</w:t>
      </w:r>
      <w:r w:rsidRPr="005E38BD">
        <w:t>nómico que deben anexarse al contrato.</w:t>
      </w:r>
    </w:p>
    <w:p w:rsidR="004C38D5" w:rsidRDefault="004D137B" w:rsidP="004C38D5">
      <w:pPr>
        <w:pStyle w:val="texto"/>
      </w:pPr>
      <w:r w:rsidRPr="002347E3">
        <w:t>Se estableció un canon de gestión del tres por ciento de los ingresos de la r</w:t>
      </w:r>
      <w:r w:rsidRPr="002347E3">
        <w:t>e</w:t>
      </w:r>
      <w:r w:rsidRPr="002347E3">
        <w:t xml:space="preserve">sidencia por tarifas de los residentes y que el resultado económico del ejercicio se distribuyera entre el adjudicatario y la propiedad en proporción de 80 y 20 por ciento, respectivamente. </w:t>
      </w:r>
    </w:p>
    <w:p w:rsidR="004C38D5" w:rsidRPr="002347E3" w:rsidRDefault="004D137B" w:rsidP="004C38D5">
      <w:pPr>
        <w:pStyle w:val="texto"/>
      </w:pPr>
      <w:r w:rsidRPr="002347E3">
        <w:t>El ayuntamiento ha recibido ingresos por 8.678 euros correspondientes al 20 por ciento del resultado económico de 2013</w:t>
      </w:r>
      <w:r w:rsidR="004C38D5">
        <w:t xml:space="preserve"> y queda pendiente de reconocer y cobrar 13.745 euros correspondientes al 20 por ciento del beneficio resultante </w:t>
      </w:r>
      <w:r w:rsidR="00EE79F7">
        <w:t xml:space="preserve">una vez eliminados </w:t>
      </w:r>
      <w:r w:rsidR="004C38D5">
        <w:t>gastos generales indebidos</w:t>
      </w:r>
      <w:r w:rsidR="004C38D5" w:rsidRPr="002347E3">
        <w:t>.</w:t>
      </w:r>
    </w:p>
    <w:p w:rsidR="00EE79F7" w:rsidRDefault="004D137B" w:rsidP="002347E3">
      <w:pPr>
        <w:pStyle w:val="texto"/>
      </w:pPr>
      <w:r w:rsidRPr="002347E3">
        <w:t>Además, en el año 2014 se contabilizó y cobró un ingreso de 15.285 euros en concepto de regularización del canon por la gestión de la residencia en los años 2009 a 2013</w:t>
      </w:r>
      <w:r w:rsidR="00EE79F7">
        <w:t>.</w:t>
      </w:r>
    </w:p>
    <w:p w:rsidR="004D137B" w:rsidRPr="002347E3" w:rsidRDefault="004D137B" w:rsidP="00EE79F7">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rsidRPr="002347E3">
        <w:rPr>
          <w:rFonts w:eastAsia="ITCCentury Book"/>
        </w:rPr>
        <w:t xml:space="preserve">Consta un documento del Consorcio de Compensación de Seguros en el que se indica que existe </w:t>
      </w:r>
      <w:proofErr w:type="spellStart"/>
      <w:r w:rsidRPr="002347E3">
        <w:rPr>
          <w:rFonts w:eastAsia="ITCCentury Book"/>
        </w:rPr>
        <w:t>infraseguro</w:t>
      </w:r>
      <w:proofErr w:type="spellEnd"/>
      <w:r w:rsidRPr="002347E3">
        <w:rPr>
          <w:rFonts w:eastAsia="ITCCentury Book"/>
        </w:rPr>
        <w:t xml:space="preserve"> tanto en el continente como en el conten</w:t>
      </w:r>
      <w:r w:rsidRPr="002347E3">
        <w:rPr>
          <w:rFonts w:eastAsia="ITCCentury Book"/>
        </w:rPr>
        <w:t>i</w:t>
      </w:r>
      <w:r w:rsidRPr="002347E3">
        <w:rPr>
          <w:rFonts w:eastAsia="ITCCentury Book"/>
        </w:rPr>
        <w:t>do. La Residencia reclamó daños por importe de 409.190 euros, que fueron v</w:t>
      </w:r>
      <w:r w:rsidRPr="002347E3">
        <w:rPr>
          <w:rFonts w:eastAsia="ITCCentury Book"/>
        </w:rPr>
        <w:t>a</w:t>
      </w:r>
      <w:r w:rsidRPr="002347E3">
        <w:rPr>
          <w:rFonts w:eastAsia="ITCCentury Book"/>
        </w:rPr>
        <w:t>lorados en 384.035 euros, sobre los cuales se calculó una indemnización a f</w:t>
      </w:r>
      <w:r w:rsidRPr="002347E3">
        <w:rPr>
          <w:rFonts w:eastAsia="ITCCentury Book"/>
        </w:rPr>
        <w:t>a</w:t>
      </w:r>
      <w:r w:rsidRPr="002347E3">
        <w:rPr>
          <w:rFonts w:eastAsia="ITCCentury Book"/>
        </w:rPr>
        <w:t xml:space="preserve">vor de la residencia de 165.735 euros. </w:t>
      </w:r>
    </w:p>
    <w:p w:rsidR="004D137B" w:rsidRPr="002347E3" w:rsidRDefault="00311BD6" w:rsidP="002347E3">
      <w:pPr>
        <w:pStyle w:val="texto"/>
        <w:spacing w:after="240"/>
      </w:pPr>
      <w:r w:rsidRPr="002347E3">
        <w:t>La cobertura del seguro de la residencia se actualizó en septiembre de 2014, tras las inundaciones h</w:t>
      </w:r>
      <w:r>
        <w:t>abidas en julio de dicho año.</w:t>
      </w:r>
      <w:r w:rsidRPr="002347E3">
        <w:t xml:space="preserve"> </w:t>
      </w:r>
      <w:r w:rsidR="004D137B" w:rsidRPr="002347E3">
        <w:t>En el siguiente cuadro se comparan las coberturas aseguradas en los años 2013 y 2014:</w:t>
      </w:r>
    </w:p>
    <w:tbl>
      <w:tblPr>
        <w:tblW w:w="8783" w:type="dxa"/>
        <w:jc w:val="center"/>
        <w:tblLayout w:type="fixed"/>
        <w:tblCellMar>
          <w:left w:w="71" w:type="dxa"/>
          <w:right w:w="71" w:type="dxa"/>
        </w:tblCellMar>
        <w:tblLook w:val="0060" w:firstRow="1" w:lastRow="1" w:firstColumn="0" w:lastColumn="0" w:noHBand="0" w:noVBand="0"/>
      </w:tblPr>
      <w:tblGrid>
        <w:gridCol w:w="5745"/>
        <w:gridCol w:w="1519"/>
        <w:gridCol w:w="1519"/>
      </w:tblGrid>
      <w:tr w:rsidR="004D137B" w:rsidTr="002347E3">
        <w:trPr>
          <w:trHeight w:val="255"/>
          <w:jc w:val="center"/>
        </w:trPr>
        <w:tc>
          <w:tcPr>
            <w:tcW w:w="5745"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left"/>
            </w:pPr>
            <w:r>
              <w:t>Cobertura</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2013</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2014</w:t>
            </w:r>
          </w:p>
        </w:tc>
      </w:tr>
      <w:tr w:rsidR="004D137B" w:rsidTr="002347E3">
        <w:trPr>
          <w:trHeight w:val="198"/>
          <w:jc w:val="center"/>
        </w:trPr>
        <w:tc>
          <w:tcPr>
            <w:tcW w:w="5745" w:type="dxa"/>
            <w:tcBorders>
              <w:top w:val="single" w:sz="4" w:space="0" w:color="auto"/>
              <w:left w:val="nil"/>
              <w:bottom w:val="single" w:sz="2" w:space="0" w:color="auto"/>
              <w:right w:val="nil"/>
            </w:tcBorders>
            <w:vAlign w:val="center"/>
          </w:tcPr>
          <w:p w:rsidR="004D137B" w:rsidRDefault="004D137B" w:rsidP="004D137B">
            <w:pPr>
              <w:pStyle w:val="cuatexto"/>
              <w:jc w:val="left"/>
            </w:pPr>
            <w:r>
              <w:t>Continente</w:t>
            </w:r>
          </w:p>
        </w:tc>
        <w:tc>
          <w:tcPr>
            <w:tcW w:w="1519" w:type="dxa"/>
            <w:tcBorders>
              <w:top w:val="single" w:sz="4" w:space="0" w:color="auto"/>
              <w:left w:val="nil"/>
              <w:bottom w:val="single" w:sz="2" w:space="0" w:color="auto"/>
              <w:right w:val="nil"/>
            </w:tcBorders>
            <w:vAlign w:val="center"/>
          </w:tcPr>
          <w:p w:rsidR="004D137B" w:rsidRDefault="004D137B" w:rsidP="004D137B">
            <w:pPr>
              <w:pStyle w:val="cuatexto"/>
              <w:jc w:val="right"/>
            </w:pPr>
            <w:r>
              <w:t>2.236.161</w:t>
            </w:r>
          </w:p>
        </w:tc>
        <w:tc>
          <w:tcPr>
            <w:tcW w:w="1519" w:type="dxa"/>
            <w:tcBorders>
              <w:top w:val="single" w:sz="4" w:space="0" w:color="auto"/>
              <w:left w:val="nil"/>
              <w:bottom w:val="single" w:sz="2" w:space="0" w:color="auto"/>
              <w:right w:val="nil"/>
            </w:tcBorders>
            <w:vAlign w:val="center"/>
          </w:tcPr>
          <w:p w:rsidR="004D137B" w:rsidRDefault="004D137B" w:rsidP="004D137B">
            <w:pPr>
              <w:pStyle w:val="cuatexto"/>
              <w:jc w:val="right"/>
            </w:pPr>
            <w:r>
              <w:t>7.500.000</w:t>
            </w:r>
          </w:p>
        </w:tc>
      </w:tr>
      <w:tr w:rsidR="004D137B" w:rsidTr="002347E3">
        <w:trPr>
          <w:trHeight w:val="198"/>
          <w:jc w:val="center"/>
        </w:trPr>
        <w:tc>
          <w:tcPr>
            <w:tcW w:w="5745" w:type="dxa"/>
            <w:tcBorders>
              <w:top w:val="single" w:sz="2" w:space="0" w:color="auto"/>
              <w:left w:val="nil"/>
              <w:bottom w:val="single" w:sz="2" w:space="0" w:color="auto"/>
              <w:right w:val="nil"/>
            </w:tcBorders>
            <w:vAlign w:val="center"/>
          </w:tcPr>
          <w:p w:rsidR="004D137B" w:rsidRDefault="004D137B" w:rsidP="004D137B">
            <w:pPr>
              <w:pStyle w:val="cuatexto"/>
              <w:jc w:val="left"/>
            </w:pPr>
            <w:r>
              <w:t>Contenido</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447.232</w:t>
            </w:r>
          </w:p>
        </w:tc>
        <w:tc>
          <w:tcPr>
            <w:tcW w:w="1519" w:type="dxa"/>
            <w:tcBorders>
              <w:top w:val="single" w:sz="2" w:space="0" w:color="auto"/>
              <w:left w:val="nil"/>
              <w:bottom w:val="single" w:sz="2" w:space="0" w:color="auto"/>
              <w:right w:val="nil"/>
            </w:tcBorders>
            <w:vAlign w:val="center"/>
          </w:tcPr>
          <w:p w:rsidR="004D137B" w:rsidRDefault="004D137B" w:rsidP="004D137B">
            <w:pPr>
              <w:pStyle w:val="cuatexto"/>
              <w:jc w:val="right"/>
            </w:pPr>
            <w:r>
              <w:t>600.000</w:t>
            </w:r>
          </w:p>
        </w:tc>
      </w:tr>
      <w:tr w:rsidR="004D137B" w:rsidTr="002347E3">
        <w:trPr>
          <w:trHeight w:val="198"/>
          <w:jc w:val="center"/>
        </w:trPr>
        <w:tc>
          <w:tcPr>
            <w:tcW w:w="5745" w:type="dxa"/>
            <w:tcBorders>
              <w:top w:val="single" w:sz="2" w:space="0" w:color="auto"/>
              <w:left w:val="nil"/>
              <w:bottom w:val="single" w:sz="4" w:space="0" w:color="auto"/>
              <w:right w:val="nil"/>
            </w:tcBorders>
            <w:vAlign w:val="center"/>
          </w:tcPr>
          <w:p w:rsidR="004D137B" w:rsidRDefault="004D137B" w:rsidP="004D137B">
            <w:pPr>
              <w:pStyle w:val="cuatexto"/>
              <w:jc w:val="left"/>
            </w:pPr>
            <w:r>
              <w:t>Daños estéticos</w:t>
            </w:r>
          </w:p>
        </w:tc>
        <w:tc>
          <w:tcPr>
            <w:tcW w:w="1519" w:type="dxa"/>
            <w:tcBorders>
              <w:top w:val="single" w:sz="2" w:space="0" w:color="auto"/>
              <w:left w:val="nil"/>
              <w:bottom w:val="single" w:sz="4" w:space="0" w:color="auto"/>
              <w:right w:val="nil"/>
            </w:tcBorders>
            <w:vAlign w:val="center"/>
          </w:tcPr>
          <w:p w:rsidR="004D137B" w:rsidRDefault="004D137B" w:rsidP="004D137B">
            <w:pPr>
              <w:pStyle w:val="cuatexto"/>
              <w:jc w:val="right"/>
            </w:pPr>
            <w:r>
              <w:t>0</w:t>
            </w:r>
          </w:p>
        </w:tc>
        <w:tc>
          <w:tcPr>
            <w:tcW w:w="1519" w:type="dxa"/>
            <w:tcBorders>
              <w:top w:val="single" w:sz="2" w:space="0" w:color="auto"/>
              <w:left w:val="nil"/>
              <w:bottom w:val="single" w:sz="4" w:space="0" w:color="auto"/>
              <w:right w:val="nil"/>
            </w:tcBorders>
            <w:vAlign w:val="center"/>
          </w:tcPr>
          <w:p w:rsidR="004D137B" w:rsidRDefault="004D137B" w:rsidP="009C7715">
            <w:pPr>
              <w:pStyle w:val="cuatexto"/>
              <w:jc w:val="right"/>
            </w:pPr>
            <w:r>
              <w:t>1.510</w:t>
            </w:r>
          </w:p>
        </w:tc>
      </w:tr>
      <w:tr w:rsidR="004D137B" w:rsidRPr="00AC7203" w:rsidTr="002347E3">
        <w:trPr>
          <w:trHeight w:val="255"/>
          <w:jc w:val="center"/>
        </w:trPr>
        <w:tc>
          <w:tcPr>
            <w:tcW w:w="5745"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left"/>
            </w:pPr>
            <w:r>
              <w:t>Prima de seguros</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4.041</w:t>
            </w:r>
          </w:p>
        </w:tc>
        <w:tc>
          <w:tcPr>
            <w:tcW w:w="1519" w:type="dxa"/>
            <w:tcBorders>
              <w:top w:val="single" w:sz="4" w:space="0" w:color="auto"/>
              <w:left w:val="nil"/>
              <w:bottom w:val="single" w:sz="4" w:space="0" w:color="auto"/>
              <w:right w:val="nil"/>
            </w:tcBorders>
            <w:shd w:val="clear" w:color="auto" w:fill="FABF8F" w:themeFill="accent6" w:themeFillTint="99"/>
            <w:vAlign w:val="center"/>
          </w:tcPr>
          <w:p w:rsidR="004D137B" w:rsidRDefault="004D137B" w:rsidP="004D137B">
            <w:pPr>
              <w:pStyle w:val="cuadroCabe"/>
              <w:jc w:val="right"/>
            </w:pPr>
            <w:r>
              <w:t>7.895</w:t>
            </w:r>
          </w:p>
        </w:tc>
      </w:tr>
    </w:tbl>
    <w:p w:rsidR="002347E3" w:rsidRDefault="004D137B" w:rsidP="00EE79F7">
      <w:pPr>
        <w:pStyle w:val="texto"/>
        <w:spacing w:before="240"/>
      </w:pPr>
      <w:r w:rsidRPr="0051267B">
        <w:rPr>
          <w:rFonts w:cs="Arial"/>
        </w:rPr>
        <w:t xml:space="preserve">No se </w:t>
      </w:r>
      <w:r>
        <w:rPr>
          <w:rFonts w:cs="Arial"/>
        </w:rPr>
        <w:t>siguió</w:t>
      </w:r>
      <w:r w:rsidRPr="0051267B">
        <w:rPr>
          <w:rFonts w:cs="Arial"/>
        </w:rPr>
        <w:t xml:space="preserve"> el procedimiento </w:t>
      </w:r>
      <w:r>
        <w:rPr>
          <w:rFonts w:cs="Arial"/>
        </w:rPr>
        <w:t xml:space="preserve">negociado sin publicidad, con </w:t>
      </w:r>
      <w:r w:rsidRPr="00B30824">
        <w:rPr>
          <w:rFonts w:cs="Arial"/>
        </w:rPr>
        <w:t>solicitud de al menos tres ofertas, que la legislación contractual establece en los casos en que el valor estimado del contrato de asistencia es superior a 6.000 euros.</w:t>
      </w:r>
      <w:r>
        <w:rPr>
          <w:rFonts w:cs="Arial"/>
        </w:rPr>
        <w:t xml:space="preserve"> </w:t>
      </w:r>
    </w:p>
    <w:p w:rsidR="004D137B" w:rsidRPr="002347E3" w:rsidRDefault="008F1129" w:rsidP="002347E3">
      <w:pPr>
        <w:pStyle w:val="texto"/>
      </w:pPr>
      <w:r>
        <w:t>Recomendamos</w:t>
      </w:r>
      <w:r w:rsidR="004D137B" w:rsidRPr="002347E3">
        <w:t>:</w:t>
      </w:r>
    </w:p>
    <w:p w:rsidR="00621F89" w:rsidRDefault="00621F89"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Anexar al contrato de gestión de la residencia, el listado de personal s</w:t>
      </w:r>
      <w:r>
        <w:rPr>
          <w:rFonts w:cs="Arial"/>
          <w:i/>
        </w:rPr>
        <w:t>u</w:t>
      </w:r>
      <w:r>
        <w:rPr>
          <w:rFonts w:cs="Arial"/>
          <w:i/>
        </w:rPr>
        <w:t>brogado y el estudio económico.</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lastRenderedPageBreak/>
        <w:t>Aprobar un inventario valorado y actualizado de los bienes de la Reside</w:t>
      </w:r>
      <w:r w:rsidRPr="00E8417D">
        <w:rPr>
          <w:rFonts w:cs="Arial"/>
          <w:i/>
        </w:rPr>
        <w:t>n</w:t>
      </w:r>
      <w:r w:rsidRPr="00E8417D">
        <w:rPr>
          <w:rFonts w:cs="Arial"/>
          <w:i/>
        </w:rPr>
        <w:t>cia.</w:t>
      </w:r>
    </w:p>
    <w:p w:rsidR="004D137B" w:rsidRPr="00E8417D"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Tramitar el procedimiento de contratación establecido en la legislación contractual para la adjudicación de contratos de asistencia de valor estimado superior a 6.000 euros, IVA excluido.</w:t>
      </w:r>
    </w:p>
    <w:p w:rsidR="004D137B"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8417D">
        <w:rPr>
          <w:rFonts w:cs="Arial"/>
          <w:i/>
        </w:rPr>
        <w:t>Tramitar el cobro del 20 por ciento del incremento del beneficio de la r</w:t>
      </w:r>
      <w:r w:rsidRPr="00E8417D">
        <w:rPr>
          <w:rFonts w:cs="Arial"/>
          <w:i/>
        </w:rPr>
        <w:t>e</w:t>
      </w:r>
      <w:r w:rsidRPr="00E8417D">
        <w:rPr>
          <w:rFonts w:cs="Arial"/>
          <w:i/>
        </w:rPr>
        <w:t xml:space="preserve">sidencia como consecuencia de la eliminación de gastos </w:t>
      </w:r>
      <w:r w:rsidR="00EE79F7" w:rsidRPr="00E8417D">
        <w:rPr>
          <w:rFonts w:cs="Arial"/>
          <w:i/>
        </w:rPr>
        <w:t>generales indebidos</w:t>
      </w:r>
      <w:r w:rsidRPr="00E8417D">
        <w:rPr>
          <w:rFonts w:cs="Arial"/>
          <w:i/>
        </w:rPr>
        <w:t>.</w:t>
      </w:r>
    </w:p>
    <w:p w:rsidR="00621F89" w:rsidRPr="00E8417D" w:rsidRDefault="00621F89"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Analizar y, en su caso, depurar el saldo de inmovilizado financiero.</w:t>
      </w:r>
    </w:p>
    <w:p w:rsidR="004D137B" w:rsidRDefault="004D137B" w:rsidP="00E8417D">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031ADF">
        <w:rPr>
          <w:rFonts w:cs="Arial"/>
          <w:i/>
        </w:rPr>
        <w:t>Mejorar el archivo de la documentación</w:t>
      </w:r>
      <w:r w:rsidR="006B1F67">
        <w:rPr>
          <w:rFonts w:cs="Arial"/>
          <w:i/>
        </w:rPr>
        <w:t>.</w:t>
      </w:r>
      <w:r w:rsidRPr="00031ADF">
        <w:rPr>
          <w:rFonts w:cs="Arial"/>
          <w:i/>
        </w:rPr>
        <w:t xml:space="preserve"> </w:t>
      </w:r>
    </w:p>
    <w:p w:rsidR="004D137B" w:rsidRPr="002347E3" w:rsidRDefault="004D137B" w:rsidP="002347E3">
      <w:pPr>
        <w:pStyle w:val="atitulo2"/>
        <w:spacing w:before="120"/>
        <w:rPr>
          <w:bCs w:val="0"/>
          <w:iCs w:val="0"/>
        </w:rPr>
      </w:pPr>
      <w:bookmarkStart w:id="101" w:name="_Toc435089789"/>
      <w:bookmarkStart w:id="102" w:name="_Toc447262608"/>
      <w:bookmarkStart w:id="103" w:name="_Toc452368198"/>
      <w:r w:rsidRPr="002347E3">
        <w:rPr>
          <w:bCs w:val="0"/>
          <w:iCs w:val="0"/>
        </w:rPr>
        <w:t>VI.5</w:t>
      </w:r>
      <w:r w:rsidR="002347E3" w:rsidRPr="002347E3">
        <w:rPr>
          <w:bCs w:val="0"/>
          <w:iCs w:val="0"/>
        </w:rPr>
        <w:t>.</w:t>
      </w:r>
      <w:r w:rsidRPr="002347E3">
        <w:rPr>
          <w:bCs w:val="0"/>
          <w:iCs w:val="0"/>
        </w:rPr>
        <w:t xml:space="preserve"> Sociedad </w:t>
      </w:r>
      <w:proofErr w:type="spellStart"/>
      <w:r w:rsidRPr="002347E3">
        <w:rPr>
          <w:bCs w:val="0"/>
          <w:iCs w:val="0"/>
        </w:rPr>
        <w:t>Giltxaurdi</w:t>
      </w:r>
      <w:proofErr w:type="spellEnd"/>
      <w:r w:rsidRPr="002347E3">
        <w:rPr>
          <w:bCs w:val="0"/>
          <w:iCs w:val="0"/>
        </w:rPr>
        <w:t xml:space="preserve"> S.L.</w:t>
      </w:r>
      <w:bookmarkEnd w:id="101"/>
      <w:bookmarkEnd w:id="102"/>
      <w:bookmarkEnd w:id="103"/>
      <w:r w:rsidRPr="002347E3">
        <w:rPr>
          <w:bCs w:val="0"/>
          <w:iCs w:val="0"/>
        </w:rPr>
        <w:t xml:space="preserve"> </w:t>
      </w:r>
    </w:p>
    <w:p w:rsidR="004D137B" w:rsidRPr="002347E3" w:rsidRDefault="004D137B" w:rsidP="002347E3">
      <w:pPr>
        <w:pStyle w:val="texto"/>
      </w:pPr>
      <w:r w:rsidRPr="002347E3">
        <w:t xml:space="preserve">La sociedad municipal </w:t>
      </w:r>
      <w:proofErr w:type="spellStart"/>
      <w:r w:rsidRPr="002347E3">
        <w:t>Giltxaurdi</w:t>
      </w:r>
      <w:proofErr w:type="spellEnd"/>
      <w:r w:rsidRPr="002347E3">
        <w:t xml:space="preserve"> S.L. se constituyó en 2012 con un capital de 3.300 euros, suscrito en su totalidad por el </w:t>
      </w:r>
      <w:r w:rsidR="001539F1">
        <w:t>a</w:t>
      </w:r>
      <w:r w:rsidRPr="002347E3">
        <w:t>yuntamiento.</w:t>
      </w:r>
    </w:p>
    <w:p w:rsidR="004D137B" w:rsidRPr="002347E3" w:rsidRDefault="004D137B" w:rsidP="002347E3">
      <w:pPr>
        <w:pStyle w:val="texto"/>
      </w:pPr>
      <w:r w:rsidRPr="002347E3">
        <w:t>En la actualidad, la sociedad municipal se encarga de la gestión de las inst</w:t>
      </w:r>
      <w:r w:rsidRPr="002347E3">
        <w:t>a</w:t>
      </w:r>
      <w:r w:rsidRPr="002347E3">
        <w:t>laciones deportivas</w:t>
      </w:r>
      <w:r w:rsidR="00EE79F7">
        <w:t xml:space="preserve"> </w:t>
      </w:r>
      <w:proofErr w:type="spellStart"/>
      <w:r w:rsidR="00EE79F7">
        <w:t>Giltxaurdi</w:t>
      </w:r>
      <w:proofErr w:type="spellEnd"/>
      <w:r w:rsidRPr="002347E3">
        <w:t>, las cuales, antes de la constitución de la soci</w:t>
      </w:r>
      <w:r w:rsidRPr="002347E3">
        <w:t>e</w:t>
      </w:r>
      <w:r w:rsidRPr="002347E3">
        <w:t>dad municipal, se gestionaban mediante contratación externa con una empresa privada.</w:t>
      </w:r>
      <w:r w:rsidR="00367058" w:rsidRPr="002347E3">
        <w:t xml:space="preserve"> </w:t>
      </w:r>
      <w:r w:rsidRPr="002347E3">
        <w:t>El cambio en la gestión supuso la subrogación de los trabajadores por la sociedad municipal.</w:t>
      </w:r>
      <w:r w:rsidR="00A20960">
        <w:t xml:space="preserve"> </w:t>
      </w:r>
      <w:r w:rsidRPr="002347E3">
        <w:t>En 2014, la sociedad cuenta con 14 empleados, entre ellos un gerente.</w:t>
      </w:r>
    </w:p>
    <w:p w:rsidR="004D137B" w:rsidRPr="002347E3" w:rsidRDefault="004D137B" w:rsidP="002347E3">
      <w:pPr>
        <w:pStyle w:val="texto"/>
        <w:spacing w:after="240"/>
      </w:pPr>
      <w:r w:rsidRPr="002347E3">
        <w:t>Algunos datos económicos de la sociedad en el ejercicio 2014 son los s</w:t>
      </w:r>
      <w:r w:rsidRPr="002347E3">
        <w:t>i</w:t>
      </w:r>
      <w:r w:rsidRPr="002347E3">
        <w:t>guientes:</w:t>
      </w:r>
    </w:p>
    <w:tbl>
      <w:tblPr>
        <w:tblW w:w="8794" w:type="dxa"/>
        <w:jc w:val="center"/>
        <w:tblLayout w:type="fixed"/>
        <w:tblCellMar>
          <w:left w:w="71" w:type="dxa"/>
          <w:right w:w="71" w:type="dxa"/>
        </w:tblCellMar>
        <w:tblLook w:val="0060" w:firstRow="1" w:lastRow="1" w:firstColumn="0" w:lastColumn="0" w:noHBand="0" w:noVBand="0"/>
      </w:tblPr>
      <w:tblGrid>
        <w:gridCol w:w="7769"/>
        <w:gridCol w:w="1025"/>
      </w:tblGrid>
      <w:tr w:rsidR="004D137B" w:rsidTr="00762958">
        <w:trPr>
          <w:jc w:val="center"/>
        </w:trPr>
        <w:tc>
          <w:tcPr>
            <w:tcW w:w="7769" w:type="dxa"/>
            <w:tcBorders>
              <w:top w:val="single" w:sz="4" w:space="0" w:color="auto"/>
              <w:left w:val="nil"/>
              <w:bottom w:val="single" w:sz="2" w:space="0" w:color="auto"/>
              <w:right w:val="nil"/>
            </w:tcBorders>
            <w:shd w:val="clear" w:color="auto" w:fill="FABF8F" w:themeFill="accent6" w:themeFillTint="99"/>
            <w:vAlign w:val="center"/>
            <w:hideMark/>
          </w:tcPr>
          <w:p w:rsidR="004D137B" w:rsidRDefault="004D137B" w:rsidP="004D137B">
            <w:pPr>
              <w:pStyle w:val="cuadroCabe"/>
              <w:jc w:val="left"/>
            </w:pPr>
            <w:r>
              <w:t>Concepto</w:t>
            </w:r>
          </w:p>
        </w:tc>
        <w:tc>
          <w:tcPr>
            <w:tcW w:w="1025" w:type="dxa"/>
            <w:tcBorders>
              <w:top w:val="single" w:sz="4" w:space="0" w:color="auto"/>
              <w:left w:val="nil"/>
              <w:bottom w:val="single" w:sz="2" w:space="0" w:color="auto"/>
              <w:right w:val="nil"/>
            </w:tcBorders>
            <w:shd w:val="clear" w:color="auto" w:fill="FABF8F" w:themeFill="accent6" w:themeFillTint="99"/>
            <w:vAlign w:val="center"/>
            <w:hideMark/>
          </w:tcPr>
          <w:p w:rsidR="004D137B" w:rsidRDefault="004D137B" w:rsidP="004D137B">
            <w:pPr>
              <w:pStyle w:val="cuadroCabe"/>
              <w:jc w:val="right"/>
            </w:pPr>
            <w:r>
              <w:t>Importe 2014</w:t>
            </w:r>
          </w:p>
        </w:tc>
      </w:tr>
      <w:tr w:rsidR="004D137B" w:rsidTr="0016016F">
        <w:trPr>
          <w:trHeight w:val="198"/>
          <w:jc w:val="center"/>
        </w:trPr>
        <w:tc>
          <w:tcPr>
            <w:tcW w:w="7769"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Ingresos por prestación de servicios</w:t>
            </w:r>
          </w:p>
        </w:tc>
        <w:tc>
          <w:tcPr>
            <w:tcW w:w="1025"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259.386</w:t>
            </w:r>
          </w:p>
        </w:tc>
      </w:tr>
      <w:tr w:rsidR="004D137B" w:rsidTr="00BB214B">
        <w:trPr>
          <w:trHeight w:val="198"/>
          <w:jc w:val="center"/>
        </w:trPr>
        <w:tc>
          <w:tcPr>
            <w:tcW w:w="7769"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Otros ingresos</w:t>
            </w:r>
          </w:p>
        </w:tc>
        <w:tc>
          <w:tcPr>
            <w:tcW w:w="1025"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166.648</w:t>
            </w:r>
          </w:p>
        </w:tc>
      </w:tr>
      <w:tr w:rsidR="004D137B" w:rsidRPr="001316D6" w:rsidTr="00BB214B">
        <w:trPr>
          <w:trHeight w:val="255"/>
          <w:jc w:val="center"/>
        </w:trPr>
        <w:tc>
          <w:tcPr>
            <w:tcW w:w="7769" w:type="dxa"/>
            <w:tcBorders>
              <w:top w:val="single" w:sz="4" w:space="0" w:color="auto"/>
              <w:left w:val="nil"/>
              <w:bottom w:val="single" w:sz="4" w:space="0" w:color="auto"/>
              <w:right w:val="nil"/>
            </w:tcBorders>
            <w:vAlign w:val="center"/>
            <w:hideMark/>
          </w:tcPr>
          <w:p w:rsidR="004D137B" w:rsidRPr="001316D6" w:rsidRDefault="004D137B" w:rsidP="004D137B">
            <w:pPr>
              <w:pStyle w:val="cuatexto"/>
              <w:jc w:val="left"/>
              <w:rPr>
                <w:rFonts w:ascii="Arial" w:hAnsi="Arial" w:cs="Arial"/>
                <w:szCs w:val="20"/>
              </w:rPr>
            </w:pPr>
            <w:r w:rsidRPr="001316D6">
              <w:rPr>
                <w:rFonts w:ascii="Arial" w:hAnsi="Arial" w:cs="Arial"/>
                <w:szCs w:val="20"/>
              </w:rPr>
              <w:t>Total ingresos de explotación</w:t>
            </w:r>
          </w:p>
        </w:tc>
        <w:tc>
          <w:tcPr>
            <w:tcW w:w="1025" w:type="dxa"/>
            <w:tcBorders>
              <w:top w:val="single" w:sz="4" w:space="0" w:color="auto"/>
              <w:left w:val="nil"/>
              <w:bottom w:val="single" w:sz="4" w:space="0" w:color="auto"/>
              <w:right w:val="nil"/>
            </w:tcBorders>
            <w:vAlign w:val="center"/>
            <w:hideMark/>
          </w:tcPr>
          <w:p w:rsidR="004D137B" w:rsidRPr="001316D6" w:rsidRDefault="004D137B" w:rsidP="004D137B">
            <w:pPr>
              <w:pStyle w:val="cuatexto"/>
              <w:jc w:val="right"/>
              <w:rPr>
                <w:rFonts w:ascii="Arial" w:hAnsi="Arial" w:cs="Arial"/>
                <w:szCs w:val="20"/>
              </w:rPr>
            </w:pPr>
            <w:r w:rsidRPr="001316D6">
              <w:rPr>
                <w:rFonts w:ascii="Arial" w:hAnsi="Arial" w:cs="Arial"/>
                <w:szCs w:val="20"/>
              </w:rPr>
              <w:t>426.034</w:t>
            </w:r>
          </w:p>
        </w:tc>
      </w:tr>
      <w:tr w:rsidR="004D137B" w:rsidTr="00BB214B">
        <w:trPr>
          <w:trHeight w:val="198"/>
          <w:jc w:val="center"/>
        </w:trPr>
        <w:tc>
          <w:tcPr>
            <w:tcW w:w="7769" w:type="dxa"/>
            <w:tcBorders>
              <w:top w:val="single" w:sz="4" w:space="0" w:color="auto"/>
              <w:left w:val="nil"/>
              <w:bottom w:val="single" w:sz="4" w:space="0" w:color="auto"/>
              <w:right w:val="nil"/>
            </w:tcBorders>
            <w:vAlign w:val="center"/>
            <w:hideMark/>
          </w:tcPr>
          <w:p w:rsidR="004D137B" w:rsidRDefault="004D137B" w:rsidP="004D137B">
            <w:pPr>
              <w:pStyle w:val="cuatexto"/>
              <w:jc w:val="left"/>
            </w:pPr>
            <w:r>
              <w:t>Gastos de personal</w:t>
            </w:r>
          </w:p>
        </w:tc>
        <w:tc>
          <w:tcPr>
            <w:tcW w:w="1025" w:type="dxa"/>
            <w:tcBorders>
              <w:top w:val="single" w:sz="4" w:space="0" w:color="auto"/>
              <w:left w:val="nil"/>
              <w:bottom w:val="single" w:sz="4" w:space="0" w:color="auto"/>
              <w:right w:val="nil"/>
            </w:tcBorders>
            <w:vAlign w:val="center"/>
            <w:hideMark/>
          </w:tcPr>
          <w:p w:rsidR="004D137B" w:rsidRDefault="004D137B" w:rsidP="004D137B">
            <w:pPr>
              <w:pStyle w:val="cuatexto"/>
              <w:jc w:val="right"/>
            </w:pPr>
            <w:r>
              <w:t>205.569</w:t>
            </w:r>
          </w:p>
        </w:tc>
      </w:tr>
      <w:tr w:rsidR="004D137B" w:rsidTr="0016016F">
        <w:trPr>
          <w:trHeight w:val="198"/>
          <w:jc w:val="center"/>
        </w:trPr>
        <w:tc>
          <w:tcPr>
            <w:tcW w:w="7769" w:type="dxa"/>
            <w:tcBorders>
              <w:top w:val="single" w:sz="4" w:space="0" w:color="auto"/>
              <w:left w:val="nil"/>
              <w:bottom w:val="single" w:sz="2" w:space="0" w:color="auto"/>
              <w:right w:val="nil"/>
            </w:tcBorders>
            <w:vAlign w:val="center"/>
            <w:hideMark/>
          </w:tcPr>
          <w:p w:rsidR="004D137B" w:rsidRDefault="004D137B" w:rsidP="004D137B">
            <w:pPr>
              <w:pStyle w:val="cuatexto"/>
              <w:jc w:val="left"/>
            </w:pPr>
            <w:r>
              <w:t>Aprovisionamientos</w:t>
            </w:r>
          </w:p>
        </w:tc>
        <w:tc>
          <w:tcPr>
            <w:tcW w:w="1025" w:type="dxa"/>
            <w:tcBorders>
              <w:top w:val="single" w:sz="4" w:space="0" w:color="auto"/>
              <w:left w:val="nil"/>
              <w:bottom w:val="single" w:sz="2" w:space="0" w:color="auto"/>
              <w:right w:val="nil"/>
            </w:tcBorders>
            <w:vAlign w:val="center"/>
            <w:hideMark/>
          </w:tcPr>
          <w:p w:rsidR="004D137B" w:rsidRDefault="004D137B" w:rsidP="004D137B">
            <w:pPr>
              <w:pStyle w:val="cuatexto"/>
              <w:jc w:val="right"/>
            </w:pPr>
            <w:r>
              <w:t>22.701</w:t>
            </w:r>
          </w:p>
        </w:tc>
      </w:tr>
      <w:tr w:rsidR="004D137B" w:rsidTr="0016016F">
        <w:trPr>
          <w:trHeight w:val="198"/>
          <w:jc w:val="center"/>
        </w:trPr>
        <w:tc>
          <w:tcPr>
            <w:tcW w:w="7769" w:type="dxa"/>
            <w:tcBorders>
              <w:top w:val="single" w:sz="2" w:space="0" w:color="auto"/>
              <w:left w:val="nil"/>
              <w:bottom w:val="single" w:sz="2" w:space="0" w:color="auto"/>
              <w:right w:val="nil"/>
            </w:tcBorders>
            <w:vAlign w:val="center"/>
            <w:hideMark/>
          </w:tcPr>
          <w:p w:rsidR="004D137B" w:rsidRDefault="004D137B" w:rsidP="004D137B">
            <w:pPr>
              <w:pStyle w:val="cuatexto"/>
              <w:jc w:val="left"/>
            </w:pPr>
            <w:r>
              <w:t>Otros gastos de explotación</w:t>
            </w:r>
          </w:p>
        </w:tc>
        <w:tc>
          <w:tcPr>
            <w:tcW w:w="1025" w:type="dxa"/>
            <w:tcBorders>
              <w:top w:val="single" w:sz="2" w:space="0" w:color="auto"/>
              <w:left w:val="nil"/>
              <w:bottom w:val="single" w:sz="2" w:space="0" w:color="auto"/>
              <w:right w:val="nil"/>
            </w:tcBorders>
            <w:vAlign w:val="center"/>
            <w:hideMark/>
          </w:tcPr>
          <w:p w:rsidR="004D137B" w:rsidRDefault="004D137B" w:rsidP="004D137B">
            <w:pPr>
              <w:pStyle w:val="cuatexto"/>
              <w:jc w:val="right"/>
            </w:pPr>
            <w:r>
              <w:t>159.260</w:t>
            </w:r>
          </w:p>
        </w:tc>
      </w:tr>
      <w:tr w:rsidR="004D137B" w:rsidTr="00942A51">
        <w:trPr>
          <w:trHeight w:val="198"/>
          <w:jc w:val="center"/>
        </w:trPr>
        <w:tc>
          <w:tcPr>
            <w:tcW w:w="7769" w:type="dxa"/>
            <w:tcBorders>
              <w:top w:val="single" w:sz="2" w:space="0" w:color="auto"/>
              <w:left w:val="nil"/>
              <w:bottom w:val="single" w:sz="4" w:space="0" w:color="auto"/>
              <w:right w:val="nil"/>
            </w:tcBorders>
            <w:vAlign w:val="center"/>
            <w:hideMark/>
          </w:tcPr>
          <w:p w:rsidR="004D137B" w:rsidRDefault="004D137B" w:rsidP="004D137B">
            <w:pPr>
              <w:pStyle w:val="cuatexto"/>
              <w:jc w:val="left"/>
            </w:pPr>
            <w:r>
              <w:t>Amortización del inmovilizado</w:t>
            </w:r>
          </w:p>
        </w:tc>
        <w:tc>
          <w:tcPr>
            <w:tcW w:w="1025" w:type="dxa"/>
            <w:tcBorders>
              <w:top w:val="single" w:sz="2" w:space="0" w:color="auto"/>
              <w:left w:val="nil"/>
              <w:bottom w:val="single" w:sz="4" w:space="0" w:color="auto"/>
              <w:right w:val="nil"/>
            </w:tcBorders>
            <w:vAlign w:val="center"/>
            <w:hideMark/>
          </w:tcPr>
          <w:p w:rsidR="004D137B" w:rsidRDefault="004D137B" w:rsidP="004D137B">
            <w:pPr>
              <w:pStyle w:val="cuatexto"/>
              <w:jc w:val="right"/>
            </w:pPr>
            <w:r>
              <w:t>3.542</w:t>
            </w:r>
          </w:p>
        </w:tc>
      </w:tr>
      <w:tr w:rsidR="004D137B" w:rsidRPr="001316D6" w:rsidTr="0016016F">
        <w:trPr>
          <w:trHeight w:val="255"/>
          <w:jc w:val="center"/>
        </w:trPr>
        <w:tc>
          <w:tcPr>
            <w:tcW w:w="7769" w:type="dxa"/>
            <w:tcBorders>
              <w:top w:val="single" w:sz="4" w:space="0" w:color="auto"/>
              <w:left w:val="nil"/>
              <w:bottom w:val="single" w:sz="4" w:space="0" w:color="auto"/>
              <w:right w:val="nil"/>
            </w:tcBorders>
            <w:vAlign w:val="center"/>
            <w:hideMark/>
          </w:tcPr>
          <w:p w:rsidR="004D137B" w:rsidRPr="001316D6" w:rsidRDefault="004D137B" w:rsidP="004D137B">
            <w:pPr>
              <w:pStyle w:val="cuatexto"/>
              <w:jc w:val="left"/>
              <w:rPr>
                <w:rFonts w:ascii="Arial" w:hAnsi="Arial" w:cs="Arial"/>
                <w:szCs w:val="18"/>
              </w:rPr>
            </w:pPr>
            <w:r w:rsidRPr="001316D6">
              <w:rPr>
                <w:rFonts w:ascii="Arial" w:hAnsi="Arial" w:cs="Arial"/>
                <w:szCs w:val="18"/>
              </w:rPr>
              <w:t xml:space="preserve">Total gastos de explotación </w:t>
            </w:r>
          </w:p>
        </w:tc>
        <w:tc>
          <w:tcPr>
            <w:tcW w:w="1025" w:type="dxa"/>
            <w:tcBorders>
              <w:top w:val="single" w:sz="4" w:space="0" w:color="auto"/>
              <w:left w:val="nil"/>
              <w:bottom w:val="single" w:sz="4" w:space="0" w:color="auto"/>
              <w:right w:val="nil"/>
            </w:tcBorders>
            <w:vAlign w:val="center"/>
            <w:hideMark/>
          </w:tcPr>
          <w:p w:rsidR="004D137B" w:rsidRPr="001316D6" w:rsidRDefault="004D137B" w:rsidP="004D137B">
            <w:pPr>
              <w:pStyle w:val="cuatexto"/>
              <w:jc w:val="right"/>
              <w:rPr>
                <w:rFonts w:ascii="Arial" w:hAnsi="Arial" w:cs="Arial"/>
                <w:szCs w:val="18"/>
              </w:rPr>
            </w:pPr>
            <w:r w:rsidRPr="001316D6">
              <w:rPr>
                <w:rFonts w:ascii="Arial" w:hAnsi="Arial" w:cs="Arial"/>
                <w:szCs w:val="18"/>
              </w:rPr>
              <w:fldChar w:fldCharType="begin"/>
            </w:r>
            <w:r w:rsidRPr="001316D6">
              <w:rPr>
                <w:rFonts w:ascii="Arial" w:hAnsi="Arial" w:cs="Arial"/>
                <w:szCs w:val="18"/>
              </w:rPr>
              <w:instrText xml:space="preserve"> =SUM(ABOVE) </w:instrText>
            </w:r>
            <w:r w:rsidRPr="001316D6">
              <w:rPr>
                <w:rFonts w:ascii="Arial" w:hAnsi="Arial" w:cs="Arial"/>
                <w:szCs w:val="18"/>
              </w:rPr>
              <w:fldChar w:fldCharType="separate"/>
            </w:r>
            <w:r w:rsidRPr="001316D6">
              <w:rPr>
                <w:rFonts w:ascii="Arial" w:hAnsi="Arial" w:cs="Arial"/>
                <w:noProof/>
                <w:szCs w:val="18"/>
              </w:rPr>
              <w:t>391.073</w:t>
            </w:r>
            <w:r w:rsidRPr="001316D6">
              <w:rPr>
                <w:rFonts w:ascii="Arial" w:hAnsi="Arial" w:cs="Arial"/>
                <w:szCs w:val="18"/>
              </w:rPr>
              <w:fldChar w:fldCharType="end"/>
            </w:r>
          </w:p>
        </w:tc>
      </w:tr>
      <w:tr w:rsidR="004D137B" w:rsidRPr="008F1129" w:rsidTr="00762958">
        <w:trPr>
          <w:trHeight w:val="255"/>
          <w:jc w:val="center"/>
        </w:trPr>
        <w:tc>
          <w:tcPr>
            <w:tcW w:w="7769" w:type="dxa"/>
            <w:tcBorders>
              <w:top w:val="single" w:sz="4" w:space="0" w:color="auto"/>
              <w:left w:val="nil"/>
              <w:bottom w:val="single" w:sz="4" w:space="0" w:color="auto"/>
              <w:right w:val="nil"/>
            </w:tcBorders>
            <w:vAlign w:val="center"/>
            <w:hideMark/>
          </w:tcPr>
          <w:p w:rsidR="004D137B" w:rsidRPr="008F1129" w:rsidRDefault="008F1129" w:rsidP="004D137B">
            <w:pPr>
              <w:pStyle w:val="cuatexto"/>
              <w:jc w:val="left"/>
              <w:rPr>
                <w:rFonts w:ascii="Arial" w:hAnsi="Arial" w:cs="Arial"/>
                <w:szCs w:val="18"/>
              </w:rPr>
            </w:pPr>
            <w:r w:rsidRPr="008F1129">
              <w:rPr>
                <w:rFonts w:ascii="Arial" w:hAnsi="Arial" w:cs="Arial"/>
                <w:szCs w:val="18"/>
              </w:rPr>
              <w:t>Resultado del ejercicio</w:t>
            </w:r>
          </w:p>
        </w:tc>
        <w:tc>
          <w:tcPr>
            <w:tcW w:w="1025" w:type="dxa"/>
            <w:tcBorders>
              <w:top w:val="single" w:sz="4" w:space="0" w:color="auto"/>
              <w:left w:val="nil"/>
              <w:bottom w:val="single" w:sz="4" w:space="0" w:color="auto"/>
              <w:right w:val="nil"/>
            </w:tcBorders>
            <w:hideMark/>
          </w:tcPr>
          <w:p w:rsidR="004D137B" w:rsidRPr="008F1129" w:rsidRDefault="004D137B" w:rsidP="00762958">
            <w:pPr>
              <w:pStyle w:val="cuatexto"/>
              <w:jc w:val="right"/>
              <w:rPr>
                <w:rFonts w:ascii="Arial" w:hAnsi="Arial" w:cs="Arial"/>
                <w:szCs w:val="18"/>
              </w:rPr>
            </w:pPr>
            <w:r w:rsidRPr="008F1129">
              <w:rPr>
                <w:rFonts w:ascii="Arial" w:hAnsi="Arial" w:cs="Arial"/>
                <w:szCs w:val="18"/>
              </w:rPr>
              <w:t>34.911</w:t>
            </w:r>
          </w:p>
        </w:tc>
      </w:tr>
    </w:tbl>
    <w:p w:rsidR="004D137B" w:rsidRPr="0016016F" w:rsidRDefault="004D137B" w:rsidP="00DA2318">
      <w:pPr>
        <w:pStyle w:val="texto"/>
        <w:spacing w:before="240"/>
      </w:pPr>
      <w:r w:rsidRPr="0016016F">
        <w:t>Los ingresos por prestación de servicios, 259.386 euros en 2014, correspo</w:t>
      </w:r>
      <w:r w:rsidRPr="0016016F">
        <w:t>n</w:t>
      </w:r>
      <w:r w:rsidRPr="0016016F">
        <w:t>den a los precios por actividades organizadas por la sociedad municipal y por el uso de las instalaciones deportivas. En el concepto de otros ingresos, 166.648 euros, se incluyen 91.000 euros de aportación municipal y 74.570 euros abon</w:t>
      </w:r>
      <w:r w:rsidRPr="0016016F">
        <w:t>a</w:t>
      </w:r>
      <w:r w:rsidRPr="0016016F">
        <w:t>dos por el seguro por daños de las inundaciones</w:t>
      </w:r>
      <w:r w:rsidR="005E38BD">
        <w:t>, vendaval y granizada</w:t>
      </w:r>
      <w:r w:rsidRPr="0016016F">
        <w:t>.</w:t>
      </w:r>
    </w:p>
    <w:p w:rsidR="004D137B" w:rsidRPr="0016016F" w:rsidRDefault="004D137B" w:rsidP="0016016F">
      <w:pPr>
        <w:pStyle w:val="texto"/>
      </w:pPr>
      <w:r w:rsidRPr="0016016F">
        <w:t>En el concepto de otros gastos de explotación, 159.260 euros en 2014, se i</w:t>
      </w:r>
      <w:r w:rsidRPr="0016016F">
        <w:t>n</w:t>
      </w:r>
      <w:r w:rsidRPr="0016016F">
        <w:t>cluyen 56.088 euros relacionados con las inundaciones, además de gastos de gas y electricidad entre los más importantes.</w:t>
      </w:r>
    </w:p>
    <w:p w:rsidR="004D137B" w:rsidRPr="0016016F" w:rsidRDefault="004D137B" w:rsidP="0016016F">
      <w:pPr>
        <w:pStyle w:val="texto"/>
        <w:rPr>
          <w:highlight w:val="yellow"/>
        </w:rPr>
      </w:pPr>
      <w:r w:rsidRPr="0016016F">
        <w:lastRenderedPageBreak/>
        <w:t>El resultado del ejercicio 2014 fue de 34.911 euros frente al resultado neg</w:t>
      </w:r>
      <w:r w:rsidRPr="0016016F">
        <w:t>a</w:t>
      </w:r>
      <w:r w:rsidRPr="0016016F">
        <w:t xml:space="preserve">tivo de 11.565 euros obtenido en 2013. </w:t>
      </w:r>
    </w:p>
    <w:p w:rsidR="004D137B" w:rsidRPr="0016016F" w:rsidRDefault="004D137B" w:rsidP="0016016F">
      <w:pPr>
        <w:pStyle w:val="texto"/>
      </w:pPr>
      <w:r w:rsidRPr="0016016F">
        <w:t xml:space="preserve">En el ejercicio 2014 </w:t>
      </w:r>
      <w:r w:rsidR="009C7715">
        <w:t xml:space="preserve">se obtuvo un </w:t>
      </w:r>
      <w:r w:rsidRPr="0016016F">
        <w:t xml:space="preserve">descuento del 12 por 100 sobre el consumo de gas. También hubo </w:t>
      </w:r>
      <w:r w:rsidR="00C440B4">
        <w:t xml:space="preserve">un ahorro en los </w:t>
      </w:r>
      <w:r w:rsidRPr="0016016F">
        <w:t xml:space="preserve">gastos de personal debido a la reducción de jornada de un técnico de mantenimiento y a la no sustitución </w:t>
      </w:r>
      <w:r w:rsidR="005E38BD">
        <w:t xml:space="preserve">de éste </w:t>
      </w:r>
      <w:r w:rsidRPr="0016016F">
        <w:t xml:space="preserve">durante tres meses. </w:t>
      </w:r>
    </w:p>
    <w:p w:rsidR="004D137B" w:rsidRPr="0016016F" w:rsidRDefault="004D137B" w:rsidP="0016016F">
      <w:pPr>
        <w:pStyle w:val="texto"/>
      </w:pPr>
      <w:r w:rsidRPr="0016016F">
        <w:t>Se han revisado las retribuciones de tres empleados, comprobando que, en general, son acordes con lo establecido en el convenio colectivo de 2012, v</w:t>
      </w:r>
      <w:r w:rsidRPr="0016016F">
        <w:t>i</w:t>
      </w:r>
      <w:r w:rsidRPr="0016016F">
        <w:t>gente en 2014, de empresas y entidades privadas gestoras de servicios y equ</w:t>
      </w:r>
      <w:r w:rsidRPr="0016016F">
        <w:t>i</w:t>
      </w:r>
      <w:r w:rsidRPr="0016016F">
        <w:t>pamientos deportivos que se les aplica.</w:t>
      </w:r>
    </w:p>
    <w:p w:rsidR="004D137B" w:rsidRPr="0016016F" w:rsidRDefault="004D137B" w:rsidP="0016016F">
      <w:pPr>
        <w:pStyle w:val="texto"/>
      </w:pPr>
      <w:r w:rsidRPr="0016016F">
        <w:t xml:space="preserve">La sociedad municipal ha percibido del ayuntamiento 91.000 euros más IVA en concepto de venta de bonos al ayuntamiento para el acceso de </w:t>
      </w:r>
      <w:r w:rsidR="00BC54F5">
        <w:t>c</w:t>
      </w:r>
      <w:r w:rsidRPr="0016016F">
        <w:t xml:space="preserve">olegios y </w:t>
      </w:r>
      <w:r w:rsidR="00BC54F5">
        <w:t>c</w:t>
      </w:r>
      <w:r w:rsidRPr="0016016F">
        <w:t>lubes del valle. No está determinado cu</w:t>
      </w:r>
      <w:r w:rsidR="00BC54F5">
        <w:t>á</w:t>
      </w:r>
      <w:r w:rsidRPr="0016016F">
        <w:t>ntos bonos se venden ni el precio de los mismos</w:t>
      </w:r>
      <w:r w:rsidR="00BC54F5">
        <w:t>,</w:t>
      </w:r>
      <w:r w:rsidRPr="0016016F">
        <w:t xml:space="preserve"> ni se conoce el uso que los beneficiarios de los bonos realizan en las instalaciones deportivas.</w:t>
      </w:r>
      <w:r w:rsidR="007D6948">
        <w:t xml:space="preserve"> Esta aportación encajaría en el concepto de tran</w:t>
      </w:r>
      <w:r w:rsidR="007D6948">
        <w:t>s</w:t>
      </w:r>
      <w:r w:rsidR="007D6948">
        <w:t>ferencia dado que no consta la existencia de una contraprestación de servicios.</w:t>
      </w:r>
    </w:p>
    <w:p w:rsidR="004D137B" w:rsidRPr="0016016F" w:rsidRDefault="004D137B" w:rsidP="0016016F">
      <w:pPr>
        <w:pStyle w:val="texto"/>
      </w:pPr>
      <w:r w:rsidRPr="0016016F">
        <w:t>Hemos comprobado en una muestra de ingresos de usuarios de las instal</w:t>
      </w:r>
      <w:r w:rsidRPr="0016016F">
        <w:t>a</w:t>
      </w:r>
      <w:r w:rsidRPr="0016016F">
        <w:t>ciones que se aplican las tarifas aprobadas</w:t>
      </w:r>
      <w:r w:rsidR="00EE79F7">
        <w:t>. En general, las devoluciones de r</w:t>
      </w:r>
      <w:r w:rsidR="00EE79F7">
        <w:t>e</w:t>
      </w:r>
      <w:r w:rsidR="00EE79F7">
        <w:t xml:space="preserve">cibos domiciliados se cobran en metálico. Hemos comprobado que </w:t>
      </w:r>
      <w:r w:rsidRPr="0016016F">
        <w:t>constan procedimientos de control de la recaudación recibida en metálico e ingresada periódicamente en entidades financieras.</w:t>
      </w:r>
    </w:p>
    <w:p w:rsidR="004D137B" w:rsidRDefault="00EE79F7" w:rsidP="0016016F">
      <w:pPr>
        <w:pStyle w:val="texto"/>
      </w:pPr>
      <w:r>
        <w:t>También hemos constatado que,</w:t>
      </w:r>
      <w:r w:rsidR="004D137B" w:rsidRPr="0016016F">
        <w:t xml:space="preserve"> en general, los gastos de inundaciones por importe de 56.088 están justificados. La indemnización del Consorcio de Seg</w:t>
      </w:r>
      <w:r w:rsidR="004D137B" w:rsidRPr="0016016F">
        <w:t>u</w:t>
      </w:r>
      <w:r w:rsidR="004D137B" w:rsidRPr="0016016F">
        <w:t>ros correspondiente a los daños producidos por las inundaciones fue de 60.367 eu</w:t>
      </w:r>
      <w:r>
        <w:t xml:space="preserve">ros y contempla gastos que la </w:t>
      </w:r>
      <w:r w:rsidR="00D07405">
        <w:t>empresa</w:t>
      </w:r>
      <w:r>
        <w:t xml:space="preserve"> ejecutó en 2015.</w:t>
      </w:r>
    </w:p>
    <w:p w:rsidR="007D6948" w:rsidRPr="00E8417D" w:rsidRDefault="007D6948" w:rsidP="008F1129">
      <w:pPr>
        <w:pStyle w:val="texto"/>
        <w:tabs>
          <w:tab w:val="clear" w:pos="2835"/>
          <w:tab w:val="clear" w:pos="3969"/>
          <w:tab w:val="clear" w:pos="5103"/>
          <w:tab w:val="clear" w:pos="6237"/>
          <w:tab w:val="clear" w:pos="7371"/>
          <w:tab w:val="left" w:pos="480"/>
          <w:tab w:val="num" w:pos="720"/>
          <w:tab w:val="num" w:pos="1320"/>
          <w:tab w:val="num" w:pos="1948"/>
        </w:tabs>
        <w:ind w:left="14" w:firstLine="275"/>
        <w:rPr>
          <w:rFonts w:cs="Arial"/>
          <w:i/>
        </w:rPr>
      </w:pPr>
      <w:r w:rsidRPr="00E8417D">
        <w:rPr>
          <w:rFonts w:cs="Arial"/>
          <w:i/>
        </w:rPr>
        <w:t>R</w:t>
      </w:r>
      <w:r w:rsidR="008F1129">
        <w:rPr>
          <w:rFonts w:cs="Arial"/>
          <w:i/>
        </w:rPr>
        <w:t>ecomendamos r</w:t>
      </w:r>
      <w:r w:rsidRPr="00E8417D">
        <w:rPr>
          <w:rFonts w:cs="Arial"/>
          <w:i/>
        </w:rPr>
        <w:t>egular la aportación municipal en concepto de venta de bonos para el acceso de colegios y clubes del Valle.</w:t>
      </w:r>
    </w:p>
    <w:p w:rsidR="004D137B" w:rsidRPr="0016016F" w:rsidRDefault="004D137B" w:rsidP="00762958">
      <w:pPr>
        <w:pStyle w:val="atitulo2"/>
        <w:spacing w:before="120"/>
        <w:rPr>
          <w:bCs w:val="0"/>
          <w:iCs w:val="0"/>
        </w:rPr>
      </w:pPr>
      <w:bookmarkStart w:id="104" w:name="_Toc447262609"/>
      <w:bookmarkStart w:id="105" w:name="_Toc452368199"/>
      <w:r w:rsidRPr="0016016F">
        <w:rPr>
          <w:bCs w:val="0"/>
          <w:iCs w:val="0"/>
        </w:rPr>
        <w:t>VI.6</w:t>
      </w:r>
      <w:r w:rsidR="0016016F">
        <w:rPr>
          <w:bCs w:val="0"/>
          <w:iCs w:val="0"/>
        </w:rPr>
        <w:t>.</w:t>
      </w:r>
      <w:r w:rsidRPr="0016016F">
        <w:rPr>
          <w:bCs w:val="0"/>
          <w:iCs w:val="0"/>
        </w:rPr>
        <w:t xml:space="preserve"> Plan </w:t>
      </w:r>
      <w:proofErr w:type="spellStart"/>
      <w:r w:rsidR="008968F4">
        <w:rPr>
          <w:bCs w:val="0"/>
          <w:iCs w:val="0"/>
        </w:rPr>
        <w:t>Aroztegia</w:t>
      </w:r>
      <w:bookmarkEnd w:id="104"/>
      <w:bookmarkEnd w:id="105"/>
      <w:proofErr w:type="spellEnd"/>
      <w:r w:rsidRPr="0016016F">
        <w:rPr>
          <w:bCs w:val="0"/>
          <w:iCs w:val="0"/>
        </w:rPr>
        <w:t xml:space="preserve"> </w:t>
      </w:r>
    </w:p>
    <w:p w:rsidR="004D137B" w:rsidRPr="0016016F" w:rsidRDefault="004D137B" w:rsidP="002A62D7">
      <w:pPr>
        <w:pStyle w:val="texto"/>
        <w:spacing w:after="100"/>
      </w:pPr>
      <w:r w:rsidRPr="0016016F">
        <w:t xml:space="preserve">El denominado "Plan </w:t>
      </w:r>
      <w:proofErr w:type="spellStart"/>
      <w:r w:rsidRPr="0016016F">
        <w:t>Arozteg</w:t>
      </w:r>
      <w:r w:rsidR="008968F4">
        <w:t>i</w:t>
      </w:r>
      <w:r w:rsidRPr="0016016F">
        <w:t>a</w:t>
      </w:r>
      <w:proofErr w:type="spellEnd"/>
      <w:r w:rsidRPr="0016016F">
        <w:t xml:space="preserve">" contempla el desarrollo de un área hotelera, deportiva y residencial en el entorno del Palacio de </w:t>
      </w:r>
      <w:proofErr w:type="spellStart"/>
      <w:r w:rsidRPr="0016016F">
        <w:t>Arozteg</w:t>
      </w:r>
      <w:r w:rsidR="008968F4">
        <w:t>i</w:t>
      </w:r>
      <w:r w:rsidRPr="0016016F">
        <w:t>a</w:t>
      </w:r>
      <w:proofErr w:type="spellEnd"/>
      <w:r w:rsidRPr="0016016F">
        <w:t xml:space="preserve"> en </w:t>
      </w:r>
      <w:proofErr w:type="spellStart"/>
      <w:r w:rsidR="004B3FF9">
        <w:t>Lekaroz</w:t>
      </w:r>
      <w:proofErr w:type="spellEnd"/>
      <w:r w:rsidRPr="0016016F">
        <w:t xml:space="preserve"> que comprende la </w:t>
      </w:r>
      <w:r w:rsidR="00C440B4">
        <w:t>construcción</w:t>
      </w:r>
      <w:r w:rsidRPr="0016016F">
        <w:t xml:space="preserve"> de un hotel-balneario-spa con capacidad de hasta 135 habitaciones y un restaurante de alta calidad, un campo de golf de nueve hoyos, con escuelas de golf y de jardinería y un total de 228 viviendas</w:t>
      </w:r>
      <w:r w:rsidR="00D07405">
        <w:t>, en un ámbito de alrededor de 45 hectáreas</w:t>
      </w:r>
      <w:r w:rsidRPr="0016016F">
        <w:t>.</w:t>
      </w:r>
    </w:p>
    <w:p w:rsidR="004D137B" w:rsidRPr="0016016F" w:rsidRDefault="004D137B" w:rsidP="002A62D7">
      <w:pPr>
        <w:pStyle w:val="texto"/>
        <w:spacing w:after="100"/>
      </w:pPr>
      <w:r w:rsidRPr="0016016F">
        <w:t xml:space="preserve">Este plan ha generado contestación social en el Valle de </w:t>
      </w:r>
      <w:proofErr w:type="spellStart"/>
      <w:r w:rsidR="007C0244" w:rsidRPr="0016016F">
        <w:t>Baztan</w:t>
      </w:r>
      <w:proofErr w:type="spellEnd"/>
      <w:r w:rsidRPr="0016016F">
        <w:t>. Se ha inte</w:t>
      </w:r>
      <w:r w:rsidRPr="0016016F">
        <w:t>r</w:t>
      </w:r>
      <w:r w:rsidRPr="0016016F">
        <w:t>puesto un recurso contencioso administrativo contra el acuerdo del Gobierno de Navarra de 20 de m</w:t>
      </w:r>
      <w:r w:rsidR="00C440B4">
        <w:t>ayo de 2015 que aprobó el PSIS y</w:t>
      </w:r>
      <w:r w:rsidR="00BC54F5">
        <w:t>,</w:t>
      </w:r>
      <w:r w:rsidR="00C440B4">
        <w:t xml:space="preserve"> al estar </w:t>
      </w:r>
      <w:r w:rsidR="00C440B4" w:rsidRPr="00BC54F5">
        <w:rPr>
          <w:i/>
        </w:rPr>
        <w:t xml:space="preserve">sub </w:t>
      </w:r>
      <w:proofErr w:type="spellStart"/>
      <w:r w:rsidR="00C440B4" w:rsidRPr="00BC54F5">
        <w:rPr>
          <w:i/>
        </w:rPr>
        <w:t>iudice</w:t>
      </w:r>
      <w:proofErr w:type="spellEnd"/>
      <w:r w:rsidR="00C440B4">
        <w:t xml:space="preserve">, </w:t>
      </w:r>
      <w:r w:rsidRPr="0016016F">
        <w:t>esta Cámara no se pronuncia sobre la legalidad de las actuaciones urbanísticas tr</w:t>
      </w:r>
      <w:r w:rsidRPr="0016016F">
        <w:t>a</w:t>
      </w:r>
      <w:r w:rsidRPr="0016016F">
        <w:lastRenderedPageBreak/>
        <w:t xml:space="preserve">mitadas en relación con el Plan </w:t>
      </w:r>
      <w:proofErr w:type="spellStart"/>
      <w:r w:rsidRPr="0016016F">
        <w:t>Aroztegia</w:t>
      </w:r>
      <w:proofErr w:type="spellEnd"/>
      <w:r w:rsidRPr="0016016F">
        <w:t xml:space="preserve"> sino que se limita a relatarlas cron</w:t>
      </w:r>
      <w:r w:rsidRPr="0016016F">
        <w:t>o</w:t>
      </w:r>
      <w:r w:rsidRPr="0016016F">
        <w:t xml:space="preserve">lógicamente. </w:t>
      </w:r>
    </w:p>
    <w:p w:rsidR="004D137B" w:rsidRPr="0016016F" w:rsidRDefault="004D137B" w:rsidP="002A62D7">
      <w:pPr>
        <w:pStyle w:val="texto"/>
        <w:spacing w:after="100"/>
      </w:pPr>
      <w:r w:rsidRPr="0016016F">
        <w:t xml:space="preserve">El Plan </w:t>
      </w:r>
      <w:proofErr w:type="spellStart"/>
      <w:r w:rsidRPr="0016016F">
        <w:t>Arozteg</w:t>
      </w:r>
      <w:r w:rsidR="008968F4">
        <w:t>i</w:t>
      </w:r>
      <w:r w:rsidRPr="0016016F">
        <w:t>a</w:t>
      </w:r>
      <w:proofErr w:type="spellEnd"/>
      <w:r w:rsidRPr="0016016F">
        <w:t xml:space="preserve"> se inició en 2008, según se desprende de los datos del e</w:t>
      </w:r>
      <w:r w:rsidRPr="0016016F">
        <w:t>x</w:t>
      </w:r>
      <w:r w:rsidRPr="0016016F">
        <w:t>pediente, con una consulta del promotor del Plan al Gobierno de Navarra, sobre la procedencia de la tramitación de un PSIS para la ordenación consistente en declarar urbanizables unos terrenos para la instalación de un campo de golf, h</w:t>
      </w:r>
      <w:r w:rsidRPr="0016016F">
        <w:t>o</w:t>
      </w:r>
      <w:r w:rsidRPr="0016016F">
        <w:t xml:space="preserve">tel y viviendas en el término de </w:t>
      </w:r>
      <w:proofErr w:type="spellStart"/>
      <w:r w:rsidR="004B3FF9">
        <w:t>Lekaroz</w:t>
      </w:r>
      <w:proofErr w:type="spellEnd"/>
      <w:r w:rsidRPr="0016016F">
        <w:t xml:space="preserve">. </w:t>
      </w:r>
    </w:p>
    <w:p w:rsidR="004D137B" w:rsidRPr="0016016F" w:rsidRDefault="004D137B" w:rsidP="002A62D7">
      <w:pPr>
        <w:pStyle w:val="texto"/>
        <w:spacing w:after="100"/>
      </w:pPr>
      <w:r w:rsidRPr="0016016F">
        <w:t>En un informe del Servicio de Ordenación del Territorio del Gobierno de Navarra se indica que no se aprecian</w:t>
      </w:r>
      <w:r w:rsidR="00EE79F7">
        <w:t>,</w:t>
      </w:r>
      <w:r w:rsidRPr="0016016F">
        <w:t xml:space="preserve"> en principio</w:t>
      </w:r>
      <w:r w:rsidR="00EE79F7">
        <w:t>,</w:t>
      </w:r>
      <w:r w:rsidRPr="0016016F">
        <w:t xml:space="preserve"> circunstancias que requieran la tramitación de la propuesta por la vía de un PSIS y que</w:t>
      </w:r>
      <w:r w:rsidR="00BC54F5">
        <w:t>,</w:t>
      </w:r>
      <w:r w:rsidRPr="0016016F">
        <w:t xml:space="preserve"> por ello, salvo que motivadamente el ayuntamiento del Valle de </w:t>
      </w:r>
      <w:proofErr w:type="spellStart"/>
      <w:r w:rsidR="007C0244" w:rsidRPr="0016016F">
        <w:t>Baztan</w:t>
      </w:r>
      <w:proofErr w:type="spellEnd"/>
      <w:r w:rsidRPr="0016016F">
        <w:t xml:space="preserve"> proponga esta figura, se debiera tramitar como una modificación punt</w:t>
      </w:r>
      <w:r w:rsidR="00EE79F7">
        <w:t>u</w:t>
      </w:r>
      <w:r w:rsidRPr="0016016F">
        <w:t>al estructurante al Plan Munic</w:t>
      </w:r>
      <w:r w:rsidRPr="0016016F">
        <w:t>i</w:t>
      </w:r>
      <w:r w:rsidRPr="0016016F">
        <w:t>pal.</w:t>
      </w:r>
    </w:p>
    <w:p w:rsidR="004D137B" w:rsidRPr="0016016F" w:rsidRDefault="00311BD6" w:rsidP="002A62D7">
      <w:pPr>
        <w:pStyle w:val="texto"/>
        <w:spacing w:after="100"/>
      </w:pPr>
      <w:r w:rsidRPr="0016016F">
        <w:t xml:space="preserve">El 2 de julio de 2009, se firmó el documento denominado “Propuesta de compromisos entre el Ayuntamiento de </w:t>
      </w:r>
      <w:proofErr w:type="spellStart"/>
      <w:r w:rsidRPr="0016016F">
        <w:t>Baztan</w:t>
      </w:r>
      <w:proofErr w:type="spellEnd"/>
      <w:r w:rsidRPr="0016016F">
        <w:t xml:space="preserve"> y Palacio de </w:t>
      </w:r>
      <w:proofErr w:type="spellStart"/>
      <w:r w:rsidRPr="0016016F">
        <w:t>Aro</w:t>
      </w:r>
      <w:r>
        <w:t>z</w:t>
      </w:r>
      <w:r w:rsidRPr="0016016F">
        <w:t>teg</w:t>
      </w:r>
      <w:r w:rsidR="008968F4">
        <w:t>i</w:t>
      </w:r>
      <w:r w:rsidRPr="0016016F">
        <w:t>a</w:t>
      </w:r>
      <w:proofErr w:type="spellEnd"/>
      <w:r w:rsidRPr="0016016F">
        <w:t xml:space="preserve"> S.L. para regular las condiciones de las actuaciones de transformación urbanística del ámbito de Palacio de </w:t>
      </w:r>
      <w:proofErr w:type="spellStart"/>
      <w:r w:rsidRPr="0016016F">
        <w:t>Arozteg</w:t>
      </w:r>
      <w:r w:rsidR="008968F4">
        <w:t>i</w:t>
      </w:r>
      <w:r w:rsidRPr="0016016F">
        <w:t>a</w:t>
      </w:r>
      <w:proofErr w:type="spellEnd"/>
      <w:r w:rsidRPr="0016016F">
        <w:t xml:space="preserve">” en </w:t>
      </w:r>
      <w:proofErr w:type="spellStart"/>
      <w:r w:rsidR="004B3FF9">
        <w:t>Lekaroz</w:t>
      </w:r>
      <w:proofErr w:type="spellEnd"/>
      <w:r w:rsidRPr="0016016F">
        <w:t xml:space="preserve">. </w:t>
      </w:r>
    </w:p>
    <w:p w:rsidR="004D137B" w:rsidRPr="0016016F" w:rsidRDefault="00EE79F7" w:rsidP="002A62D7">
      <w:pPr>
        <w:pStyle w:val="texto"/>
        <w:spacing w:after="100"/>
      </w:pPr>
      <w:r>
        <w:t>Tras la tramitación por parte del Ayuntamiento de la aprobación inicial y provisional de la modificación, m</w:t>
      </w:r>
      <w:r w:rsidR="004D137B" w:rsidRPr="0016016F">
        <w:t>ediante la Orden Foral 162/2010 de 13 de septiembre de la Consejera de Ordenación de Territorio y Urbanismo del G</w:t>
      </w:r>
      <w:r w:rsidR="004D137B" w:rsidRPr="0016016F">
        <w:t>o</w:t>
      </w:r>
      <w:r w:rsidR="004D137B" w:rsidRPr="0016016F">
        <w:t xml:space="preserve">bierno de Navarra se aprobó definitivamente la modificación estructurante del planeamiento urbanístico municipal. </w:t>
      </w:r>
    </w:p>
    <w:p w:rsidR="004D137B" w:rsidRPr="0016016F" w:rsidRDefault="004D137B" w:rsidP="002A62D7">
      <w:pPr>
        <w:pStyle w:val="texto"/>
        <w:spacing w:after="100"/>
      </w:pPr>
      <w:r w:rsidRPr="0016016F">
        <w:t>La aprobación de esta modificación conllevó la tramitación del Plan Parcial cuya aprobación definitiva se publicó en el BON el 2 de abril de 2012, a in</w:t>
      </w:r>
      <w:r w:rsidRPr="0016016F">
        <w:t>s</w:t>
      </w:r>
      <w:r w:rsidRPr="0016016F">
        <w:t xml:space="preserve">tancias del promotor. </w:t>
      </w:r>
      <w:r w:rsidR="00BF4C2E">
        <w:t>El ayuntamiento solicitó la revisión de oficio de este in</w:t>
      </w:r>
      <w:r w:rsidR="00BF4C2E">
        <w:t>s</w:t>
      </w:r>
      <w:r w:rsidR="00BF4C2E">
        <w:t xml:space="preserve">trumento para su anulación. </w:t>
      </w:r>
      <w:r w:rsidRPr="0016016F">
        <w:t xml:space="preserve">El Consejo de Navarra consideró que no procedía la revisión de oficio por causa de nulidad de la aprobación definitiva del plan parcial Palacio de </w:t>
      </w:r>
      <w:proofErr w:type="spellStart"/>
      <w:r w:rsidRPr="0016016F">
        <w:t>Arozteg</w:t>
      </w:r>
      <w:r w:rsidR="008968F4">
        <w:t>i</w:t>
      </w:r>
      <w:r w:rsidRPr="0016016F">
        <w:t>a</w:t>
      </w:r>
      <w:proofErr w:type="spellEnd"/>
      <w:r w:rsidRPr="0016016F">
        <w:t>.</w:t>
      </w:r>
    </w:p>
    <w:p w:rsidR="004D137B" w:rsidRPr="0016016F" w:rsidRDefault="004D137B" w:rsidP="002A62D7">
      <w:pPr>
        <w:pStyle w:val="texto"/>
        <w:spacing w:after="100"/>
      </w:pPr>
      <w:r w:rsidRPr="0016016F">
        <w:t>El 27 de septiembre de 2013, el Tribunal Superior de Justicia anuló la Orden Foral 162/2010 de 13 de septiembre de aprobación definitiva de la modific</w:t>
      </w:r>
      <w:r w:rsidRPr="0016016F">
        <w:t>a</w:t>
      </w:r>
      <w:r w:rsidRPr="0016016F">
        <w:t>ción estructurante del Plan Municipal, debido a que en el ámbito de la actu</w:t>
      </w:r>
      <w:r w:rsidRPr="0016016F">
        <w:t>a</w:t>
      </w:r>
      <w:r w:rsidRPr="0016016F">
        <w:t>ción urbanística se incluyeron unos terrenos quemados y la Ley Foral 13/1990 de protección y desarrollo del Patrimonio Forestal de Navarra prohíbe la tram</w:t>
      </w:r>
      <w:r w:rsidRPr="0016016F">
        <w:t>i</w:t>
      </w:r>
      <w:r w:rsidRPr="0016016F">
        <w:t>tación de cambio de uso de montes o terrenos forestales incendiados.</w:t>
      </w:r>
    </w:p>
    <w:p w:rsidR="004D137B" w:rsidRPr="0016016F" w:rsidRDefault="004D137B" w:rsidP="002A62D7">
      <w:pPr>
        <w:pStyle w:val="texto"/>
        <w:spacing w:after="100"/>
      </w:pPr>
      <w:r w:rsidRPr="0016016F">
        <w:t>El promotor recurrió la sentencia del Tribunal Superior de Justicia de Nav</w:t>
      </w:r>
      <w:r w:rsidRPr="0016016F">
        <w:t>a</w:t>
      </w:r>
      <w:r w:rsidRPr="0016016F">
        <w:t>rra a través de recurso de casación, que fue desestimado por el Tribunal S</w:t>
      </w:r>
      <w:r w:rsidRPr="0016016F">
        <w:t>u</w:t>
      </w:r>
      <w:r w:rsidRPr="0016016F">
        <w:t xml:space="preserve">premo mediante Sentencia de fecha </w:t>
      </w:r>
      <w:r w:rsidR="00133648" w:rsidRPr="005774BD">
        <w:t>25</w:t>
      </w:r>
      <w:r w:rsidRPr="005774BD">
        <w:t xml:space="preserve"> de </w:t>
      </w:r>
      <w:r w:rsidR="00184543" w:rsidRPr="005774BD">
        <w:t>junio</w:t>
      </w:r>
      <w:r w:rsidRPr="005774BD">
        <w:t xml:space="preserve"> de 201</w:t>
      </w:r>
      <w:r w:rsidR="00184543">
        <w:t>5</w:t>
      </w:r>
      <w:r w:rsidRPr="0016016F">
        <w:t xml:space="preserve"> por lo que la modific</w:t>
      </w:r>
      <w:r w:rsidRPr="0016016F">
        <w:t>a</w:t>
      </w:r>
      <w:r w:rsidRPr="0016016F">
        <w:t>ción urbanística estructurante queda definitivamente anulada y, consecuent</w:t>
      </w:r>
      <w:r w:rsidRPr="0016016F">
        <w:t>e</w:t>
      </w:r>
      <w:r w:rsidRPr="0016016F">
        <w:t xml:space="preserve">mente, se invalidó de forma automática el </w:t>
      </w:r>
      <w:r w:rsidRPr="00B056E1">
        <w:t>Plan</w:t>
      </w:r>
      <w:r w:rsidR="003C1CED">
        <w:t xml:space="preserve"> Parcial.</w:t>
      </w:r>
      <w:r w:rsidR="003C1CED">
        <w:rPr>
          <w:rStyle w:val="Refdenotaalpie"/>
        </w:rPr>
        <w:footnoteReference w:id="2"/>
      </w:r>
      <w:r w:rsidRPr="00B056E1">
        <w:t xml:space="preserve"> </w:t>
      </w:r>
    </w:p>
    <w:p w:rsidR="004D137B" w:rsidRPr="0016016F" w:rsidRDefault="004D137B" w:rsidP="002A62D7">
      <w:pPr>
        <w:pStyle w:val="texto"/>
        <w:spacing w:after="100"/>
      </w:pPr>
      <w:r w:rsidRPr="0016016F">
        <w:lastRenderedPageBreak/>
        <w:t xml:space="preserve">El 30 de julio de 2014, el promotor presentó en el Departamento de Fomento del Gobierno de Navarra el PSIS para el ámbito del Palacio de </w:t>
      </w:r>
      <w:proofErr w:type="spellStart"/>
      <w:r w:rsidRPr="0016016F">
        <w:t>Arozteg</w:t>
      </w:r>
      <w:r w:rsidR="008968F4">
        <w:t>i</w:t>
      </w:r>
      <w:r w:rsidRPr="0016016F">
        <w:t>a</w:t>
      </w:r>
      <w:proofErr w:type="spellEnd"/>
      <w:r w:rsidRPr="0016016F">
        <w:t>, sol</w:t>
      </w:r>
      <w:r w:rsidRPr="0016016F">
        <w:t>i</w:t>
      </w:r>
      <w:r w:rsidRPr="0016016F">
        <w:t>citando su tramitación hasta su aprobación definitiva.</w:t>
      </w:r>
    </w:p>
    <w:p w:rsidR="004D137B" w:rsidRPr="0016016F" w:rsidRDefault="004D137B" w:rsidP="002A62D7">
      <w:pPr>
        <w:pStyle w:val="texto"/>
        <w:spacing w:after="100"/>
      </w:pPr>
      <w:r w:rsidRPr="0016016F">
        <w:t>La declaración de un Plan Sectorial como de Incidencia Supramunicipal c</w:t>
      </w:r>
      <w:r w:rsidRPr="0016016F">
        <w:t>o</w:t>
      </w:r>
      <w:r w:rsidRPr="0016016F">
        <w:t>rresponde exclusivamente al Gobierno de Navarra.</w:t>
      </w:r>
    </w:p>
    <w:p w:rsidR="004D137B" w:rsidRPr="0016016F" w:rsidRDefault="004D137B" w:rsidP="002A62D7">
      <w:pPr>
        <w:pStyle w:val="texto"/>
        <w:spacing w:after="100"/>
      </w:pPr>
      <w:r w:rsidRPr="0016016F">
        <w:t xml:space="preserve">El 23 de diciembre de 2014, el Gobierno de Navarra acordó declarar el Plan </w:t>
      </w:r>
      <w:proofErr w:type="spellStart"/>
      <w:r w:rsidRPr="0016016F">
        <w:t>Arozteg</w:t>
      </w:r>
      <w:r w:rsidR="008968F4">
        <w:t>i</w:t>
      </w:r>
      <w:r w:rsidRPr="0016016F">
        <w:t>a</w:t>
      </w:r>
      <w:proofErr w:type="spellEnd"/>
      <w:r w:rsidRPr="0016016F">
        <w:t xml:space="preserve"> como PSIS y someter al mismo por el plazo de 45 días a información pública y audiencia al </w:t>
      </w:r>
      <w:r w:rsidR="00E933D0">
        <w:t>a</w:t>
      </w:r>
      <w:r w:rsidRPr="0016016F">
        <w:t>yuntamiento.</w:t>
      </w:r>
    </w:p>
    <w:p w:rsidR="004D137B" w:rsidRPr="0016016F" w:rsidRDefault="004D137B" w:rsidP="002A62D7">
      <w:pPr>
        <w:pStyle w:val="texto"/>
        <w:spacing w:after="100"/>
      </w:pPr>
      <w:r w:rsidRPr="0016016F">
        <w:t xml:space="preserve">En este periodo se reciben alegaciones del </w:t>
      </w:r>
      <w:r w:rsidR="004B3FF9">
        <w:t>A</w:t>
      </w:r>
      <w:r w:rsidRPr="0016016F">
        <w:t xml:space="preserve">yuntamiento de </w:t>
      </w:r>
      <w:proofErr w:type="spellStart"/>
      <w:r w:rsidR="007C0244" w:rsidRPr="0016016F">
        <w:t>Baztan</w:t>
      </w:r>
      <w:proofErr w:type="spellEnd"/>
      <w:r w:rsidRPr="0016016F">
        <w:t xml:space="preserve">, del pueblo de </w:t>
      </w:r>
      <w:proofErr w:type="spellStart"/>
      <w:r w:rsidR="004B3FF9">
        <w:t>Lekaroz</w:t>
      </w:r>
      <w:proofErr w:type="spellEnd"/>
      <w:r w:rsidRPr="0016016F">
        <w:t xml:space="preserve">, de la Asociación para el Desarrollo de </w:t>
      </w:r>
      <w:proofErr w:type="spellStart"/>
      <w:r w:rsidR="007C0244" w:rsidRPr="0016016F">
        <w:t>Baztan</w:t>
      </w:r>
      <w:proofErr w:type="spellEnd"/>
      <w:r w:rsidRPr="0016016F">
        <w:t>, de la plat</w:t>
      </w:r>
      <w:r w:rsidRPr="0016016F">
        <w:t>a</w:t>
      </w:r>
      <w:r w:rsidRPr="0016016F">
        <w:t>forma “</w:t>
      </w:r>
      <w:proofErr w:type="spellStart"/>
      <w:r w:rsidRPr="0016016F">
        <w:t>Arozteg</w:t>
      </w:r>
      <w:r w:rsidR="008968F4">
        <w:t>i</w:t>
      </w:r>
      <w:r w:rsidRPr="0016016F">
        <w:t>a</w:t>
      </w:r>
      <w:proofErr w:type="spellEnd"/>
      <w:r w:rsidRPr="0016016F">
        <w:t xml:space="preserve"> eta </w:t>
      </w:r>
      <w:proofErr w:type="spellStart"/>
      <w:r w:rsidRPr="0016016F">
        <w:t>gero</w:t>
      </w:r>
      <w:proofErr w:type="spellEnd"/>
      <w:r w:rsidRPr="0016016F">
        <w:t xml:space="preserve"> </w:t>
      </w:r>
      <w:proofErr w:type="spellStart"/>
      <w:r w:rsidRPr="0016016F">
        <w:t>zer</w:t>
      </w:r>
      <w:proofErr w:type="spellEnd"/>
      <w:r w:rsidRPr="0016016F">
        <w:t>?”</w:t>
      </w:r>
      <w:proofErr w:type="gramStart"/>
      <w:r w:rsidRPr="0016016F">
        <w:t>y</w:t>
      </w:r>
      <w:proofErr w:type="gramEnd"/>
      <w:r w:rsidRPr="0016016F">
        <w:t xml:space="preserve"> de la Fundación </w:t>
      </w:r>
      <w:proofErr w:type="spellStart"/>
      <w:r w:rsidRPr="0016016F">
        <w:t>Sustrai</w:t>
      </w:r>
      <w:proofErr w:type="spellEnd"/>
      <w:r w:rsidRPr="0016016F">
        <w:t xml:space="preserve"> </w:t>
      </w:r>
      <w:proofErr w:type="spellStart"/>
      <w:r w:rsidRPr="0016016F">
        <w:t>Erakuntza</w:t>
      </w:r>
      <w:proofErr w:type="spellEnd"/>
      <w:r w:rsidRPr="0016016F">
        <w:t>. Se resue</w:t>
      </w:r>
      <w:r w:rsidRPr="0016016F">
        <w:t>l</w:t>
      </w:r>
      <w:r w:rsidRPr="0016016F">
        <w:t>ven las alegaciones, se solicitó al promotor la presentación de un Texto Refu</w:t>
      </w:r>
      <w:r w:rsidRPr="0016016F">
        <w:t>n</w:t>
      </w:r>
      <w:r w:rsidRPr="0016016F">
        <w:t>dido donde se incorporen determinadas consideraciones técnicas del informe de alegaciones, así como de los informes sectoriales y con el informe favorable de la Comisión de Ordenación del Territorio se eleva la propuesta al Gobierno de Navarra para su aprobación definitiva, que se produce el 20 de mayo de 2015.</w:t>
      </w:r>
    </w:p>
    <w:p w:rsidR="004D137B" w:rsidRPr="0016016F" w:rsidRDefault="004D137B" w:rsidP="002A62D7">
      <w:pPr>
        <w:pStyle w:val="texto"/>
        <w:spacing w:after="100"/>
      </w:pPr>
      <w:r w:rsidRPr="0016016F">
        <w:t xml:space="preserve">El 24 de julio de 2015, la Junta General del Valle de </w:t>
      </w:r>
      <w:proofErr w:type="spellStart"/>
      <w:r w:rsidR="007C0244" w:rsidRPr="0016016F">
        <w:t>Baztan</w:t>
      </w:r>
      <w:proofErr w:type="spellEnd"/>
      <w:r w:rsidRPr="0016016F">
        <w:t xml:space="preserve"> y el Pueblo de </w:t>
      </w:r>
      <w:proofErr w:type="spellStart"/>
      <w:r w:rsidR="004B3FF9">
        <w:t>Lekaroz</w:t>
      </w:r>
      <w:proofErr w:type="spellEnd"/>
      <w:r w:rsidRPr="0016016F">
        <w:t xml:space="preserve"> requirieron al Gobierno de Navarra la anulación del PSIS, requer</w:t>
      </w:r>
      <w:r w:rsidRPr="0016016F">
        <w:t>i</w:t>
      </w:r>
      <w:r w:rsidRPr="0016016F">
        <w:t>mientos que fueron desestimados.</w:t>
      </w:r>
    </w:p>
    <w:p w:rsidR="004D137B" w:rsidRPr="0016016F" w:rsidRDefault="004D137B" w:rsidP="002A62D7">
      <w:pPr>
        <w:pStyle w:val="texto"/>
        <w:spacing w:after="100"/>
      </w:pPr>
      <w:r w:rsidRPr="0016016F">
        <w:t xml:space="preserve">La Fundación </w:t>
      </w:r>
      <w:proofErr w:type="spellStart"/>
      <w:r w:rsidRPr="0016016F">
        <w:t>Sustrai</w:t>
      </w:r>
      <w:proofErr w:type="spellEnd"/>
      <w:r w:rsidRPr="0016016F">
        <w:t xml:space="preserve"> </w:t>
      </w:r>
      <w:proofErr w:type="spellStart"/>
      <w:r w:rsidRPr="0016016F">
        <w:t>Erakuntza</w:t>
      </w:r>
      <w:proofErr w:type="spellEnd"/>
      <w:r w:rsidRPr="0016016F">
        <w:t xml:space="preserve"> ha interpuesto recurso contencioso-administrativo contra el Acuerdo de Gobierno de 20 de mayo de 2015 por el que se aprobó el PSIS. </w:t>
      </w:r>
    </w:p>
    <w:p w:rsidR="004D137B" w:rsidRPr="0016016F" w:rsidRDefault="004D137B" w:rsidP="002A62D7">
      <w:pPr>
        <w:pStyle w:val="texto"/>
        <w:spacing w:after="100"/>
      </w:pPr>
      <w:r w:rsidRPr="0016016F">
        <w:t xml:space="preserve">El ámbito territorial del Plan </w:t>
      </w:r>
      <w:proofErr w:type="spellStart"/>
      <w:r w:rsidRPr="0016016F">
        <w:t>Arozteg</w:t>
      </w:r>
      <w:r w:rsidR="008968F4">
        <w:t>i</w:t>
      </w:r>
      <w:r w:rsidRPr="0016016F">
        <w:t>a</w:t>
      </w:r>
      <w:proofErr w:type="spellEnd"/>
      <w:r w:rsidRPr="0016016F">
        <w:t xml:space="preserve"> se desarrolla íntegramente dentro del término municipal de </w:t>
      </w:r>
      <w:proofErr w:type="spellStart"/>
      <w:r w:rsidR="007C0244" w:rsidRPr="0016016F">
        <w:t>Baztan</w:t>
      </w:r>
      <w:proofErr w:type="spellEnd"/>
      <w:r w:rsidRPr="0016016F">
        <w:t xml:space="preserve"> y afecta a la actividad urbanística del Ayunt</w:t>
      </w:r>
      <w:r w:rsidRPr="0016016F">
        <w:t>a</w:t>
      </w:r>
      <w:r w:rsidRPr="0016016F">
        <w:t xml:space="preserve">miento de </w:t>
      </w:r>
      <w:proofErr w:type="spellStart"/>
      <w:r w:rsidR="007C0244" w:rsidRPr="0016016F">
        <w:t>Baztan</w:t>
      </w:r>
      <w:proofErr w:type="spellEnd"/>
      <w:r w:rsidRPr="0016016F">
        <w:t xml:space="preserve"> debido a que:</w:t>
      </w:r>
    </w:p>
    <w:p w:rsidR="004D137B" w:rsidRPr="008F1129" w:rsidRDefault="004D137B" w:rsidP="008F112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F1129">
        <w:rPr>
          <w:rFonts w:cs="Arial"/>
        </w:rPr>
        <w:t xml:space="preserve">Las determinaciones contenidas en el PSIS vinculan al planeamiento del Ayuntamiento de </w:t>
      </w:r>
      <w:proofErr w:type="spellStart"/>
      <w:r w:rsidR="007C0244" w:rsidRPr="008F1129">
        <w:rPr>
          <w:rFonts w:cs="Arial"/>
        </w:rPr>
        <w:t>Baztan</w:t>
      </w:r>
      <w:proofErr w:type="spellEnd"/>
      <w:r w:rsidRPr="008F1129">
        <w:rPr>
          <w:rFonts w:cs="Arial"/>
        </w:rPr>
        <w:t>, que deberá adaptar el planeamiento urbanístico a aquellas determinaciones relativas al Plan sectorial.</w:t>
      </w:r>
    </w:p>
    <w:p w:rsidR="004D137B" w:rsidRPr="008F1129" w:rsidRDefault="004D137B" w:rsidP="008F112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F1129">
        <w:rPr>
          <w:rFonts w:cs="Arial"/>
        </w:rPr>
        <w:t xml:space="preserve">Cesión al </w:t>
      </w:r>
      <w:r w:rsidR="00E933D0" w:rsidRPr="008F1129">
        <w:rPr>
          <w:rFonts w:cs="Arial"/>
        </w:rPr>
        <w:t>a</w:t>
      </w:r>
      <w:r w:rsidRPr="008F1129">
        <w:rPr>
          <w:rFonts w:cs="Arial"/>
        </w:rPr>
        <w:t>yuntamiento del 10 por 100 del aprovechamiento lucrativo su</w:t>
      </w:r>
      <w:r w:rsidRPr="008F1129">
        <w:rPr>
          <w:rFonts w:cs="Arial"/>
        </w:rPr>
        <w:t>s</w:t>
      </w:r>
      <w:r w:rsidRPr="008F1129">
        <w:rPr>
          <w:rFonts w:cs="Arial"/>
        </w:rPr>
        <w:t>ceptible de tráfico inmobiliario, libre de cargas.</w:t>
      </w:r>
      <w:r w:rsidR="000E3916" w:rsidRPr="008F1129">
        <w:rPr>
          <w:rFonts w:cs="Arial"/>
        </w:rPr>
        <w:t xml:space="preserve"> El ayuntamiento recibirá en concepto de cesión gratuita 5.608,13 Unidades de aprovechamiento (</w:t>
      </w:r>
      <w:proofErr w:type="spellStart"/>
      <w:r w:rsidR="000E3916" w:rsidRPr="008F1129">
        <w:rPr>
          <w:rFonts w:cs="Arial"/>
        </w:rPr>
        <w:t>UAs</w:t>
      </w:r>
      <w:proofErr w:type="spellEnd"/>
      <w:r w:rsidR="000E3916" w:rsidRPr="008F1129">
        <w:rPr>
          <w:rFonts w:cs="Arial"/>
        </w:rPr>
        <w:t>).</w:t>
      </w:r>
    </w:p>
    <w:p w:rsidR="004D137B" w:rsidRPr="008F1129" w:rsidRDefault="004D137B" w:rsidP="008F112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F1129">
        <w:rPr>
          <w:rFonts w:cs="Arial"/>
        </w:rPr>
        <w:t>Dentro del ámbito del PSIS existe una parcela comunal, que con la aprob</w:t>
      </w:r>
      <w:r w:rsidRPr="008F1129">
        <w:rPr>
          <w:rFonts w:cs="Arial"/>
        </w:rPr>
        <w:t>a</w:t>
      </w:r>
      <w:r w:rsidRPr="008F1129">
        <w:rPr>
          <w:rFonts w:cs="Arial"/>
        </w:rPr>
        <w:t>ción definitiva del Plan Sectorial y la clasificación del suelo como urbanizable sectorizado pasa a ser de naturaleza patrimonial</w:t>
      </w:r>
      <w:r w:rsidR="00BC54F5">
        <w:rPr>
          <w:rFonts w:cs="Arial"/>
        </w:rPr>
        <w:t>.</w:t>
      </w:r>
      <w:r w:rsidRPr="008F1129">
        <w:rPr>
          <w:rFonts w:cs="Arial"/>
        </w:rPr>
        <w:t xml:space="preserve"> </w:t>
      </w:r>
      <w:r w:rsidR="00BC54F5">
        <w:rPr>
          <w:rFonts w:cs="Arial"/>
        </w:rPr>
        <w:t>E</w:t>
      </w:r>
      <w:r w:rsidRPr="008F1129">
        <w:rPr>
          <w:rFonts w:cs="Arial"/>
        </w:rPr>
        <w:t xml:space="preserve">l Ayuntamiento de </w:t>
      </w:r>
      <w:proofErr w:type="spellStart"/>
      <w:r w:rsidR="007C0244" w:rsidRPr="008F1129">
        <w:rPr>
          <w:rFonts w:cs="Arial"/>
        </w:rPr>
        <w:t>Baztan</w:t>
      </w:r>
      <w:proofErr w:type="spellEnd"/>
      <w:r w:rsidRPr="008F1129">
        <w:rPr>
          <w:rFonts w:cs="Arial"/>
        </w:rPr>
        <w:t xml:space="preserve"> participa en la actuación con los mismos derechos y obligaciones urbanísticas que el resto de propietarios.</w:t>
      </w:r>
    </w:p>
    <w:p w:rsidR="000E3916" w:rsidRPr="0016016F" w:rsidRDefault="000E3916" w:rsidP="002A62D7">
      <w:pPr>
        <w:pStyle w:val="texto"/>
        <w:spacing w:after="100"/>
      </w:pPr>
      <w:r>
        <w:t>El presupuesto estimado para las obras de urbanización de la parcela mun</w:t>
      </w:r>
      <w:r>
        <w:t>i</w:t>
      </w:r>
      <w:r>
        <w:t>cipal es de 78.794 euros</w:t>
      </w:r>
      <w:r w:rsidR="00BC54F5">
        <w:t>,</w:t>
      </w:r>
      <w:r>
        <w:t xml:space="preserve"> que deberá costear el ayuntamiento como propietario</w:t>
      </w:r>
      <w:r w:rsidR="00A65DB1">
        <w:t>, recibiendo a cambio</w:t>
      </w:r>
      <w:r>
        <w:t xml:space="preserve"> 807,32 </w:t>
      </w:r>
      <w:proofErr w:type="spellStart"/>
      <w:r>
        <w:t>UAs</w:t>
      </w:r>
      <w:proofErr w:type="spellEnd"/>
      <w:r>
        <w:t>.</w:t>
      </w:r>
    </w:p>
    <w:p w:rsidR="000E3916" w:rsidRDefault="000E3916" w:rsidP="002A62D7">
      <w:pPr>
        <w:pStyle w:val="texto"/>
        <w:spacing w:after="100"/>
      </w:pPr>
      <w:r>
        <w:lastRenderedPageBreak/>
        <w:t xml:space="preserve">El coste de cada </w:t>
      </w:r>
      <w:r w:rsidR="00BC54F5">
        <w:t>u</w:t>
      </w:r>
      <w:r>
        <w:t xml:space="preserve">nidad de </w:t>
      </w:r>
      <w:r w:rsidR="00BC54F5">
        <w:t>a</w:t>
      </w:r>
      <w:r>
        <w:t xml:space="preserve">provechamiento se ha estimado en 384,52 euros. Por tanto, el aprovechamiento total correspondiente al </w:t>
      </w:r>
      <w:r w:rsidR="004B3FF9">
        <w:t>A</w:t>
      </w:r>
      <w:r>
        <w:t xml:space="preserve">yuntamiento de </w:t>
      </w:r>
      <w:proofErr w:type="spellStart"/>
      <w:r>
        <w:t>Baztan</w:t>
      </w:r>
      <w:proofErr w:type="spellEnd"/>
      <w:r>
        <w:t xml:space="preserve"> se ha estimado en </w:t>
      </w:r>
      <w:r w:rsidR="00A65DB1">
        <w:t>2.466.869 euros.</w:t>
      </w:r>
    </w:p>
    <w:p w:rsidR="004D137B" w:rsidRPr="0016016F" w:rsidRDefault="004D137B" w:rsidP="002A62D7">
      <w:pPr>
        <w:pStyle w:val="texto"/>
        <w:spacing w:after="100"/>
      </w:pPr>
      <w:r w:rsidRPr="0016016F">
        <w:t xml:space="preserve">El Plan General Municipal de </w:t>
      </w:r>
      <w:proofErr w:type="spellStart"/>
      <w:r w:rsidR="007C0244" w:rsidRPr="0016016F">
        <w:t>Baztan</w:t>
      </w:r>
      <w:proofErr w:type="spellEnd"/>
      <w:r w:rsidRPr="0016016F">
        <w:t xml:space="preserve"> fue aprobado definitivamente por el Departamento competente en materia de Ordenación del Territorio y Urbani</w:t>
      </w:r>
      <w:r w:rsidRPr="0016016F">
        <w:t>s</w:t>
      </w:r>
      <w:r w:rsidRPr="0016016F">
        <w:t>mo el 24 de octubre de 2001.</w:t>
      </w:r>
    </w:p>
    <w:p w:rsidR="004D137B" w:rsidRDefault="004D137B" w:rsidP="002A62D7">
      <w:pPr>
        <w:pStyle w:val="texto"/>
        <w:spacing w:after="100"/>
      </w:pPr>
      <w:r w:rsidRPr="0016016F">
        <w:t>En el ejercicio 2014 se aprobó una modificación presupuestaria de 184.205 euros para la redacción del Plan General Municipal, modificación financiada con una subvención del Gobierno de Navarra de 144.867 euros. No se ejecutó el gasto de redacción del Plan ni la subvención prevista.</w:t>
      </w:r>
    </w:p>
    <w:p w:rsidR="00A24898" w:rsidRDefault="00A24898" w:rsidP="002A62D7">
      <w:pPr>
        <w:pStyle w:val="texto"/>
        <w:suppressAutoHyphens/>
        <w:spacing w:after="100"/>
        <w:jc w:val="center"/>
      </w:pPr>
    </w:p>
    <w:p w:rsidR="004D137B" w:rsidRPr="001316D6" w:rsidRDefault="002A62D7" w:rsidP="002A62D7">
      <w:pPr>
        <w:pStyle w:val="texto"/>
        <w:suppressAutoHyphens/>
        <w:spacing w:after="100"/>
        <w:jc w:val="center"/>
      </w:pPr>
      <w:r>
        <w:t>P</w:t>
      </w:r>
      <w:r w:rsidR="004D137B" w:rsidRPr="00630303">
        <w:t>amplona,</w:t>
      </w:r>
      <w:r w:rsidR="00552A62">
        <w:t xml:space="preserve"> </w:t>
      </w:r>
      <w:r w:rsidR="00184543">
        <w:t>30</w:t>
      </w:r>
      <w:r w:rsidR="00254FFC">
        <w:t xml:space="preserve"> de mayo</w:t>
      </w:r>
      <w:r w:rsidR="004D137B" w:rsidRPr="00630303">
        <w:t xml:space="preserve"> de 2016</w:t>
      </w:r>
    </w:p>
    <w:p w:rsidR="00564F2D" w:rsidRDefault="00A24898" w:rsidP="002A62D7">
      <w:pPr>
        <w:pStyle w:val="texto"/>
        <w:suppressAutoHyphens/>
        <w:spacing w:after="100"/>
        <w:jc w:val="center"/>
      </w:pPr>
      <w:r>
        <w:t>La</w:t>
      </w:r>
      <w:r w:rsidR="00B8264E">
        <w:t xml:space="preserve"> president</w:t>
      </w:r>
      <w:r>
        <w:t>a</w:t>
      </w:r>
      <w:r w:rsidR="004D137B" w:rsidRPr="00630303">
        <w:t xml:space="preserve">, </w:t>
      </w:r>
      <w:r>
        <w:t>Asunción Olaechea Estanga</w:t>
      </w:r>
    </w:p>
    <w:p w:rsidR="00C35424" w:rsidRDefault="00C35424" w:rsidP="002A62D7">
      <w:pPr>
        <w:pStyle w:val="texto"/>
        <w:suppressAutoHyphens/>
        <w:spacing w:after="100"/>
        <w:jc w:val="center"/>
        <w:sectPr w:rsidR="00C35424"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pPr>
    </w:p>
    <w:p w:rsidR="00C35424" w:rsidRPr="00C35424" w:rsidRDefault="00C35424" w:rsidP="00C35424">
      <w:pPr>
        <w:keepNext/>
        <w:spacing w:after="240"/>
        <w:ind w:left="3262" w:firstLine="0"/>
        <w:jc w:val="left"/>
        <w:rPr>
          <w:rFonts w:ascii="Arial" w:hAnsi="Arial"/>
          <w:b/>
          <w:color w:val="000000"/>
          <w:spacing w:val="-4"/>
          <w:kern w:val="28"/>
          <w:sz w:val="26"/>
          <w:szCs w:val="26"/>
        </w:rPr>
      </w:pPr>
      <w:bookmarkStart w:id="106" w:name="_Toc298831173"/>
    </w:p>
    <w:p w:rsidR="00C35424" w:rsidRPr="00C35424" w:rsidRDefault="00C35424" w:rsidP="00C35424">
      <w:pPr>
        <w:keepNext/>
        <w:spacing w:after="240"/>
        <w:ind w:left="3262" w:firstLine="0"/>
        <w:jc w:val="left"/>
        <w:rPr>
          <w:rFonts w:ascii="Arial" w:hAnsi="Arial"/>
          <w:b/>
          <w:color w:val="000000"/>
          <w:spacing w:val="-4"/>
          <w:kern w:val="28"/>
          <w:sz w:val="26"/>
          <w:szCs w:val="26"/>
        </w:rPr>
      </w:pPr>
    </w:p>
    <w:p w:rsidR="00C35424" w:rsidRPr="00C35424" w:rsidRDefault="00C35424" w:rsidP="00C35424">
      <w:pPr>
        <w:keepNext/>
        <w:spacing w:after="240"/>
        <w:ind w:left="3262" w:firstLine="0"/>
        <w:jc w:val="left"/>
        <w:rPr>
          <w:rFonts w:ascii="Arial" w:hAnsi="Arial"/>
          <w:b/>
          <w:color w:val="000000"/>
          <w:spacing w:val="-4"/>
          <w:kern w:val="28"/>
          <w:sz w:val="26"/>
          <w:szCs w:val="26"/>
        </w:rPr>
      </w:pPr>
    </w:p>
    <w:p w:rsidR="00C35424" w:rsidRPr="001B2B0E" w:rsidRDefault="00C35424" w:rsidP="001B2B0E">
      <w:pPr>
        <w:pStyle w:val="atitulo1"/>
        <w:ind w:left="2940"/>
        <w:rPr>
          <w:sz w:val="32"/>
          <w:szCs w:val="32"/>
        </w:rPr>
      </w:pPr>
      <w:bookmarkStart w:id="107" w:name="_Toc391293310"/>
      <w:bookmarkStart w:id="108" w:name="_Toc402257037"/>
      <w:bookmarkStart w:id="109" w:name="_Toc452368200"/>
      <w:bookmarkStart w:id="110" w:name="_Toc351703653"/>
      <w:bookmarkStart w:id="111" w:name="_Toc352152902"/>
      <w:bookmarkStart w:id="112" w:name="_Toc390779477"/>
      <w:r w:rsidRPr="001B2B0E">
        <w:rPr>
          <w:sz w:val="32"/>
          <w:szCs w:val="32"/>
        </w:rPr>
        <w:t>Alegaciones formuladas al informe provisional</w:t>
      </w:r>
      <w:bookmarkEnd w:id="107"/>
      <w:bookmarkEnd w:id="108"/>
      <w:bookmarkEnd w:id="109"/>
      <w:r w:rsidRPr="001B2B0E">
        <w:rPr>
          <w:sz w:val="32"/>
          <w:szCs w:val="32"/>
        </w:rPr>
        <w:t xml:space="preserve"> </w:t>
      </w:r>
      <w:bookmarkEnd w:id="106"/>
      <w:bookmarkEnd w:id="110"/>
      <w:bookmarkEnd w:id="111"/>
      <w:bookmarkEnd w:id="112"/>
    </w:p>
    <w:p w:rsidR="009E34D3" w:rsidRDefault="009E34D3" w:rsidP="009E34D3">
      <w:pPr>
        <w:jc w:val="center"/>
        <w:rPr>
          <w:b/>
          <w:u w:val="single"/>
        </w:rPr>
      </w:pPr>
      <w:r w:rsidRPr="00056677">
        <w:rPr>
          <w:b/>
          <w:u w:val="single"/>
        </w:rPr>
        <w:t>ALEGACIONES ENTORNO AL INFORME DE FISCALIZACIÓN DEL AYUNTAMIE</w:t>
      </w:r>
      <w:r w:rsidRPr="00056677">
        <w:rPr>
          <w:b/>
          <w:u w:val="single"/>
        </w:rPr>
        <w:t>N</w:t>
      </w:r>
      <w:r w:rsidRPr="00056677">
        <w:rPr>
          <w:b/>
          <w:u w:val="single"/>
        </w:rPr>
        <w:t>TO DE BAZT</w:t>
      </w:r>
      <w:r>
        <w:rPr>
          <w:b/>
          <w:u w:val="single"/>
        </w:rPr>
        <w:t>A</w:t>
      </w:r>
      <w:r w:rsidRPr="00056677">
        <w:rPr>
          <w:b/>
          <w:u w:val="single"/>
        </w:rPr>
        <w:t>N, AÑO 2014</w:t>
      </w:r>
      <w:r>
        <w:rPr>
          <w:rStyle w:val="Refdenotaalfinal"/>
          <w:u w:val="single"/>
        </w:rPr>
        <w:endnoteReference w:id="1"/>
      </w:r>
    </w:p>
    <w:p w:rsidR="009E34D3" w:rsidRDefault="009E34D3" w:rsidP="009E34D3">
      <w:pPr>
        <w:jc w:val="center"/>
        <w:rPr>
          <w:b/>
          <w:u w:val="single"/>
        </w:rPr>
      </w:pPr>
      <w:bookmarkStart w:id="113" w:name="_GoBack"/>
      <w:bookmarkEnd w:id="113"/>
    </w:p>
    <w:p w:rsidR="009E34D3" w:rsidRDefault="009E34D3" w:rsidP="009E34D3">
      <w:pPr>
        <w:jc w:val="center"/>
        <w:rPr>
          <w:b/>
          <w:u w:val="single"/>
        </w:rPr>
      </w:pPr>
    </w:p>
    <w:p w:rsidR="009E34D3" w:rsidRDefault="009E34D3" w:rsidP="009E34D3">
      <w:r>
        <w:t xml:space="preserve">Yo, </w:t>
      </w:r>
      <w:proofErr w:type="spellStart"/>
      <w:r>
        <w:t>Garbiñe</w:t>
      </w:r>
      <w:proofErr w:type="spellEnd"/>
      <w:r>
        <w:t xml:space="preserve"> </w:t>
      </w:r>
      <w:proofErr w:type="spellStart"/>
      <w:r>
        <w:t>Elizegi</w:t>
      </w:r>
      <w:proofErr w:type="spellEnd"/>
      <w:r>
        <w:t xml:space="preserve"> </w:t>
      </w:r>
      <w:proofErr w:type="spellStart"/>
      <w:r>
        <w:t>Narbarte</w:t>
      </w:r>
      <w:proofErr w:type="spellEnd"/>
      <w:r>
        <w:t xml:space="preserve">, una vez visto el informe de fiscalización del Ayuntamiento de </w:t>
      </w:r>
      <w:proofErr w:type="spellStart"/>
      <w:r>
        <w:t>Baztan</w:t>
      </w:r>
      <w:proofErr w:type="spellEnd"/>
      <w:r>
        <w:t xml:space="preserve"> del año 2014, siendo yo la alcaldesa en ese año, expongo la siguiente alegación:</w:t>
      </w:r>
    </w:p>
    <w:p w:rsidR="009E34D3" w:rsidRDefault="009E34D3" w:rsidP="009E34D3"/>
    <w:p w:rsidR="009E34D3" w:rsidRDefault="009E34D3" w:rsidP="009E34D3">
      <w:pPr>
        <w:pStyle w:val="Prrafodelista"/>
        <w:numPr>
          <w:ilvl w:val="0"/>
          <w:numId w:val="50"/>
        </w:numPr>
        <w:spacing w:after="200" w:line="276" w:lineRule="auto"/>
      </w:pPr>
      <w:r>
        <w:t xml:space="preserve">En el punto VI.6. de la página 41 del informe En relación al proyecto de </w:t>
      </w:r>
      <w:proofErr w:type="spellStart"/>
      <w:r>
        <w:t>Aroztegia</w:t>
      </w:r>
      <w:proofErr w:type="spellEnd"/>
      <w:r>
        <w:t>, el promotor r</w:t>
      </w:r>
      <w:r>
        <w:t>e</w:t>
      </w:r>
      <w:r>
        <w:t xml:space="preserve">currió la sentencia del Tribunal Superior de Justicia de Navarra, a través de un recurso de casación. En este caso, el Gobierno de Navarra también se posicionó en ese recurso a favor de los promotores y en contra de la sentencia del Tribunal Superior de Justicia de Navarra. La sentencia (del Tribunal Supremo) era del 25 de junio del 2015. Por lo tanto, el Gobierno de Navarra tramitó y aprobó el Plan Sectorial Supramunicipal antes de la sentencia del Tribunal Supremo, es decir, se aprobó el nuevo proyecto sin haberse aclarado la legalidad del proyecto anterior. </w:t>
      </w:r>
    </w:p>
    <w:p w:rsidR="009E34D3" w:rsidRDefault="009E34D3" w:rsidP="009E34D3"/>
    <w:p w:rsidR="009E34D3" w:rsidRDefault="009E34D3" w:rsidP="009E34D3">
      <w:r>
        <w:t xml:space="preserve">Sin otro particular, esperando que tengáis en cuenta mi alegación, </w:t>
      </w:r>
    </w:p>
    <w:p w:rsidR="009E34D3" w:rsidRDefault="009E34D3" w:rsidP="009E34D3"/>
    <w:p w:rsidR="009E34D3" w:rsidRDefault="009E34D3" w:rsidP="009E34D3">
      <w:r>
        <w:t>Un saludo,</w:t>
      </w:r>
    </w:p>
    <w:p w:rsidR="009E34D3" w:rsidRDefault="009E34D3" w:rsidP="009E34D3">
      <w:proofErr w:type="spellStart"/>
      <w:r>
        <w:t>Garbiñe</w:t>
      </w:r>
      <w:proofErr w:type="spellEnd"/>
      <w:r>
        <w:t xml:space="preserve"> </w:t>
      </w:r>
      <w:proofErr w:type="spellStart"/>
      <w:r>
        <w:t>Elizegi</w:t>
      </w:r>
      <w:proofErr w:type="spellEnd"/>
      <w:r>
        <w:t xml:space="preserve"> </w:t>
      </w:r>
      <w:proofErr w:type="spellStart"/>
      <w:r>
        <w:t>Narbarte</w:t>
      </w:r>
      <w:proofErr w:type="spellEnd"/>
    </w:p>
    <w:p w:rsidR="009E34D3" w:rsidRDefault="009E34D3" w:rsidP="009E34D3"/>
    <w:p w:rsidR="009E34D3" w:rsidRDefault="009E34D3" w:rsidP="009E34D3"/>
    <w:p w:rsidR="009E34D3" w:rsidRDefault="009E34D3" w:rsidP="009E34D3"/>
    <w:p w:rsidR="009E34D3" w:rsidRDefault="009E34D3" w:rsidP="009E34D3"/>
    <w:p w:rsidR="009E34D3" w:rsidRDefault="009E34D3" w:rsidP="009E34D3"/>
    <w:p w:rsidR="009E34D3" w:rsidRPr="00016725" w:rsidRDefault="009E34D3" w:rsidP="009E34D3"/>
    <w:p w:rsidR="00C35424" w:rsidRPr="00C35424" w:rsidRDefault="00C35424" w:rsidP="009E34D3">
      <w:pPr>
        <w:tabs>
          <w:tab w:val="center" w:pos="2835"/>
          <w:tab w:val="center" w:pos="3969"/>
          <w:tab w:val="center" w:pos="5103"/>
          <w:tab w:val="center" w:pos="6237"/>
          <w:tab w:val="center" w:pos="7371"/>
        </w:tabs>
        <w:ind w:firstLine="284"/>
        <w:jc w:val="left"/>
        <w:rPr>
          <w:spacing w:val="6"/>
          <w:sz w:val="26"/>
          <w:szCs w:val="24"/>
        </w:rPr>
      </w:pPr>
    </w:p>
    <w:p w:rsidR="00C35424" w:rsidRPr="00C35424" w:rsidRDefault="00C35424" w:rsidP="00C35424">
      <w:pPr>
        <w:tabs>
          <w:tab w:val="center" w:pos="2835"/>
          <w:tab w:val="center" w:pos="3969"/>
          <w:tab w:val="center" w:pos="5103"/>
          <w:tab w:val="center" w:pos="6237"/>
          <w:tab w:val="center" w:pos="7371"/>
        </w:tabs>
        <w:ind w:firstLine="284"/>
        <w:jc w:val="center"/>
        <w:rPr>
          <w:spacing w:val="6"/>
          <w:sz w:val="26"/>
          <w:szCs w:val="24"/>
        </w:rPr>
      </w:pPr>
    </w:p>
    <w:p w:rsidR="00C35424" w:rsidRPr="00C35424" w:rsidRDefault="00C35424" w:rsidP="00C35424">
      <w:pPr>
        <w:tabs>
          <w:tab w:val="center" w:pos="2835"/>
          <w:tab w:val="center" w:pos="3969"/>
          <w:tab w:val="center" w:pos="5103"/>
          <w:tab w:val="center" w:pos="6237"/>
          <w:tab w:val="center" w:pos="7371"/>
        </w:tabs>
        <w:ind w:firstLine="284"/>
        <w:jc w:val="center"/>
        <w:rPr>
          <w:spacing w:val="6"/>
          <w:sz w:val="26"/>
          <w:szCs w:val="24"/>
        </w:rPr>
        <w:sectPr w:rsidR="00C35424" w:rsidRPr="00C35424" w:rsidSect="00A03EEE">
          <w:type w:val="oddPage"/>
          <w:pgSz w:w="11907" w:h="16840" w:code="9"/>
          <w:pgMar w:top="2109" w:right="1559" w:bottom="1644" w:left="1559" w:header="369" w:footer="136" w:gutter="0"/>
          <w:cols w:space="720"/>
          <w:docGrid w:linePitch="360"/>
        </w:sectPr>
      </w:pPr>
    </w:p>
    <w:p w:rsidR="00C35424" w:rsidRPr="001B2B0E" w:rsidRDefault="00C35424" w:rsidP="001B2B0E">
      <w:pPr>
        <w:pStyle w:val="atitulo1"/>
      </w:pPr>
      <w:bookmarkStart w:id="114" w:name="_Toc391293311"/>
      <w:bookmarkStart w:id="115" w:name="_Toc390779478"/>
      <w:bookmarkStart w:id="116" w:name="_Toc402257038"/>
      <w:bookmarkStart w:id="117" w:name="_Toc452368201"/>
      <w:r w:rsidRPr="001B2B0E">
        <w:lastRenderedPageBreak/>
        <w:t>Contestación de la Cámara de Comptos a las alegaciones presentadas</w:t>
      </w:r>
      <w:bookmarkEnd w:id="114"/>
      <w:r w:rsidRPr="001B2B0E">
        <w:t xml:space="preserve"> </w:t>
      </w:r>
      <w:bookmarkEnd w:id="115"/>
      <w:r w:rsidRPr="001B2B0E">
        <w:t>al informe provisional</w:t>
      </w:r>
      <w:bookmarkEnd w:id="116"/>
      <w:bookmarkEnd w:id="117"/>
    </w:p>
    <w:p w:rsidR="00184543" w:rsidRPr="003C1CED" w:rsidRDefault="00C35424" w:rsidP="00C35424">
      <w:pPr>
        <w:ind w:firstLine="336"/>
        <w:rPr>
          <w:rFonts w:ascii="Arial" w:hAnsi="Arial" w:cs="Arial"/>
          <w:spacing w:val="6"/>
          <w:sz w:val="24"/>
          <w:szCs w:val="24"/>
        </w:rPr>
      </w:pPr>
      <w:r w:rsidRPr="003C1CED">
        <w:rPr>
          <w:rFonts w:ascii="Arial" w:hAnsi="Arial" w:cs="Arial"/>
          <w:spacing w:val="6"/>
          <w:sz w:val="24"/>
          <w:szCs w:val="24"/>
        </w:rPr>
        <w:t xml:space="preserve">Analizadas las alegaciones presentadas por el </w:t>
      </w:r>
      <w:r w:rsidR="00184543" w:rsidRPr="003C1CED">
        <w:rPr>
          <w:rFonts w:ascii="Arial" w:hAnsi="Arial" w:cs="Arial"/>
          <w:spacing w:val="6"/>
          <w:sz w:val="24"/>
          <w:szCs w:val="24"/>
        </w:rPr>
        <w:t xml:space="preserve">alcalde del Ayuntamiento de </w:t>
      </w:r>
      <w:proofErr w:type="spellStart"/>
      <w:r w:rsidR="00184543" w:rsidRPr="003C1CED">
        <w:rPr>
          <w:rFonts w:ascii="Arial" w:hAnsi="Arial" w:cs="Arial"/>
          <w:spacing w:val="6"/>
          <w:sz w:val="24"/>
          <w:szCs w:val="24"/>
        </w:rPr>
        <w:t>Bazt</w:t>
      </w:r>
      <w:r w:rsidR="00B056E1" w:rsidRPr="003C1CED">
        <w:rPr>
          <w:rFonts w:ascii="Arial" w:hAnsi="Arial" w:cs="Arial"/>
          <w:spacing w:val="6"/>
          <w:sz w:val="24"/>
          <w:szCs w:val="24"/>
        </w:rPr>
        <w:t>a</w:t>
      </w:r>
      <w:r w:rsidR="00184543" w:rsidRPr="003C1CED">
        <w:rPr>
          <w:rFonts w:ascii="Arial" w:hAnsi="Arial" w:cs="Arial"/>
          <w:spacing w:val="6"/>
          <w:sz w:val="24"/>
          <w:szCs w:val="24"/>
        </w:rPr>
        <w:t>n</w:t>
      </w:r>
      <w:proofErr w:type="spellEnd"/>
      <w:r w:rsidRPr="003C1CED">
        <w:rPr>
          <w:rFonts w:ascii="Arial" w:hAnsi="Arial" w:cs="Arial"/>
          <w:spacing w:val="6"/>
          <w:sz w:val="24"/>
          <w:szCs w:val="24"/>
        </w:rPr>
        <w:t xml:space="preserve">, </w:t>
      </w:r>
      <w:r w:rsidR="00B056E1" w:rsidRPr="003C1CED">
        <w:rPr>
          <w:rFonts w:ascii="Arial" w:hAnsi="Arial" w:cs="Arial"/>
          <w:spacing w:val="6"/>
          <w:sz w:val="24"/>
          <w:szCs w:val="24"/>
        </w:rPr>
        <w:t>consideramos qu</w:t>
      </w:r>
      <w:r w:rsidRPr="003C1CED">
        <w:rPr>
          <w:rFonts w:ascii="Arial" w:hAnsi="Arial" w:cs="Arial"/>
          <w:spacing w:val="6"/>
          <w:sz w:val="24"/>
          <w:szCs w:val="24"/>
        </w:rPr>
        <w:t>e constituyen explicaciones al informe que no a</w:t>
      </w:r>
      <w:r w:rsidRPr="003C1CED">
        <w:rPr>
          <w:rFonts w:ascii="Arial" w:hAnsi="Arial" w:cs="Arial"/>
          <w:spacing w:val="6"/>
          <w:sz w:val="24"/>
          <w:szCs w:val="24"/>
        </w:rPr>
        <w:t>l</w:t>
      </w:r>
      <w:r w:rsidRPr="003C1CED">
        <w:rPr>
          <w:rFonts w:ascii="Arial" w:hAnsi="Arial" w:cs="Arial"/>
          <w:spacing w:val="6"/>
          <w:sz w:val="24"/>
          <w:szCs w:val="24"/>
        </w:rPr>
        <w:t>teran sus conclusiones</w:t>
      </w:r>
      <w:r w:rsidR="00184543" w:rsidRPr="003C1CED">
        <w:rPr>
          <w:rFonts w:ascii="Arial" w:hAnsi="Arial" w:cs="Arial"/>
          <w:spacing w:val="6"/>
          <w:sz w:val="24"/>
          <w:szCs w:val="24"/>
        </w:rPr>
        <w:t>.</w:t>
      </w:r>
    </w:p>
    <w:p w:rsidR="00B056E1" w:rsidRPr="003C1CED" w:rsidRDefault="00184543" w:rsidP="003C1CED">
      <w:pPr>
        <w:ind w:firstLine="336"/>
        <w:rPr>
          <w:rFonts w:ascii="Arial" w:hAnsi="Arial" w:cs="Arial"/>
          <w:spacing w:val="6"/>
          <w:sz w:val="24"/>
          <w:szCs w:val="24"/>
        </w:rPr>
      </w:pPr>
      <w:r w:rsidRPr="003C1CED">
        <w:rPr>
          <w:rFonts w:ascii="Arial" w:hAnsi="Arial" w:cs="Arial"/>
          <w:spacing w:val="6"/>
          <w:sz w:val="24"/>
          <w:szCs w:val="24"/>
        </w:rPr>
        <w:t>Las alegaciones presentadas por la exalcaldesa han modificado el informe en los párrafos que expr</w:t>
      </w:r>
      <w:r w:rsidR="009F31A7" w:rsidRPr="003C1CED">
        <w:rPr>
          <w:rFonts w:ascii="Arial" w:hAnsi="Arial" w:cs="Arial"/>
          <w:spacing w:val="6"/>
          <w:sz w:val="24"/>
          <w:szCs w:val="24"/>
        </w:rPr>
        <w:t>esamente se indican</w:t>
      </w:r>
      <w:r w:rsidR="00B056E1" w:rsidRPr="003C1CED">
        <w:rPr>
          <w:rFonts w:ascii="Arial" w:hAnsi="Arial" w:cs="Arial"/>
          <w:spacing w:val="6"/>
          <w:sz w:val="24"/>
          <w:szCs w:val="24"/>
        </w:rPr>
        <w:t xml:space="preserve"> y se  incorporan aquellas que constituyen aclaraciones al mismo.</w:t>
      </w:r>
    </w:p>
    <w:p w:rsidR="00C35424" w:rsidRPr="00C35424" w:rsidRDefault="00B056E1" w:rsidP="00C35424">
      <w:pPr>
        <w:ind w:firstLine="336"/>
        <w:rPr>
          <w:rFonts w:ascii="Arial" w:hAnsi="Arial" w:cs="Arial"/>
          <w:spacing w:val="6"/>
          <w:sz w:val="24"/>
          <w:szCs w:val="24"/>
        </w:rPr>
      </w:pPr>
      <w:r>
        <w:rPr>
          <w:rFonts w:ascii="Arial" w:hAnsi="Arial" w:cs="Arial"/>
          <w:spacing w:val="6"/>
          <w:sz w:val="24"/>
          <w:szCs w:val="24"/>
        </w:rPr>
        <w:t>Agradecemos</w:t>
      </w:r>
      <w:r w:rsidR="00C35424" w:rsidRPr="00C35424">
        <w:rPr>
          <w:rFonts w:ascii="Arial" w:hAnsi="Arial" w:cs="Arial"/>
          <w:spacing w:val="6"/>
          <w:sz w:val="24"/>
          <w:szCs w:val="24"/>
        </w:rPr>
        <w:t xml:space="preserve"> la colaboración y el contenido de las observaciones realiz</w:t>
      </w:r>
      <w:r w:rsidR="00C35424" w:rsidRPr="00C35424">
        <w:rPr>
          <w:rFonts w:ascii="Arial" w:hAnsi="Arial" w:cs="Arial"/>
          <w:spacing w:val="6"/>
          <w:sz w:val="24"/>
          <w:szCs w:val="24"/>
        </w:rPr>
        <w:t>a</w:t>
      </w:r>
      <w:r w:rsidR="00C35424" w:rsidRPr="00C35424">
        <w:rPr>
          <w:rFonts w:ascii="Arial" w:hAnsi="Arial" w:cs="Arial"/>
          <w:spacing w:val="6"/>
          <w:sz w:val="24"/>
          <w:szCs w:val="24"/>
        </w:rPr>
        <w:t xml:space="preserve">das </w:t>
      </w:r>
    </w:p>
    <w:p w:rsidR="00C35424" w:rsidRPr="00C35424" w:rsidRDefault="00C35424" w:rsidP="00C35424">
      <w:pPr>
        <w:spacing w:after="120"/>
        <w:ind w:firstLine="0"/>
        <w:jc w:val="center"/>
        <w:rPr>
          <w:rFonts w:ascii="Arial" w:hAnsi="Arial" w:cs="Arial"/>
          <w:spacing w:val="6"/>
          <w:sz w:val="24"/>
          <w:szCs w:val="24"/>
        </w:rPr>
      </w:pPr>
      <w:r w:rsidRPr="00C35424">
        <w:rPr>
          <w:rFonts w:ascii="Arial" w:hAnsi="Arial" w:cs="Arial"/>
          <w:spacing w:val="6"/>
          <w:sz w:val="24"/>
          <w:szCs w:val="24"/>
        </w:rPr>
        <w:t xml:space="preserve">Pamplona, </w:t>
      </w:r>
      <w:r w:rsidR="00B056E1">
        <w:rPr>
          <w:rFonts w:ascii="Arial" w:hAnsi="Arial" w:cs="Arial"/>
          <w:spacing w:val="6"/>
          <w:sz w:val="24"/>
          <w:szCs w:val="24"/>
        </w:rPr>
        <w:t>30</w:t>
      </w:r>
      <w:r>
        <w:rPr>
          <w:rFonts w:ascii="Arial" w:hAnsi="Arial" w:cs="Arial"/>
          <w:spacing w:val="6"/>
          <w:sz w:val="24"/>
          <w:szCs w:val="24"/>
        </w:rPr>
        <w:t xml:space="preserve"> de mayo de 2016</w:t>
      </w:r>
    </w:p>
    <w:p w:rsidR="00C35424" w:rsidRPr="00C35424" w:rsidRDefault="00C35424" w:rsidP="00C35424">
      <w:pPr>
        <w:numPr>
          <w:ilvl w:val="12"/>
          <w:numId w:val="0"/>
        </w:numPr>
        <w:spacing w:after="1200"/>
        <w:jc w:val="center"/>
        <w:rPr>
          <w:rFonts w:ascii="Arial" w:hAnsi="Arial" w:cs="Arial"/>
          <w:spacing w:val="6"/>
          <w:sz w:val="24"/>
          <w:szCs w:val="24"/>
          <w:lang w:val="es-ES"/>
        </w:rPr>
      </w:pPr>
      <w:r>
        <w:rPr>
          <w:rFonts w:ascii="Arial" w:hAnsi="Arial" w:cs="Arial"/>
          <w:spacing w:val="6"/>
          <w:sz w:val="24"/>
          <w:szCs w:val="24"/>
          <w:lang w:val="es-ES"/>
        </w:rPr>
        <w:t>La presidenta</w:t>
      </w:r>
      <w:r w:rsidRPr="00C35424">
        <w:rPr>
          <w:rFonts w:ascii="Arial" w:hAnsi="Arial" w:cs="Arial"/>
          <w:spacing w:val="6"/>
          <w:sz w:val="24"/>
          <w:szCs w:val="24"/>
          <w:lang w:val="es-ES"/>
        </w:rPr>
        <w:t xml:space="preserve">, </w:t>
      </w:r>
      <w:r>
        <w:rPr>
          <w:rFonts w:ascii="Arial" w:hAnsi="Arial" w:cs="Arial"/>
          <w:spacing w:val="6"/>
          <w:sz w:val="24"/>
          <w:szCs w:val="24"/>
          <w:lang w:val="es-ES"/>
        </w:rPr>
        <w:t>Asunción Olaechea Estanga</w:t>
      </w:r>
    </w:p>
    <w:p w:rsidR="00C35424" w:rsidRPr="00C35424" w:rsidRDefault="00C35424" w:rsidP="002A62D7">
      <w:pPr>
        <w:pStyle w:val="texto"/>
        <w:suppressAutoHyphens/>
        <w:spacing w:after="100"/>
        <w:jc w:val="center"/>
        <w:rPr>
          <w:lang w:val="es-ES"/>
        </w:rPr>
      </w:pPr>
    </w:p>
    <w:sectPr w:rsidR="00C35424" w:rsidRPr="00C35424" w:rsidSect="00A03EEE">
      <w:footerReference w:type="default" r:id="rId19"/>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51" w:rsidRDefault="00964D51">
      <w:r>
        <w:separator/>
      </w:r>
    </w:p>
    <w:p w:rsidR="00964D51" w:rsidRDefault="00964D51"/>
    <w:p w:rsidR="00964D51" w:rsidRDefault="00964D51"/>
    <w:p w:rsidR="00964D51" w:rsidRDefault="00964D51"/>
  </w:endnote>
  <w:endnote w:type="continuationSeparator" w:id="0">
    <w:p w:rsidR="00964D51" w:rsidRDefault="00964D51">
      <w:r>
        <w:continuationSeparator/>
      </w:r>
    </w:p>
    <w:p w:rsidR="00964D51" w:rsidRDefault="00964D51"/>
    <w:p w:rsidR="00964D51" w:rsidRDefault="00964D51"/>
    <w:p w:rsidR="00964D51" w:rsidRDefault="00964D51"/>
  </w:endnote>
  <w:endnote w:id="1">
    <w:p w:rsidR="009E34D3" w:rsidRPr="0082306C" w:rsidRDefault="009E34D3" w:rsidP="009E34D3">
      <w:pPr>
        <w:pStyle w:val="Textonotaalfinal"/>
        <w:rPr>
          <w:lang w:val="es-ES_tradnl"/>
        </w:rPr>
      </w:pPr>
      <w:r>
        <w:rPr>
          <w:rStyle w:val="Refdenotaalfinal"/>
        </w:rPr>
        <w:endnoteRef/>
      </w:r>
      <w:r>
        <w:t xml:space="preserve"> Traducción hecha por la Cámara de Comptos a la alegación presentada.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jan">
    <w:altName w:val="Courie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Default="00964D5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4D51" w:rsidRDefault="00964D51"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Pr="00F03814" w:rsidRDefault="00964D51"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84C4E37" wp14:editId="526173A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64D51" w:rsidRPr="00F74E38" w:rsidRDefault="00964D51" w:rsidP="00F03814">
    <w:pPr>
      <w:pStyle w:val="Piedepgina"/>
      <w:tabs>
        <w:tab w:val="clear" w:pos="4252"/>
        <w:tab w:val="clear" w:pos="8504"/>
        <w:tab w:val="center" w:pos="4560"/>
      </w:tabs>
      <w:ind w:right="360"/>
      <w:jc w:val="left"/>
      <w:rPr>
        <w:rStyle w:val="Nmerodepgina"/>
      </w:rPr>
    </w:pPr>
  </w:p>
  <w:p w:rsidR="00964D51" w:rsidRPr="00C13453" w:rsidRDefault="00964D51"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Default="00964D51"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Pr="00F03814" w:rsidRDefault="00964D5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297E307" wp14:editId="57ED6519">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9E34D3">
      <w:rPr>
        <w:rStyle w:val="Nmerodepgina"/>
        <w:noProof/>
        <w:szCs w:val="24"/>
      </w:rPr>
      <w:t>45</w:t>
    </w:r>
    <w:r w:rsidRPr="001D4F09">
      <w:rPr>
        <w:rStyle w:val="Nmerodepgina"/>
        <w:szCs w:val="24"/>
      </w:rPr>
      <w:fldChar w:fldCharType="end"/>
    </w:r>
    <w:r w:rsidRPr="001D4F09">
      <w:rPr>
        <w:rStyle w:val="Nmerodepgina"/>
        <w:szCs w:val="24"/>
      </w:rPr>
      <w:t xml:space="preserve"> -</w:t>
    </w:r>
  </w:p>
  <w:p w:rsidR="00964D51" w:rsidRPr="00C13453" w:rsidRDefault="00964D51" w:rsidP="00D2472C">
    <w:pPr>
      <w:pStyle w:val="BorradorProvisional"/>
      <w:ind w:left="0"/>
      <w:jc w:val="center"/>
    </w:pPr>
  </w:p>
  <w:p w:rsidR="00964D51" w:rsidRDefault="00964D5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Pr="00F03814" w:rsidRDefault="00964D5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64D51" w:rsidRPr="00C13453" w:rsidRDefault="00964D51" w:rsidP="00D2472C">
    <w:pPr>
      <w:pStyle w:val="BorradorProvisional"/>
      <w:ind w:left="0"/>
      <w:jc w:val="center"/>
    </w:pPr>
  </w:p>
  <w:p w:rsidR="00964D51" w:rsidRDefault="00964D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51" w:rsidRDefault="00964D51">
      <w:r>
        <w:separator/>
      </w:r>
    </w:p>
  </w:footnote>
  <w:footnote w:type="continuationSeparator" w:id="0">
    <w:p w:rsidR="00964D51" w:rsidRDefault="00964D51">
      <w:r>
        <w:continuationSeparator/>
      </w:r>
    </w:p>
    <w:p w:rsidR="00964D51" w:rsidRDefault="00964D51"/>
    <w:p w:rsidR="00964D51" w:rsidRDefault="00964D51"/>
    <w:p w:rsidR="00964D51" w:rsidRDefault="00964D51"/>
  </w:footnote>
  <w:footnote w:id="1">
    <w:p w:rsidR="00964D51" w:rsidRDefault="00964D51" w:rsidP="00D1116C">
      <w:pPr>
        <w:pStyle w:val="Textonotapie"/>
        <w:ind w:firstLine="0"/>
      </w:pPr>
      <w:r>
        <w:rPr>
          <w:rStyle w:val="Refdenotaalpie"/>
        </w:rPr>
        <w:footnoteRef/>
      </w:r>
      <w:r>
        <w:t xml:space="preserve"> Párrafo modificado por las alegaciones de la exalcaldesa.</w:t>
      </w:r>
    </w:p>
  </w:footnote>
  <w:footnote w:id="2">
    <w:p w:rsidR="00964D51" w:rsidRDefault="00964D51" w:rsidP="00D1116C">
      <w:pPr>
        <w:pStyle w:val="Textonotapie"/>
        <w:ind w:firstLine="0"/>
      </w:pPr>
      <w:r>
        <w:rPr>
          <w:rStyle w:val="Refdenotaalpie"/>
        </w:rPr>
        <w:footnoteRef/>
      </w:r>
      <w:r>
        <w:t xml:space="preserve"> Párrafo modificado por las alegaciones de la exalcaldesa.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Default="00964D51"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C225945" wp14:editId="1CC772CD">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64D51" w:rsidRPr="0059650E" w:rsidRDefault="00964D51" w:rsidP="00891D73">
    <w:pPr>
      <w:pStyle w:val="Encabezado"/>
      <w:pBdr>
        <w:bottom w:val="single" w:sz="4" w:space="1" w:color="auto"/>
      </w:pBdr>
      <w:ind w:firstLine="0"/>
      <w:rPr>
        <w:lang w:val="es-ES"/>
      </w:rPr>
    </w:pPr>
    <w:r>
      <w:rPr>
        <w:lang w:val="es-ES"/>
      </w:rPr>
      <w:t>informe de fiscalización SOBRE el ayuntamiento de baztan,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Default="00964D51" w:rsidP="006A2D41">
    <w:pPr>
      <w:pStyle w:val="Encabezado"/>
      <w:ind w:firstLine="0"/>
      <w:jc w:val="left"/>
    </w:pPr>
    <w:r>
      <w:rPr>
        <w:noProof/>
        <w:lang w:val="es-ES" w:eastAsia="es-ES"/>
      </w:rPr>
      <w:drawing>
        <wp:inline distT="0" distB="0" distL="0" distR="0" wp14:anchorId="3BE4356D" wp14:editId="3CE27203">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51" w:rsidRDefault="00964D51"/>
  <w:p w:rsidR="00964D51" w:rsidRDefault="00964D51"/>
  <w:p w:rsidR="00964D51" w:rsidRDefault="00964D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3BE"/>
    <w:multiLevelType w:val="hybridMultilevel"/>
    <w:tmpl w:val="72C69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B663C0"/>
    <w:multiLevelType w:val="hybridMultilevel"/>
    <w:tmpl w:val="3300174E"/>
    <w:lvl w:ilvl="0" w:tplc="BBE0EFE8">
      <w:start w:val="1"/>
      <w:numFmt w:val="decimal"/>
      <w:lvlText w:val="%1."/>
      <w:lvlJc w:val="left"/>
      <w:pPr>
        <w:ind w:left="346" w:hanging="360"/>
      </w:pPr>
      <w:rPr>
        <w:rFonts w:hint="default"/>
      </w:rPr>
    </w:lvl>
    <w:lvl w:ilvl="1" w:tplc="0C0A0019" w:tentative="1">
      <w:start w:val="1"/>
      <w:numFmt w:val="lowerLetter"/>
      <w:lvlText w:val="%2."/>
      <w:lvlJc w:val="left"/>
      <w:pPr>
        <w:ind w:left="1066" w:hanging="360"/>
      </w:pPr>
    </w:lvl>
    <w:lvl w:ilvl="2" w:tplc="0C0A001B" w:tentative="1">
      <w:start w:val="1"/>
      <w:numFmt w:val="lowerRoman"/>
      <w:lvlText w:val="%3."/>
      <w:lvlJc w:val="right"/>
      <w:pPr>
        <w:ind w:left="1786" w:hanging="180"/>
      </w:pPr>
    </w:lvl>
    <w:lvl w:ilvl="3" w:tplc="0C0A000F" w:tentative="1">
      <w:start w:val="1"/>
      <w:numFmt w:val="decimal"/>
      <w:lvlText w:val="%4."/>
      <w:lvlJc w:val="left"/>
      <w:pPr>
        <w:ind w:left="2506" w:hanging="360"/>
      </w:pPr>
    </w:lvl>
    <w:lvl w:ilvl="4" w:tplc="0C0A0019" w:tentative="1">
      <w:start w:val="1"/>
      <w:numFmt w:val="lowerLetter"/>
      <w:lvlText w:val="%5."/>
      <w:lvlJc w:val="left"/>
      <w:pPr>
        <w:ind w:left="3226" w:hanging="360"/>
      </w:pPr>
    </w:lvl>
    <w:lvl w:ilvl="5" w:tplc="0C0A001B" w:tentative="1">
      <w:start w:val="1"/>
      <w:numFmt w:val="lowerRoman"/>
      <w:lvlText w:val="%6."/>
      <w:lvlJc w:val="right"/>
      <w:pPr>
        <w:ind w:left="3946" w:hanging="180"/>
      </w:pPr>
    </w:lvl>
    <w:lvl w:ilvl="6" w:tplc="0C0A000F" w:tentative="1">
      <w:start w:val="1"/>
      <w:numFmt w:val="decimal"/>
      <w:lvlText w:val="%7."/>
      <w:lvlJc w:val="left"/>
      <w:pPr>
        <w:ind w:left="4666" w:hanging="360"/>
      </w:pPr>
    </w:lvl>
    <w:lvl w:ilvl="7" w:tplc="0C0A0019" w:tentative="1">
      <w:start w:val="1"/>
      <w:numFmt w:val="lowerLetter"/>
      <w:lvlText w:val="%8."/>
      <w:lvlJc w:val="left"/>
      <w:pPr>
        <w:ind w:left="5386" w:hanging="360"/>
      </w:pPr>
    </w:lvl>
    <w:lvl w:ilvl="8" w:tplc="0C0A001B" w:tentative="1">
      <w:start w:val="1"/>
      <w:numFmt w:val="lowerRoman"/>
      <w:lvlText w:val="%9."/>
      <w:lvlJc w:val="right"/>
      <w:pPr>
        <w:ind w:left="6106" w:hanging="180"/>
      </w:pPr>
    </w:lvl>
  </w:abstractNum>
  <w:abstractNum w:abstractNumId="2">
    <w:nsid w:val="05D85B04"/>
    <w:multiLevelType w:val="hybridMultilevel"/>
    <w:tmpl w:val="E5709824"/>
    <w:lvl w:ilvl="0" w:tplc="0C0A0011">
      <w:start w:val="1"/>
      <w:numFmt w:val="decimal"/>
      <w:lvlText w:val="%1)"/>
      <w:lvlJc w:val="left"/>
      <w:pPr>
        <w:tabs>
          <w:tab w:val="num" w:pos="284"/>
        </w:tabs>
        <w:ind w:left="57" w:firstLine="227"/>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64D6DF0"/>
    <w:multiLevelType w:val="multilevel"/>
    <w:tmpl w:val="9D20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726D9C"/>
    <w:multiLevelType w:val="hybridMultilevel"/>
    <w:tmpl w:val="7B666F7C"/>
    <w:lvl w:ilvl="0" w:tplc="85BAA0F8">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5">
    <w:nsid w:val="0A691F5B"/>
    <w:multiLevelType w:val="hybridMultilevel"/>
    <w:tmpl w:val="52AC0DEA"/>
    <w:lvl w:ilvl="0" w:tplc="0C0A0017">
      <w:start w:val="1"/>
      <w:numFmt w:val="lowerLetter"/>
      <w:lvlText w:val="%1)"/>
      <w:lvlJc w:val="left"/>
      <w:pPr>
        <w:tabs>
          <w:tab w:val="num" w:pos="284"/>
        </w:tabs>
        <w:ind w:left="57" w:firstLine="227"/>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E190DD5"/>
    <w:multiLevelType w:val="hybridMultilevel"/>
    <w:tmpl w:val="D3B2EBE8"/>
    <w:lvl w:ilvl="0" w:tplc="5BD21722">
      <w:start w:val="1"/>
      <w:numFmt w:val="upperLetter"/>
      <w:lvlText w:val="%1)"/>
      <w:lvlJc w:val="left"/>
      <w:pPr>
        <w:ind w:left="316" w:hanging="360"/>
      </w:pPr>
      <w:rPr>
        <w:rFonts w:hint="default"/>
      </w:rPr>
    </w:lvl>
    <w:lvl w:ilvl="1" w:tplc="0C0A0019" w:tentative="1">
      <w:start w:val="1"/>
      <w:numFmt w:val="lowerLetter"/>
      <w:lvlText w:val="%2."/>
      <w:lvlJc w:val="left"/>
      <w:pPr>
        <w:ind w:left="1036" w:hanging="360"/>
      </w:pPr>
    </w:lvl>
    <w:lvl w:ilvl="2" w:tplc="0C0A001B" w:tentative="1">
      <w:start w:val="1"/>
      <w:numFmt w:val="lowerRoman"/>
      <w:lvlText w:val="%3."/>
      <w:lvlJc w:val="right"/>
      <w:pPr>
        <w:ind w:left="1756" w:hanging="180"/>
      </w:pPr>
    </w:lvl>
    <w:lvl w:ilvl="3" w:tplc="0C0A000F" w:tentative="1">
      <w:start w:val="1"/>
      <w:numFmt w:val="decimal"/>
      <w:lvlText w:val="%4."/>
      <w:lvlJc w:val="left"/>
      <w:pPr>
        <w:ind w:left="2476" w:hanging="360"/>
      </w:pPr>
    </w:lvl>
    <w:lvl w:ilvl="4" w:tplc="0C0A0019" w:tentative="1">
      <w:start w:val="1"/>
      <w:numFmt w:val="lowerLetter"/>
      <w:lvlText w:val="%5."/>
      <w:lvlJc w:val="left"/>
      <w:pPr>
        <w:ind w:left="3196" w:hanging="360"/>
      </w:pPr>
    </w:lvl>
    <w:lvl w:ilvl="5" w:tplc="0C0A001B" w:tentative="1">
      <w:start w:val="1"/>
      <w:numFmt w:val="lowerRoman"/>
      <w:lvlText w:val="%6."/>
      <w:lvlJc w:val="right"/>
      <w:pPr>
        <w:ind w:left="3916" w:hanging="180"/>
      </w:pPr>
    </w:lvl>
    <w:lvl w:ilvl="6" w:tplc="0C0A000F" w:tentative="1">
      <w:start w:val="1"/>
      <w:numFmt w:val="decimal"/>
      <w:lvlText w:val="%7."/>
      <w:lvlJc w:val="left"/>
      <w:pPr>
        <w:ind w:left="4636" w:hanging="360"/>
      </w:pPr>
    </w:lvl>
    <w:lvl w:ilvl="7" w:tplc="0C0A0019" w:tentative="1">
      <w:start w:val="1"/>
      <w:numFmt w:val="lowerLetter"/>
      <w:lvlText w:val="%8."/>
      <w:lvlJc w:val="left"/>
      <w:pPr>
        <w:ind w:left="5356" w:hanging="360"/>
      </w:pPr>
    </w:lvl>
    <w:lvl w:ilvl="8" w:tplc="0C0A001B" w:tentative="1">
      <w:start w:val="1"/>
      <w:numFmt w:val="lowerRoman"/>
      <w:lvlText w:val="%9."/>
      <w:lvlJc w:val="right"/>
      <w:pPr>
        <w:ind w:left="6076" w:hanging="180"/>
      </w:pPr>
    </w:lvl>
  </w:abstractNum>
  <w:abstractNum w:abstractNumId="7">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8">
    <w:nsid w:val="15AC11B5"/>
    <w:multiLevelType w:val="hybridMultilevel"/>
    <w:tmpl w:val="E6A2681A"/>
    <w:lvl w:ilvl="0" w:tplc="9A6821D8">
      <w:start w:val="1"/>
      <w:numFmt w:val="upperLetter"/>
      <w:lvlText w:val="%1."/>
      <w:lvlJc w:val="left"/>
      <w:pPr>
        <w:ind w:left="313" w:hanging="360"/>
      </w:pPr>
      <w:rPr>
        <w:rFonts w:hint="default"/>
      </w:rPr>
    </w:lvl>
    <w:lvl w:ilvl="1" w:tplc="0C0A0019" w:tentative="1">
      <w:start w:val="1"/>
      <w:numFmt w:val="lowerLetter"/>
      <w:lvlText w:val="%2."/>
      <w:lvlJc w:val="left"/>
      <w:pPr>
        <w:ind w:left="1033" w:hanging="360"/>
      </w:pPr>
    </w:lvl>
    <w:lvl w:ilvl="2" w:tplc="0C0A001B" w:tentative="1">
      <w:start w:val="1"/>
      <w:numFmt w:val="lowerRoman"/>
      <w:lvlText w:val="%3."/>
      <w:lvlJc w:val="right"/>
      <w:pPr>
        <w:ind w:left="1753" w:hanging="180"/>
      </w:pPr>
    </w:lvl>
    <w:lvl w:ilvl="3" w:tplc="0C0A000F" w:tentative="1">
      <w:start w:val="1"/>
      <w:numFmt w:val="decimal"/>
      <w:lvlText w:val="%4."/>
      <w:lvlJc w:val="left"/>
      <w:pPr>
        <w:ind w:left="2473" w:hanging="360"/>
      </w:pPr>
    </w:lvl>
    <w:lvl w:ilvl="4" w:tplc="0C0A0019" w:tentative="1">
      <w:start w:val="1"/>
      <w:numFmt w:val="lowerLetter"/>
      <w:lvlText w:val="%5."/>
      <w:lvlJc w:val="left"/>
      <w:pPr>
        <w:ind w:left="3193" w:hanging="360"/>
      </w:pPr>
    </w:lvl>
    <w:lvl w:ilvl="5" w:tplc="0C0A001B" w:tentative="1">
      <w:start w:val="1"/>
      <w:numFmt w:val="lowerRoman"/>
      <w:lvlText w:val="%6."/>
      <w:lvlJc w:val="right"/>
      <w:pPr>
        <w:ind w:left="3913" w:hanging="180"/>
      </w:pPr>
    </w:lvl>
    <w:lvl w:ilvl="6" w:tplc="0C0A000F" w:tentative="1">
      <w:start w:val="1"/>
      <w:numFmt w:val="decimal"/>
      <w:lvlText w:val="%7."/>
      <w:lvlJc w:val="left"/>
      <w:pPr>
        <w:ind w:left="4633" w:hanging="360"/>
      </w:pPr>
    </w:lvl>
    <w:lvl w:ilvl="7" w:tplc="0C0A0019" w:tentative="1">
      <w:start w:val="1"/>
      <w:numFmt w:val="lowerLetter"/>
      <w:lvlText w:val="%8."/>
      <w:lvlJc w:val="left"/>
      <w:pPr>
        <w:ind w:left="5353" w:hanging="360"/>
      </w:pPr>
    </w:lvl>
    <w:lvl w:ilvl="8" w:tplc="0C0A001B" w:tentative="1">
      <w:start w:val="1"/>
      <w:numFmt w:val="lowerRoman"/>
      <w:lvlText w:val="%9."/>
      <w:lvlJc w:val="right"/>
      <w:pPr>
        <w:ind w:left="6073" w:hanging="180"/>
      </w:pPr>
    </w:lvl>
  </w:abstractNum>
  <w:abstractNum w:abstractNumId="9">
    <w:nsid w:val="15C00F38"/>
    <w:multiLevelType w:val="hybridMultilevel"/>
    <w:tmpl w:val="B37C41D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169F75CE"/>
    <w:multiLevelType w:val="hybridMultilevel"/>
    <w:tmpl w:val="C0F4D620"/>
    <w:lvl w:ilvl="0" w:tplc="62ACF4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C53627F"/>
    <w:multiLevelType w:val="hybridMultilevel"/>
    <w:tmpl w:val="B7BC5EE6"/>
    <w:lvl w:ilvl="0" w:tplc="153AA0F0">
      <w:start w:val="1"/>
      <w:numFmt w:val="upperLetter"/>
      <w:lvlText w:val="%1."/>
      <w:lvlJc w:val="left"/>
      <w:pPr>
        <w:ind w:left="313" w:hanging="360"/>
      </w:pPr>
      <w:rPr>
        <w:rFonts w:hint="default"/>
      </w:rPr>
    </w:lvl>
    <w:lvl w:ilvl="1" w:tplc="0C0A0019" w:tentative="1">
      <w:start w:val="1"/>
      <w:numFmt w:val="lowerLetter"/>
      <w:lvlText w:val="%2."/>
      <w:lvlJc w:val="left"/>
      <w:pPr>
        <w:ind w:left="1033" w:hanging="360"/>
      </w:pPr>
    </w:lvl>
    <w:lvl w:ilvl="2" w:tplc="0C0A001B" w:tentative="1">
      <w:start w:val="1"/>
      <w:numFmt w:val="lowerRoman"/>
      <w:lvlText w:val="%3."/>
      <w:lvlJc w:val="right"/>
      <w:pPr>
        <w:ind w:left="1753" w:hanging="180"/>
      </w:pPr>
    </w:lvl>
    <w:lvl w:ilvl="3" w:tplc="0C0A000F" w:tentative="1">
      <w:start w:val="1"/>
      <w:numFmt w:val="decimal"/>
      <w:lvlText w:val="%4."/>
      <w:lvlJc w:val="left"/>
      <w:pPr>
        <w:ind w:left="2473" w:hanging="360"/>
      </w:pPr>
    </w:lvl>
    <w:lvl w:ilvl="4" w:tplc="0C0A0019" w:tentative="1">
      <w:start w:val="1"/>
      <w:numFmt w:val="lowerLetter"/>
      <w:lvlText w:val="%5."/>
      <w:lvlJc w:val="left"/>
      <w:pPr>
        <w:ind w:left="3193" w:hanging="360"/>
      </w:pPr>
    </w:lvl>
    <w:lvl w:ilvl="5" w:tplc="0C0A001B" w:tentative="1">
      <w:start w:val="1"/>
      <w:numFmt w:val="lowerRoman"/>
      <w:lvlText w:val="%6."/>
      <w:lvlJc w:val="right"/>
      <w:pPr>
        <w:ind w:left="3913" w:hanging="180"/>
      </w:pPr>
    </w:lvl>
    <w:lvl w:ilvl="6" w:tplc="0C0A000F" w:tentative="1">
      <w:start w:val="1"/>
      <w:numFmt w:val="decimal"/>
      <w:lvlText w:val="%7."/>
      <w:lvlJc w:val="left"/>
      <w:pPr>
        <w:ind w:left="4633" w:hanging="360"/>
      </w:pPr>
    </w:lvl>
    <w:lvl w:ilvl="7" w:tplc="0C0A0019" w:tentative="1">
      <w:start w:val="1"/>
      <w:numFmt w:val="lowerLetter"/>
      <w:lvlText w:val="%8."/>
      <w:lvlJc w:val="left"/>
      <w:pPr>
        <w:ind w:left="5353" w:hanging="360"/>
      </w:pPr>
    </w:lvl>
    <w:lvl w:ilvl="8" w:tplc="0C0A001B" w:tentative="1">
      <w:start w:val="1"/>
      <w:numFmt w:val="lowerRoman"/>
      <w:lvlText w:val="%9."/>
      <w:lvlJc w:val="right"/>
      <w:pPr>
        <w:ind w:left="6073" w:hanging="180"/>
      </w:pPr>
    </w:lvl>
  </w:abstractNum>
  <w:abstractNum w:abstractNumId="12">
    <w:nsid w:val="21DE6DEF"/>
    <w:multiLevelType w:val="multilevel"/>
    <w:tmpl w:val="6314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F90571"/>
    <w:multiLevelType w:val="hybridMultilevel"/>
    <w:tmpl w:val="23527F04"/>
    <w:lvl w:ilvl="0" w:tplc="21E6D9CC">
      <w:start w:val="639"/>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28E62E41"/>
    <w:multiLevelType w:val="hybridMultilevel"/>
    <w:tmpl w:val="5896D0B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9957CBA"/>
    <w:multiLevelType w:val="hybridMultilevel"/>
    <w:tmpl w:val="2A1E15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A8312CF"/>
    <w:multiLevelType w:val="hybridMultilevel"/>
    <w:tmpl w:val="968AB3D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2BAE0047"/>
    <w:multiLevelType w:val="hybridMultilevel"/>
    <w:tmpl w:val="2B6A09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B96D38"/>
    <w:multiLevelType w:val="hybridMultilevel"/>
    <w:tmpl w:val="9EBE870C"/>
    <w:lvl w:ilvl="0" w:tplc="267A66B8">
      <w:numFmt w:val="bullet"/>
      <w:lvlText w:val=""/>
      <w:lvlJc w:val="left"/>
      <w:pPr>
        <w:tabs>
          <w:tab w:val="num" w:pos="1495"/>
        </w:tabs>
        <w:ind w:left="1495" w:hanging="360"/>
      </w:pPr>
      <w:rPr>
        <w:rFonts w:ascii="Symbol" w:eastAsia="Times New Roman" w:hAnsi="Symbo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D973EA5"/>
    <w:multiLevelType w:val="hybridMultilevel"/>
    <w:tmpl w:val="EF9607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B37A18"/>
    <w:multiLevelType w:val="hybridMultilevel"/>
    <w:tmpl w:val="62C6E462"/>
    <w:lvl w:ilvl="0" w:tplc="0D1C520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39541A3C"/>
    <w:multiLevelType w:val="hybridMultilevel"/>
    <w:tmpl w:val="DD62B28A"/>
    <w:lvl w:ilvl="0" w:tplc="76A4CB96">
      <w:start w:val="1"/>
      <w:numFmt w:val="decimal"/>
      <w:lvlText w:val="%1."/>
      <w:lvlJc w:val="left"/>
      <w:pPr>
        <w:ind w:left="346" w:hanging="360"/>
      </w:pPr>
      <w:rPr>
        <w:rFonts w:hint="default"/>
      </w:rPr>
    </w:lvl>
    <w:lvl w:ilvl="1" w:tplc="0C0A0019" w:tentative="1">
      <w:start w:val="1"/>
      <w:numFmt w:val="lowerLetter"/>
      <w:lvlText w:val="%2."/>
      <w:lvlJc w:val="left"/>
      <w:pPr>
        <w:ind w:left="1066" w:hanging="360"/>
      </w:pPr>
    </w:lvl>
    <w:lvl w:ilvl="2" w:tplc="0C0A001B" w:tentative="1">
      <w:start w:val="1"/>
      <w:numFmt w:val="lowerRoman"/>
      <w:lvlText w:val="%3."/>
      <w:lvlJc w:val="right"/>
      <w:pPr>
        <w:ind w:left="1786" w:hanging="180"/>
      </w:pPr>
    </w:lvl>
    <w:lvl w:ilvl="3" w:tplc="0C0A000F" w:tentative="1">
      <w:start w:val="1"/>
      <w:numFmt w:val="decimal"/>
      <w:lvlText w:val="%4."/>
      <w:lvlJc w:val="left"/>
      <w:pPr>
        <w:ind w:left="2506" w:hanging="360"/>
      </w:pPr>
    </w:lvl>
    <w:lvl w:ilvl="4" w:tplc="0C0A0019" w:tentative="1">
      <w:start w:val="1"/>
      <w:numFmt w:val="lowerLetter"/>
      <w:lvlText w:val="%5."/>
      <w:lvlJc w:val="left"/>
      <w:pPr>
        <w:ind w:left="3226" w:hanging="360"/>
      </w:pPr>
    </w:lvl>
    <w:lvl w:ilvl="5" w:tplc="0C0A001B" w:tentative="1">
      <w:start w:val="1"/>
      <w:numFmt w:val="lowerRoman"/>
      <w:lvlText w:val="%6."/>
      <w:lvlJc w:val="right"/>
      <w:pPr>
        <w:ind w:left="3946" w:hanging="180"/>
      </w:pPr>
    </w:lvl>
    <w:lvl w:ilvl="6" w:tplc="0C0A000F" w:tentative="1">
      <w:start w:val="1"/>
      <w:numFmt w:val="decimal"/>
      <w:lvlText w:val="%7."/>
      <w:lvlJc w:val="left"/>
      <w:pPr>
        <w:ind w:left="4666" w:hanging="360"/>
      </w:pPr>
    </w:lvl>
    <w:lvl w:ilvl="7" w:tplc="0C0A0019" w:tentative="1">
      <w:start w:val="1"/>
      <w:numFmt w:val="lowerLetter"/>
      <w:lvlText w:val="%8."/>
      <w:lvlJc w:val="left"/>
      <w:pPr>
        <w:ind w:left="5386" w:hanging="360"/>
      </w:pPr>
    </w:lvl>
    <w:lvl w:ilvl="8" w:tplc="0C0A001B" w:tentative="1">
      <w:start w:val="1"/>
      <w:numFmt w:val="lowerRoman"/>
      <w:lvlText w:val="%9."/>
      <w:lvlJc w:val="right"/>
      <w:pPr>
        <w:ind w:left="6106" w:hanging="180"/>
      </w:pPr>
    </w:lvl>
  </w:abstractNum>
  <w:abstractNum w:abstractNumId="22">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E5223B4"/>
    <w:multiLevelType w:val="hybridMultilevel"/>
    <w:tmpl w:val="5A7E2E3C"/>
    <w:lvl w:ilvl="0" w:tplc="AD9E083A">
      <w:start w:val="1"/>
      <w:numFmt w:val="bullet"/>
      <w:lvlText w:val=""/>
      <w:lvlJc w:val="left"/>
      <w:pPr>
        <w:tabs>
          <w:tab w:val="num" w:pos="284"/>
        </w:tabs>
        <w:ind w:left="284" w:firstLine="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24">
    <w:nsid w:val="3EF15391"/>
    <w:multiLevelType w:val="hybridMultilevel"/>
    <w:tmpl w:val="41802DC6"/>
    <w:lvl w:ilvl="0" w:tplc="9A1EEBA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2DB16CA"/>
    <w:multiLevelType w:val="hybridMultilevel"/>
    <w:tmpl w:val="19EAAD16"/>
    <w:lvl w:ilvl="0" w:tplc="745668BA">
      <w:start w:val="1"/>
      <w:numFmt w:val="decimal"/>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26">
    <w:nsid w:val="43FA1500"/>
    <w:multiLevelType w:val="hybridMultilevel"/>
    <w:tmpl w:val="CD20E4A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453D046C"/>
    <w:multiLevelType w:val="hybridMultilevel"/>
    <w:tmpl w:val="887455F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468108F0"/>
    <w:multiLevelType w:val="hybridMultilevel"/>
    <w:tmpl w:val="1A94E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BFF2A97"/>
    <w:multiLevelType w:val="hybridMultilevel"/>
    <w:tmpl w:val="76F283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C6324A5"/>
    <w:multiLevelType w:val="hybridMultilevel"/>
    <w:tmpl w:val="F3A82E38"/>
    <w:lvl w:ilvl="0" w:tplc="64429EDC">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32">
    <w:nsid w:val="4F470A22"/>
    <w:multiLevelType w:val="hybridMultilevel"/>
    <w:tmpl w:val="0EC046DA"/>
    <w:lvl w:ilvl="0" w:tplc="93C0C7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7A77469"/>
    <w:multiLevelType w:val="hybridMultilevel"/>
    <w:tmpl w:val="20CECD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CCD760D"/>
    <w:multiLevelType w:val="multilevel"/>
    <w:tmpl w:val="581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5F4B6B"/>
    <w:multiLevelType w:val="hybridMultilevel"/>
    <w:tmpl w:val="09B004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8">
    <w:nsid w:val="658B4D22"/>
    <w:multiLevelType w:val="hybridMultilevel"/>
    <w:tmpl w:val="738C4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A01094D"/>
    <w:multiLevelType w:val="hybridMultilevel"/>
    <w:tmpl w:val="732CE854"/>
    <w:lvl w:ilvl="0" w:tplc="90DCE6F2">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4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nsid w:val="6C816658"/>
    <w:multiLevelType w:val="hybridMultilevel"/>
    <w:tmpl w:val="391A27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6F241821"/>
    <w:multiLevelType w:val="hybridMultilevel"/>
    <w:tmpl w:val="D616B6C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0B2289C"/>
    <w:multiLevelType w:val="hybridMultilevel"/>
    <w:tmpl w:val="673279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74ED6875"/>
    <w:multiLevelType w:val="hybridMultilevel"/>
    <w:tmpl w:val="B2AE4FFA"/>
    <w:lvl w:ilvl="0" w:tplc="F2C066DE">
      <w:start w:val="639"/>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716671A"/>
    <w:multiLevelType w:val="hybridMultilevel"/>
    <w:tmpl w:val="0B96B4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6"/>
  </w:num>
  <w:num w:numId="2">
    <w:abstractNumId w:val="37"/>
  </w:num>
  <w:num w:numId="3">
    <w:abstractNumId w:val="7"/>
  </w:num>
  <w:num w:numId="4">
    <w:abstractNumId w:val="28"/>
  </w:num>
  <w:num w:numId="5">
    <w:abstractNumId w:val="40"/>
  </w:num>
  <w:num w:numId="6">
    <w:abstractNumId w:val="7"/>
  </w:num>
  <w:num w:numId="7">
    <w:abstractNumId w:val="7"/>
  </w:num>
  <w:num w:numId="8">
    <w:abstractNumId w:val="7"/>
  </w:num>
  <w:num w:numId="9">
    <w:abstractNumId w:val="22"/>
  </w:num>
  <w:num w:numId="10">
    <w:abstractNumId w:val="4"/>
  </w:num>
  <w:num w:numId="11">
    <w:abstractNumId w:val="25"/>
  </w:num>
  <w:num w:numId="12">
    <w:abstractNumId w:val="14"/>
  </w:num>
  <w:num w:numId="13">
    <w:abstractNumId w:val="23"/>
  </w:num>
  <w:num w:numId="14">
    <w:abstractNumId w:val="35"/>
  </w:num>
  <w:num w:numId="15">
    <w:abstractNumId w:val="9"/>
  </w:num>
  <w:num w:numId="16">
    <w:abstractNumId w:val="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34"/>
  </w:num>
  <w:num w:numId="24">
    <w:abstractNumId w:val="30"/>
  </w:num>
  <w:num w:numId="25">
    <w:abstractNumId w:val="36"/>
  </w:num>
  <w:num w:numId="26">
    <w:abstractNumId w:val="38"/>
  </w:num>
  <w:num w:numId="27">
    <w:abstractNumId w:val="0"/>
  </w:num>
  <w:num w:numId="28">
    <w:abstractNumId w:val="45"/>
  </w:num>
  <w:num w:numId="29">
    <w:abstractNumId w:val="1"/>
  </w:num>
  <w:num w:numId="30">
    <w:abstractNumId w:val="21"/>
  </w:num>
  <w:num w:numId="31">
    <w:abstractNumId w:val="15"/>
  </w:num>
  <w:num w:numId="32">
    <w:abstractNumId w:val="8"/>
  </w:num>
  <w:num w:numId="33">
    <w:abstractNumId w:val="11"/>
  </w:num>
  <w:num w:numId="34">
    <w:abstractNumId w:val="10"/>
  </w:num>
  <w:num w:numId="35">
    <w:abstractNumId w:val="32"/>
  </w:num>
  <w:num w:numId="36">
    <w:abstractNumId w:val="6"/>
  </w:num>
  <w:num w:numId="37">
    <w:abstractNumId w:val="17"/>
  </w:num>
  <w:num w:numId="38">
    <w:abstractNumId w:val="20"/>
  </w:num>
  <w:num w:numId="39">
    <w:abstractNumId w:val="19"/>
  </w:num>
  <w:num w:numId="40">
    <w:abstractNumId w:val="29"/>
  </w:num>
  <w:num w:numId="41">
    <w:abstractNumId w:val="2"/>
  </w:num>
  <w:num w:numId="42">
    <w:abstractNumId w:val="5"/>
  </w:num>
  <w:num w:numId="43">
    <w:abstractNumId w:val="16"/>
  </w:num>
  <w:num w:numId="44">
    <w:abstractNumId w:val="24"/>
  </w:num>
  <w:num w:numId="45">
    <w:abstractNumId w:val="33"/>
  </w:num>
  <w:num w:numId="46">
    <w:abstractNumId w:val="44"/>
  </w:num>
  <w:num w:numId="47">
    <w:abstractNumId w:val="31"/>
  </w:num>
  <w:num w:numId="48">
    <w:abstractNumId w:val="39"/>
  </w:num>
  <w:num w:numId="49">
    <w:abstractNumId w:val="1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D9"/>
    <w:rsid w:val="000019D8"/>
    <w:rsid w:val="00006736"/>
    <w:rsid w:val="00006A97"/>
    <w:rsid w:val="0001123B"/>
    <w:rsid w:val="00012A7F"/>
    <w:rsid w:val="00017A3A"/>
    <w:rsid w:val="0002138B"/>
    <w:rsid w:val="000218AD"/>
    <w:rsid w:val="0002650B"/>
    <w:rsid w:val="000361E6"/>
    <w:rsid w:val="00036E42"/>
    <w:rsid w:val="000414C2"/>
    <w:rsid w:val="0004373B"/>
    <w:rsid w:val="000448FA"/>
    <w:rsid w:val="00053A42"/>
    <w:rsid w:val="0005517D"/>
    <w:rsid w:val="0006114E"/>
    <w:rsid w:val="0006133D"/>
    <w:rsid w:val="00063585"/>
    <w:rsid w:val="00071CD0"/>
    <w:rsid w:val="00075692"/>
    <w:rsid w:val="00081CED"/>
    <w:rsid w:val="0008702F"/>
    <w:rsid w:val="00087B8D"/>
    <w:rsid w:val="00093D67"/>
    <w:rsid w:val="00093E60"/>
    <w:rsid w:val="000A18B7"/>
    <w:rsid w:val="000A2C1E"/>
    <w:rsid w:val="000A4697"/>
    <w:rsid w:val="000B2728"/>
    <w:rsid w:val="000B3943"/>
    <w:rsid w:val="000B4477"/>
    <w:rsid w:val="000C0704"/>
    <w:rsid w:val="000C2B07"/>
    <w:rsid w:val="000C39CC"/>
    <w:rsid w:val="000C71DF"/>
    <w:rsid w:val="000C7566"/>
    <w:rsid w:val="000D188E"/>
    <w:rsid w:val="000D2519"/>
    <w:rsid w:val="000D5335"/>
    <w:rsid w:val="000E2405"/>
    <w:rsid w:val="000E3916"/>
    <w:rsid w:val="000E7B86"/>
    <w:rsid w:val="000F2B66"/>
    <w:rsid w:val="000F3D83"/>
    <w:rsid w:val="000F7745"/>
    <w:rsid w:val="00100F12"/>
    <w:rsid w:val="00103589"/>
    <w:rsid w:val="001045C9"/>
    <w:rsid w:val="00107CC1"/>
    <w:rsid w:val="00111A92"/>
    <w:rsid w:val="001145C3"/>
    <w:rsid w:val="001161D2"/>
    <w:rsid w:val="001316D6"/>
    <w:rsid w:val="00131DF1"/>
    <w:rsid w:val="00132C38"/>
    <w:rsid w:val="00133648"/>
    <w:rsid w:val="00133984"/>
    <w:rsid w:val="001365C4"/>
    <w:rsid w:val="0014147D"/>
    <w:rsid w:val="00141D29"/>
    <w:rsid w:val="0014506A"/>
    <w:rsid w:val="001458FF"/>
    <w:rsid w:val="0014728F"/>
    <w:rsid w:val="001521A2"/>
    <w:rsid w:val="00152358"/>
    <w:rsid w:val="001539F1"/>
    <w:rsid w:val="00155BFF"/>
    <w:rsid w:val="0016016F"/>
    <w:rsid w:val="00160F66"/>
    <w:rsid w:val="001633AF"/>
    <w:rsid w:val="00165D43"/>
    <w:rsid w:val="00166A6C"/>
    <w:rsid w:val="00173EDD"/>
    <w:rsid w:val="0017402B"/>
    <w:rsid w:val="00181D37"/>
    <w:rsid w:val="001835B7"/>
    <w:rsid w:val="0018426B"/>
    <w:rsid w:val="00184543"/>
    <w:rsid w:val="00185A37"/>
    <w:rsid w:val="00194309"/>
    <w:rsid w:val="0019660E"/>
    <w:rsid w:val="001B2B0E"/>
    <w:rsid w:val="001B39E2"/>
    <w:rsid w:val="001C2B26"/>
    <w:rsid w:val="001C3A32"/>
    <w:rsid w:val="001C4D5E"/>
    <w:rsid w:val="001D4F09"/>
    <w:rsid w:val="001E2496"/>
    <w:rsid w:val="001F1482"/>
    <w:rsid w:val="001F1923"/>
    <w:rsid w:val="001F20D7"/>
    <w:rsid w:val="001F4F32"/>
    <w:rsid w:val="001F7744"/>
    <w:rsid w:val="002014EB"/>
    <w:rsid w:val="00202B1A"/>
    <w:rsid w:val="00204979"/>
    <w:rsid w:val="00211D69"/>
    <w:rsid w:val="002166F7"/>
    <w:rsid w:val="002179DB"/>
    <w:rsid w:val="00227E48"/>
    <w:rsid w:val="00227F1D"/>
    <w:rsid w:val="00230577"/>
    <w:rsid w:val="0023209D"/>
    <w:rsid w:val="002333F8"/>
    <w:rsid w:val="00233D79"/>
    <w:rsid w:val="002347E3"/>
    <w:rsid w:val="00237657"/>
    <w:rsid w:val="00242BA7"/>
    <w:rsid w:val="002437B5"/>
    <w:rsid w:val="00244EF1"/>
    <w:rsid w:val="00246F21"/>
    <w:rsid w:val="00253E78"/>
    <w:rsid w:val="00254FFC"/>
    <w:rsid w:val="00262C3C"/>
    <w:rsid w:val="00264C88"/>
    <w:rsid w:val="0026532C"/>
    <w:rsid w:val="0026575D"/>
    <w:rsid w:val="002705B0"/>
    <w:rsid w:val="002717A6"/>
    <w:rsid w:val="00272015"/>
    <w:rsid w:val="00273C10"/>
    <w:rsid w:val="00274B4C"/>
    <w:rsid w:val="00276264"/>
    <w:rsid w:val="00281DCA"/>
    <w:rsid w:val="00282E8B"/>
    <w:rsid w:val="00297B04"/>
    <w:rsid w:val="002A056C"/>
    <w:rsid w:val="002A62D7"/>
    <w:rsid w:val="002A66A5"/>
    <w:rsid w:val="002A6EBB"/>
    <w:rsid w:val="002B0353"/>
    <w:rsid w:val="002B21E9"/>
    <w:rsid w:val="002B2B87"/>
    <w:rsid w:val="002B3E08"/>
    <w:rsid w:val="002B4BCE"/>
    <w:rsid w:val="002B4E0F"/>
    <w:rsid w:val="002B5754"/>
    <w:rsid w:val="002C7026"/>
    <w:rsid w:val="002C7E08"/>
    <w:rsid w:val="002D089F"/>
    <w:rsid w:val="002D5635"/>
    <w:rsid w:val="002D65E8"/>
    <w:rsid w:val="002D7D32"/>
    <w:rsid w:val="002E02E5"/>
    <w:rsid w:val="002E0478"/>
    <w:rsid w:val="002E0791"/>
    <w:rsid w:val="002E1B92"/>
    <w:rsid w:val="002E256D"/>
    <w:rsid w:val="002E7B81"/>
    <w:rsid w:val="002F09FB"/>
    <w:rsid w:val="002F0FE3"/>
    <w:rsid w:val="002F1AF0"/>
    <w:rsid w:val="002F2530"/>
    <w:rsid w:val="002F272A"/>
    <w:rsid w:val="002F3225"/>
    <w:rsid w:val="002F53B4"/>
    <w:rsid w:val="002F5CF7"/>
    <w:rsid w:val="002F76D6"/>
    <w:rsid w:val="00303506"/>
    <w:rsid w:val="00307057"/>
    <w:rsid w:val="00311BD6"/>
    <w:rsid w:val="00312819"/>
    <w:rsid w:val="00312E9C"/>
    <w:rsid w:val="00313875"/>
    <w:rsid w:val="003203BF"/>
    <w:rsid w:val="00321369"/>
    <w:rsid w:val="00330787"/>
    <w:rsid w:val="00337493"/>
    <w:rsid w:val="0034285F"/>
    <w:rsid w:val="00344769"/>
    <w:rsid w:val="00344926"/>
    <w:rsid w:val="003464A4"/>
    <w:rsid w:val="00351684"/>
    <w:rsid w:val="00354458"/>
    <w:rsid w:val="00363653"/>
    <w:rsid w:val="0036509D"/>
    <w:rsid w:val="00365283"/>
    <w:rsid w:val="00367058"/>
    <w:rsid w:val="0037228C"/>
    <w:rsid w:val="003738FD"/>
    <w:rsid w:val="003810BE"/>
    <w:rsid w:val="00386F6C"/>
    <w:rsid w:val="00387709"/>
    <w:rsid w:val="00387794"/>
    <w:rsid w:val="00397162"/>
    <w:rsid w:val="003A335E"/>
    <w:rsid w:val="003A395E"/>
    <w:rsid w:val="003A3DD2"/>
    <w:rsid w:val="003B3573"/>
    <w:rsid w:val="003B5813"/>
    <w:rsid w:val="003C03EA"/>
    <w:rsid w:val="003C196B"/>
    <w:rsid w:val="003C1CED"/>
    <w:rsid w:val="003C6E1D"/>
    <w:rsid w:val="003D058C"/>
    <w:rsid w:val="003D76B1"/>
    <w:rsid w:val="003E17A6"/>
    <w:rsid w:val="003E4AA5"/>
    <w:rsid w:val="003F1CEC"/>
    <w:rsid w:val="003F2AF8"/>
    <w:rsid w:val="003F43BF"/>
    <w:rsid w:val="003F6BE4"/>
    <w:rsid w:val="003F728B"/>
    <w:rsid w:val="004010A2"/>
    <w:rsid w:val="0040128D"/>
    <w:rsid w:val="00403CF8"/>
    <w:rsid w:val="00405E1D"/>
    <w:rsid w:val="00407459"/>
    <w:rsid w:val="00411410"/>
    <w:rsid w:val="00414D01"/>
    <w:rsid w:val="0041580B"/>
    <w:rsid w:val="004170FE"/>
    <w:rsid w:val="004209E6"/>
    <w:rsid w:val="0042324B"/>
    <w:rsid w:val="004234E8"/>
    <w:rsid w:val="00426805"/>
    <w:rsid w:val="00430150"/>
    <w:rsid w:val="004302F9"/>
    <w:rsid w:val="0043229B"/>
    <w:rsid w:val="00435287"/>
    <w:rsid w:val="00440A22"/>
    <w:rsid w:val="00442CC8"/>
    <w:rsid w:val="00443BBA"/>
    <w:rsid w:val="00445FA9"/>
    <w:rsid w:val="00453380"/>
    <w:rsid w:val="0045550E"/>
    <w:rsid w:val="00456456"/>
    <w:rsid w:val="00462367"/>
    <w:rsid w:val="0046490C"/>
    <w:rsid w:val="00470287"/>
    <w:rsid w:val="00470733"/>
    <w:rsid w:val="00477C53"/>
    <w:rsid w:val="00485380"/>
    <w:rsid w:val="00493A14"/>
    <w:rsid w:val="00493D87"/>
    <w:rsid w:val="004950D4"/>
    <w:rsid w:val="004A0506"/>
    <w:rsid w:val="004A2342"/>
    <w:rsid w:val="004A2F62"/>
    <w:rsid w:val="004B1DB8"/>
    <w:rsid w:val="004B2F01"/>
    <w:rsid w:val="004B3FF9"/>
    <w:rsid w:val="004B4182"/>
    <w:rsid w:val="004B4538"/>
    <w:rsid w:val="004B6FB6"/>
    <w:rsid w:val="004C38D5"/>
    <w:rsid w:val="004C571D"/>
    <w:rsid w:val="004C7044"/>
    <w:rsid w:val="004D137B"/>
    <w:rsid w:val="004D35A2"/>
    <w:rsid w:val="004D5FD1"/>
    <w:rsid w:val="004E0CF2"/>
    <w:rsid w:val="004F391A"/>
    <w:rsid w:val="004F7C93"/>
    <w:rsid w:val="00506105"/>
    <w:rsid w:val="00513162"/>
    <w:rsid w:val="00525809"/>
    <w:rsid w:val="005332F9"/>
    <w:rsid w:val="00535130"/>
    <w:rsid w:val="00537302"/>
    <w:rsid w:val="00552A62"/>
    <w:rsid w:val="00555509"/>
    <w:rsid w:val="00561C5B"/>
    <w:rsid w:val="005633F4"/>
    <w:rsid w:val="00564F2D"/>
    <w:rsid w:val="00565A7A"/>
    <w:rsid w:val="00566CDA"/>
    <w:rsid w:val="0056727E"/>
    <w:rsid w:val="00567BA6"/>
    <w:rsid w:val="00570033"/>
    <w:rsid w:val="00570147"/>
    <w:rsid w:val="0057307E"/>
    <w:rsid w:val="00573A4C"/>
    <w:rsid w:val="00574B79"/>
    <w:rsid w:val="00574D12"/>
    <w:rsid w:val="005774BD"/>
    <w:rsid w:val="005800B4"/>
    <w:rsid w:val="0058070B"/>
    <w:rsid w:val="0058296F"/>
    <w:rsid w:val="00595E80"/>
    <w:rsid w:val="0059650E"/>
    <w:rsid w:val="00596953"/>
    <w:rsid w:val="005A6030"/>
    <w:rsid w:val="005B1ACA"/>
    <w:rsid w:val="005B57AD"/>
    <w:rsid w:val="005B57D4"/>
    <w:rsid w:val="005B722E"/>
    <w:rsid w:val="005C02FE"/>
    <w:rsid w:val="005C50AC"/>
    <w:rsid w:val="005C6406"/>
    <w:rsid w:val="005D2414"/>
    <w:rsid w:val="005D69D1"/>
    <w:rsid w:val="005E210D"/>
    <w:rsid w:val="005E38BD"/>
    <w:rsid w:val="005F2425"/>
    <w:rsid w:val="005F5EC7"/>
    <w:rsid w:val="005F63B2"/>
    <w:rsid w:val="005F7207"/>
    <w:rsid w:val="005F7FCF"/>
    <w:rsid w:val="00602B6D"/>
    <w:rsid w:val="0060310E"/>
    <w:rsid w:val="00607691"/>
    <w:rsid w:val="0061062C"/>
    <w:rsid w:val="00613183"/>
    <w:rsid w:val="006133F0"/>
    <w:rsid w:val="00615741"/>
    <w:rsid w:val="00616888"/>
    <w:rsid w:val="006176BE"/>
    <w:rsid w:val="006212CB"/>
    <w:rsid w:val="00621F89"/>
    <w:rsid w:val="006279F9"/>
    <w:rsid w:val="006369EE"/>
    <w:rsid w:val="0064700E"/>
    <w:rsid w:val="00650677"/>
    <w:rsid w:val="0066443E"/>
    <w:rsid w:val="006736A9"/>
    <w:rsid w:val="00673BC7"/>
    <w:rsid w:val="00674975"/>
    <w:rsid w:val="00675D39"/>
    <w:rsid w:val="00681A1F"/>
    <w:rsid w:val="0068560B"/>
    <w:rsid w:val="006A1277"/>
    <w:rsid w:val="006A2602"/>
    <w:rsid w:val="006A2D41"/>
    <w:rsid w:val="006A67E1"/>
    <w:rsid w:val="006B1F67"/>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32ACF"/>
    <w:rsid w:val="00742F6A"/>
    <w:rsid w:val="007446E8"/>
    <w:rsid w:val="00750871"/>
    <w:rsid w:val="00751553"/>
    <w:rsid w:val="0075165E"/>
    <w:rsid w:val="00754336"/>
    <w:rsid w:val="00754E10"/>
    <w:rsid w:val="00762958"/>
    <w:rsid w:val="00762A29"/>
    <w:rsid w:val="0076327D"/>
    <w:rsid w:val="00767745"/>
    <w:rsid w:val="007707FC"/>
    <w:rsid w:val="00770BE3"/>
    <w:rsid w:val="0077177A"/>
    <w:rsid w:val="007728A8"/>
    <w:rsid w:val="0077327B"/>
    <w:rsid w:val="00785A76"/>
    <w:rsid w:val="00787852"/>
    <w:rsid w:val="007915BC"/>
    <w:rsid w:val="007967FA"/>
    <w:rsid w:val="00797E7A"/>
    <w:rsid w:val="007A0EA6"/>
    <w:rsid w:val="007A2D9E"/>
    <w:rsid w:val="007B0381"/>
    <w:rsid w:val="007B0F3D"/>
    <w:rsid w:val="007B148D"/>
    <w:rsid w:val="007B18C8"/>
    <w:rsid w:val="007B28DE"/>
    <w:rsid w:val="007B50FB"/>
    <w:rsid w:val="007B7A5F"/>
    <w:rsid w:val="007C0244"/>
    <w:rsid w:val="007C1BCA"/>
    <w:rsid w:val="007C36BE"/>
    <w:rsid w:val="007C7CB0"/>
    <w:rsid w:val="007D53ED"/>
    <w:rsid w:val="007D57FB"/>
    <w:rsid w:val="007D6001"/>
    <w:rsid w:val="007D6948"/>
    <w:rsid w:val="007D7F94"/>
    <w:rsid w:val="007E1B76"/>
    <w:rsid w:val="007E219A"/>
    <w:rsid w:val="007E37BF"/>
    <w:rsid w:val="007E6593"/>
    <w:rsid w:val="007F1101"/>
    <w:rsid w:val="007F2CB1"/>
    <w:rsid w:val="00803D20"/>
    <w:rsid w:val="008043FA"/>
    <w:rsid w:val="008112A0"/>
    <w:rsid w:val="0081696D"/>
    <w:rsid w:val="00816E01"/>
    <w:rsid w:val="008173D0"/>
    <w:rsid w:val="00823235"/>
    <w:rsid w:val="0082393C"/>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5051"/>
    <w:rsid w:val="00846382"/>
    <w:rsid w:val="00850F57"/>
    <w:rsid w:val="008536C2"/>
    <w:rsid w:val="00853EAA"/>
    <w:rsid w:val="00855C24"/>
    <w:rsid w:val="008600C7"/>
    <w:rsid w:val="008617D0"/>
    <w:rsid w:val="00861A60"/>
    <w:rsid w:val="00862357"/>
    <w:rsid w:val="00862D02"/>
    <w:rsid w:val="008637B9"/>
    <w:rsid w:val="00864194"/>
    <w:rsid w:val="00870399"/>
    <w:rsid w:val="008711EC"/>
    <w:rsid w:val="008718FE"/>
    <w:rsid w:val="00872946"/>
    <w:rsid w:val="00883928"/>
    <w:rsid w:val="00883DDE"/>
    <w:rsid w:val="00883E02"/>
    <w:rsid w:val="00891D73"/>
    <w:rsid w:val="00892A44"/>
    <w:rsid w:val="00894BDB"/>
    <w:rsid w:val="008968F4"/>
    <w:rsid w:val="008A2DE8"/>
    <w:rsid w:val="008A312D"/>
    <w:rsid w:val="008A3E09"/>
    <w:rsid w:val="008A3E57"/>
    <w:rsid w:val="008A77A7"/>
    <w:rsid w:val="008B0444"/>
    <w:rsid w:val="008B0695"/>
    <w:rsid w:val="008B3F34"/>
    <w:rsid w:val="008C2C37"/>
    <w:rsid w:val="008C56B9"/>
    <w:rsid w:val="008D05E0"/>
    <w:rsid w:val="008D2600"/>
    <w:rsid w:val="008E0AC0"/>
    <w:rsid w:val="008E221A"/>
    <w:rsid w:val="008E3B4A"/>
    <w:rsid w:val="008E3FFE"/>
    <w:rsid w:val="008E60BE"/>
    <w:rsid w:val="008E6B74"/>
    <w:rsid w:val="008F0FAF"/>
    <w:rsid w:val="008F1129"/>
    <w:rsid w:val="008F46CD"/>
    <w:rsid w:val="008F6480"/>
    <w:rsid w:val="008F7740"/>
    <w:rsid w:val="00900CA2"/>
    <w:rsid w:val="00902632"/>
    <w:rsid w:val="00903653"/>
    <w:rsid w:val="009051B7"/>
    <w:rsid w:val="00910A52"/>
    <w:rsid w:val="00911479"/>
    <w:rsid w:val="0091484D"/>
    <w:rsid w:val="00925E71"/>
    <w:rsid w:val="00931D66"/>
    <w:rsid w:val="0093329F"/>
    <w:rsid w:val="00937043"/>
    <w:rsid w:val="00942A51"/>
    <w:rsid w:val="009445D3"/>
    <w:rsid w:val="00955A8A"/>
    <w:rsid w:val="009610FC"/>
    <w:rsid w:val="0096400D"/>
    <w:rsid w:val="00964168"/>
    <w:rsid w:val="00964D51"/>
    <w:rsid w:val="00966600"/>
    <w:rsid w:val="009671D9"/>
    <w:rsid w:val="00971352"/>
    <w:rsid w:val="00975E5B"/>
    <w:rsid w:val="00977B42"/>
    <w:rsid w:val="00977C8F"/>
    <w:rsid w:val="00977F94"/>
    <w:rsid w:val="009840E4"/>
    <w:rsid w:val="009863E9"/>
    <w:rsid w:val="00992E20"/>
    <w:rsid w:val="009936FC"/>
    <w:rsid w:val="00993925"/>
    <w:rsid w:val="00993977"/>
    <w:rsid w:val="00997FB3"/>
    <w:rsid w:val="009A05D1"/>
    <w:rsid w:val="009A28AC"/>
    <w:rsid w:val="009A3A5B"/>
    <w:rsid w:val="009A3F2A"/>
    <w:rsid w:val="009B2AAC"/>
    <w:rsid w:val="009B3521"/>
    <w:rsid w:val="009B541C"/>
    <w:rsid w:val="009C4460"/>
    <w:rsid w:val="009C7715"/>
    <w:rsid w:val="009D7192"/>
    <w:rsid w:val="009E0E38"/>
    <w:rsid w:val="009E1A35"/>
    <w:rsid w:val="009E34D3"/>
    <w:rsid w:val="009E5981"/>
    <w:rsid w:val="009F09AA"/>
    <w:rsid w:val="009F2C16"/>
    <w:rsid w:val="009F2C1B"/>
    <w:rsid w:val="009F31A7"/>
    <w:rsid w:val="009F335C"/>
    <w:rsid w:val="00A002B5"/>
    <w:rsid w:val="00A019E1"/>
    <w:rsid w:val="00A0260C"/>
    <w:rsid w:val="00A03EEE"/>
    <w:rsid w:val="00A041B5"/>
    <w:rsid w:val="00A04F8C"/>
    <w:rsid w:val="00A05158"/>
    <w:rsid w:val="00A13BF5"/>
    <w:rsid w:val="00A14837"/>
    <w:rsid w:val="00A20960"/>
    <w:rsid w:val="00A225E3"/>
    <w:rsid w:val="00A22AAD"/>
    <w:rsid w:val="00A23A26"/>
    <w:rsid w:val="00A23DD0"/>
    <w:rsid w:val="00A24898"/>
    <w:rsid w:val="00A24A8F"/>
    <w:rsid w:val="00A25708"/>
    <w:rsid w:val="00A25BF0"/>
    <w:rsid w:val="00A3026E"/>
    <w:rsid w:val="00A4576A"/>
    <w:rsid w:val="00A45AD0"/>
    <w:rsid w:val="00A45EE9"/>
    <w:rsid w:val="00A53C14"/>
    <w:rsid w:val="00A61410"/>
    <w:rsid w:val="00A6198A"/>
    <w:rsid w:val="00A65108"/>
    <w:rsid w:val="00A65DB1"/>
    <w:rsid w:val="00A7067F"/>
    <w:rsid w:val="00A707A7"/>
    <w:rsid w:val="00A718FD"/>
    <w:rsid w:val="00A72341"/>
    <w:rsid w:val="00A776ED"/>
    <w:rsid w:val="00A80E50"/>
    <w:rsid w:val="00A83663"/>
    <w:rsid w:val="00A83B0F"/>
    <w:rsid w:val="00A84216"/>
    <w:rsid w:val="00A90BFA"/>
    <w:rsid w:val="00A92BF3"/>
    <w:rsid w:val="00A943C8"/>
    <w:rsid w:val="00A950A4"/>
    <w:rsid w:val="00A9520D"/>
    <w:rsid w:val="00A9747D"/>
    <w:rsid w:val="00AA00A6"/>
    <w:rsid w:val="00AA0AE2"/>
    <w:rsid w:val="00AA4A05"/>
    <w:rsid w:val="00AA6BA8"/>
    <w:rsid w:val="00AA7F5A"/>
    <w:rsid w:val="00AB2340"/>
    <w:rsid w:val="00AB4E94"/>
    <w:rsid w:val="00AB519D"/>
    <w:rsid w:val="00AB5FE4"/>
    <w:rsid w:val="00AB659D"/>
    <w:rsid w:val="00AC229F"/>
    <w:rsid w:val="00AD7671"/>
    <w:rsid w:val="00AE53E8"/>
    <w:rsid w:val="00AE6FE4"/>
    <w:rsid w:val="00AF15D9"/>
    <w:rsid w:val="00AF2059"/>
    <w:rsid w:val="00AF3D84"/>
    <w:rsid w:val="00AF4161"/>
    <w:rsid w:val="00AF580B"/>
    <w:rsid w:val="00AF61F8"/>
    <w:rsid w:val="00B007C8"/>
    <w:rsid w:val="00B056E1"/>
    <w:rsid w:val="00B14410"/>
    <w:rsid w:val="00B15E61"/>
    <w:rsid w:val="00B24F35"/>
    <w:rsid w:val="00B259D2"/>
    <w:rsid w:val="00B32ACD"/>
    <w:rsid w:val="00B32C88"/>
    <w:rsid w:val="00B34747"/>
    <w:rsid w:val="00B42415"/>
    <w:rsid w:val="00B42E49"/>
    <w:rsid w:val="00B50903"/>
    <w:rsid w:val="00B62FFE"/>
    <w:rsid w:val="00B65013"/>
    <w:rsid w:val="00B7123A"/>
    <w:rsid w:val="00B73931"/>
    <w:rsid w:val="00B7435C"/>
    <w:rsid w:val="00B76F38"/>
    <w:rsid w:val="00B8085D"/>
    <w:rsid w:val="00B81EFF"/>
    <w:rsid w:val="00B8264E"/>
    <w:rsid w:val="00B836BB"/>
    <w:rsid w:val="00B84122"/>
    <w:rsid w:val="00B84D28"/>
    <w:rsid w:val="00B862B0"/>
    <w:rsid w:val="00BA2B7C"/>
    <w:rsid w:val="00BB142A"/>
    <w:rsid w:val="00BB214B"/>
    <w:rsid w:val="00BB34B9"/>
    <w:rsid w:val="00BB35C2"/>
    <w:rsid w:val="00BB553B"/>
    <w:rsid w:val="00BC28D7"/>
    <w:rsid w:val="00BC376C"/>
    <w:rsid w:val="00BC3CFA"/>
    <w:rsid w:val="00BC54F5"/>
    <w:rsid w:val="00BC6321"/>
    <w:rsid w:val="00BC6B86"/>
    <w:rsid w:val="00BC7817"/>
    <w:rsid w:val="00BD3819"/>
    <w:rsid w:val="00BD3ED5"/>
    <w:rsid w:val="00BD642D"/>
    <w:rsid w:val="00BD6988"/>
    <w:rsid w:val="00BE1A77"/>
    <w:rsid w:val="00BE4742"/>
    <w:rsid w:val="00BE7383"/>
    <w:rsid w:val="00BE754D"/>
    <w:rsid w:val="00BF1DB9"/>
    <w:rsid w:val="00BF3E6C"/>
    <w:rsid w:val="00BF4C2E"/>
    <w:rsid w:val="00BF6D10"/>
    <w:rsid w:val="00BF6E79"/>
    <w:rsid w:val="00C03F6C"/>
    <w:rsid w:val="00C12108"/>
    <w:rsid w:val="00C121D9"/>
    <w:rsid w:val="00C13453"/>
    <w:rsid w:val="00C2077F"/>
    <w:rsid w:val="00C220F9"/>
    <w:rsid w:val="00C2541C"/>
    <w:rsid w:val="00C26862"/>
    <w:rsid w:val="00C30458"/>
    <w:rsid w:val="00C31718"/>
    <w:rsid w:val="00C31DA6"/>
    <w:rsid w:val="00C33260"/>
    <w:rsid w:val="00C35424"/>
    <w:rsid w:val="00C440B4"/>
    <w:rsid w:val="00C449A0"/>
    <w:rsid w:val="00C4598F"/>
    <w:rsid w:val="00C45B22"/>
    <w:rsid w:val="00C50360"/>
    <w:rsid w:val="00C54E12"/>
    <w:rsid w:val="00C5507C"/>
    <w:rsid w:val="00C55468"/>
    <w:rsid w:val="00C622C3"/>
    <w:rsid w:val="00C63BD5"/>
    <w:rsid w:val="00C74906"/>
    <w:rsid w:val="00C81B40"/>
    <w:rsid w:val="00C81FEA"/>
    <w:rsid w:val="00C83969"/>
    <w:rsid w:val="00C86899"/>
    <w:rsid w:val="00C86C95"/>
    <w:rsid w:val="00C948B9"/>
    <w:rsid w:val="00CA05EB"/>
    <w:rsid w:val="00CA3515"/>
    <w:rsid w:val="00CA3A05"/>
    <w:rsid w:val="00CA4742"/>
    <w:rsid w:val="00CB14E9"/>
    <w:rsid w:val="00CB6D90"/>
    <w:rsid w:val="00CB72C3"/>
    <w:rsid w:val="00CC45E4"/>
    <w:rsid w:val="00CD019F"/>
    <w:rsid w:val="00CD27C5"/>
    <w:rsid w:val="00CE4169"/>
    <w:rsid w:val="00CE42E1"/>
    <w:rsid w:val="00CE7894"/>
    <w:rsid w:val="00CF06A1"/>
    <w:rsid w:val="00CF1467"/>
    <w:rsid w:val="00CF48D6"/>
    <w:rsid w:val="00CF57D6"/>
    <w:rsid w:val="00CF6C1B"/>
    <w:rsid w:val="00D019D5"/>
    <w:rsid w:val="00D040FE"/>
    <w:rsid w:val="00D07405"/>
    <w:rsid w:val="00D1116C"/>
    <w:rsid w:val="00D168FD"/>
    <w:rsid w:val="00D16F64"/>
    <w:rsid w:val="00D2472C"/>
    <w:rsid w:val="00D279BA"/>
    <w:rsid w:val="00D33B41"/>
    <w:rsid w:val="00D404B5"/>
    <w:rsid w:val="00D40C99"/>
    <w:rsid w:val="00D447CB"/>
    <w:rsid w:val="00D453B3"/>
    <w:rsid w:val="00D47D16"/>
    <w:rsid w:val="00D505F4"/>
    <w:rsid w:val="00D51CE1"/>
    <w:rsid w:val="00D562F2"/>
    <w:rsid w:val="00D613BC"/>
    <w:rsid w:val="00D61B93"/>
    <w:rsid w:val="00D67E4A"/>
    <w:rsid w:val="00D763FD"/>
    <w:rsid w:val="00D8527C"/>
    <w:rsid w:val="00D90AD1"/>
    <w:rsid w:val="00D941F7"/>
    <w:rsid w:val="00D96BEB"/>
    <w:rsid w:val="00DA0F23"/>
    <w:rsid w:val="00DA2318"/>
    <w:rsid w:val="00DA4DDF"/>
    <w:rsid w:val="00DB0804"/>
    <w:rsid w:val="00DB2FC4"/>
    <w:rsid w:val="00DC382A"/>
    <w:rsid w:val="00DD5455"/>
    <w:rsid w:val="00DE1923"/>
    <w:rsid w:val="00DE2B33"/>
    <w:rsid w:val="00DE638B"/>
    <w:rsid w:val="00DE72EE"/>
    <w:rsid w:val="00DF37E5"/>
    <w:rsid w:val="00E034FE"/>
    <w:rsid w:val="00E041E5"/>
    <w:rsid w:val="00E04888"/>
    <w:rsid w:val="00E0763B"/>
    <w:rsid w:val="00E10302"/>
    <w:rsid w:val="00E123FF"/>
    <w:rsid w:val="00E17EC5"/>
    <w:rsid w:val="00E2345D"/>
    <w:rsid w:val="00E26BFD"/>
    <w:rsid w:val="00E27E90"/>
    <w:rsid w:val="00E33D02"/>
    <w:rsid w:val="00E34F2C"/>
    <w:rsid w:val="00E35D79"/>
    <w:rsid w:val="00E4641E"/>
    <w:rsid w:val="00E519AE"/>
    <w:rsid w:val="00E57AF7"/>
    <w:rsid w:val="00E6241B"/>
    <w:rsid w:val="00E64FCC"/>
    <w:rsid w:val="00E703B6"/>
    <w:rsid w:val="00E72200"/>
    <w:rsid w:val="00E72B1B"/>
    <w:rsid w:val="00E75D47"/>
    <w:rsid w:val="00E766F5"/>
    <w:rsid w:val="00E80C14"/>
    <w:rsid w:val="00E82948"/>
    <w:rsid w:val="00E8417D"/>
    <w:rsid w:val="00E90218"/>
    <w:rsid w:val="00E90610"/>
    <w:rsid w:val="00E913BB"/>
    <w:rsid w:val="00E933D0"/>
    <w:rsid w:val="00E93D79"/>
    <w:rsid w:val="00E95F2E"/>
    <w:rsid w:val="00EA1508"/>
    <w:rsid w:val="00EA1541"/>
    <w:rsid w:val="00EA32E4"/>
    <w:rsid w:val="00EA3C17"/>
    <w:rsid w:val="00EA7E36"/>
    <w:rsid w:val="00EB0898"/>
    <w:rsid w:val="00EB627B"/>
    <w:rsid w:val="00EB6B46"/>
    <w:rsid w:val="00EB6D94"/>
    <w:rsid w:val="00EC2513"/>
    <w:rsid w:val="00EC2F16"/>
    <w:rsid w:val="00EC4183"/>
    <w:rsid w:val="00EC6468"/>
    <w:rsid w:val="00EC6708"/>
    <w:rsid w:val="00ED207C"/>
    <w:rsid w:val="00ED325A"/>
    <w:rsid w:val="00ED3F41"/>
    <w:rsid w:val="00ED5615"/>
    <w:rsid w:val="00ED692E"/>
    <w:rsid w:val="00ED69AF"/>
    <w:rsid w:val="00EE153A"/>
    <w:rsid w:val="00EE1847"/>
    <w:rsid w:val="00EE240E"/>
    <w:rsid w:val="00EE688E"/>
    <w:rsid w:val="00EE6A6D"/>
    <w:rsid w:val="00EE6F43"/>
    <w:rsid w:val="00EE79F7"/>
    <w:rsid w:val="00EF03E2"/>
    <w:rsid w:val="00EF7F8B"/>
    <w:rsid w:val="00F030F1"/>
    <w:rsid w:val="00F03814"/>
    <w:rsid w:val="00F03A6D"/>
    <w:rsid w:val="00F07A09"/>
    <w:rsid w:val="00F1390C"/>
    <w:rsid w:val="00F14D98"/>
    <w:rsid w:val="00F20C5E"/>
    <w:rsid w:val="00F21558"/>
    <w:rsid w:val="00F33043"/>
    <w:rsid w:val="00F36A1D"/>
    <w:rsid w:val="00F44278"/>
    <w:rsid w:val="00F51B65"/>
    <w:rsid w:val="00F52AAB"/>
    <w:rsid w:val="00F52EB6"/>
    <w:rsid w:val="00F55260"/>
    <w:rsid w:val="00F6045C"/>
    <w:rsid w:val="00F6316B"/>
    <w:rsid w:val="00F653FC"/>
    <w:rsid w:val="00F65AE0"/>
    <w:rsid w:val="00F73290"/>
    <w:rsid w:val="00F74E38"/>
    <w:rsid w:val="00F76D6F"/>
    <w:rsid w:val="00F778B0"/>
    <w:rsid w:val="00F83510"/>
    <w:rsid w:val="00F83BC2"/>
    <w:rsid w:val="00F9004A"/>
    <w:rsid w:val="00F92EC1"/>
    <w:rsid w:val="00F94C47"/>
    <w:rsid w:val="00FA0421"/>
    <w:rsid w:val="00FA3389"/>
    <w:rsid w:val="00FA3476"/>
    <w:rsid w:val="00FA495F"/>
    <w:rsid w:val="00FB0C10"/>
    <w:rsid w:val="00FB3C36"/>
    <w:rsid w:val="00FB4280"/>
    <w:rsid w:val="00FB614C"/>
    <w:rsid w:val="00FB6914"/>
    <w:rsid w:val="00FB7CCE"/>
    <w:rsid w:val="00FC01C8"/>
    <w:rsid w:val="00FC4814"/>
    <w:rsid w:val="00FC5027"/>
    <w:rsid w:val="00FC50C7"/>
    <w:rsid w:val="00FC511D"/>
    <w:rsid w:val="00FC68BC"/>
    <w:rsid w:val="00FD11D4"/>
    <w:rsid w:val="00FD225D"/>
    <w:rsid w:val="00FD2384"/>
    <w:rsid w:val="00FD254F"/>
    <w:rsid w:val="00FE452E"/>
    <w:rsid w:val="00FF4275"/>
    <w:rsid w:val="00FF4A4C"/>
    <w:rsid w:val="00FF4C15"/>
    <w:rsid w:val="00FF7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37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37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D137B"/>
    <w:rPr>
      <w:rFonts w:ascii="Arial" w:hAnsi="Arial" w:cs="Arial"/>
      <w:b/>
      <w:bCs/>
      <w:kern w:val="32"/>
      <w:sz w:val="32"/>
      <w:szCs w:val="32"/>
      <w:lang w:val="es-ES_tradnl" w:eastAsia="en-US"/>
    </w:rPr>
  </w:style>
  <w:style w:type="character" w:customStyle="1" w:styleId="Ttulo2Car">
    <w:name w:val="Título 2 Car"/>
    <w:link w:val="Ttulo2"/>
    <w:uiPriority w:val="99"/>
    <w:locked/>
    <w:rsid w:val="004D137B"/>
    <w:rPr>
      <w:rFonts w:ascii="Arial" w:hAnsi="Arial" w:cs="Arial"/>
      <w:b/>
      <w:bCs/>
      <w:i/>
      <w:iCs/>
      <w:sz w:val="28"/>
      <w:szCs w:val="28"/>
      <w:lang w:val="es-ES_tradnl" w:eastAsia="en-US"/>
    </w:rPr>
  </w:style>
  <w:style w:type="character" w:customStyle="1" w:styleId="Ttulo3Car">
    <w:name w:val="Título 3 Car"/>
    <w:link w:val="Ttulo3"/>
    <w:uiPriority w:val="99"/>
    <w:locked/>
    <w:rsid w:val="004D137B"/>
    <w:rPr>
      <w:rFonts w:ascii="Arial" w:hAnsi="Arial" w:cs="Arial"/>
      <w:b/>
      <w:bCs/>
      <w:szCs w:val="26"/>
      <w:lang w:val="es-ES_tradnl" w:eastAsia="en-US"/>
    </w:rPr>
  </w:style>
  <w:style w:type="character" w:customStyle="1" w:styleId="Ttulo4Car">
    <w:name w:val="Título 4 Car"/>
    <w:basedOn w:val="Fuentedeprrafopredeter"/>
    <w:link w:val="Ttulo4"/>
    <w:uiPriority w:val="99"/>
    <w:rsid w:val="004D137B"/>
    <w:rPr>
      <w:b/>
      <w:bCs/>
      <w:sz w:val="28"/>
      <w:szCs w:val="28"/>
      <w:lang w:val="es-ES_tradnl" w:eastAsia="en-US"/>
    </w:rPr>
  </w:style>
  <w:style w:type="character" w:customStyle="1" w:styleId="Ttulo5Car">
    <w:name w:val="Título 5 Car"/>
    <w:link w:val="Ttulo5"/>
    <w:uiPriority w:val="99"/>
    <w:locked/>
    <w:rsid w:val="004D137B"/>
    <w:rPr>
      <w:b/>
      <w:sz w:val="28"/>
      <w:lang w:eastAsia="en-US"/>
    </w:rPr>
  </w:style>
  <w:style w:type="character" w:customStyle="1" w:styleId="Ttulo7Car">
    <w:name w:val="Título 7 Car"/>
    <w:basedOn w:val="Fuentedeprrafopredeter"/>
    <w:link w:val="Ttulo7"/>
    <w:uiPriority w:val="99"/>
    <w:rsid w:val="004D137B"/>
    <w:rPr>
      <w:sz w:val="5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locked/>
    <w:rsid w:val="004D137B"/>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4D137B"/>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link w:val="Textodeglobo"/>
    <w:uiPriority w:val="99"/>
    <w:semiHidden/>
    <w:locked/>
    <w:rsid w:val="004D137B"/>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character" w:customStyle="1" w:styleId="EncabezadoCar">
    <w:name w:val="Encabezado Car"/>
    <w:link w:val="Encabezado"/>
    <w:uiPriority w:val="99"/>
    <w:locked/>
    <w:rsid w:val="004D137B"/>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4D137B"/>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independiente">
    <w:name w:val="Body Text"/>
    <w:basedOn w:val="Normal"/>
    <w:link w:val="TextoindependienteCar"/>
    <w:uiPriority w:val="99"/>
    <w:rsid w:val="004D137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4D137B"/>
    <w:rPr>
      <w:rFonts w:ascii="Arial" w:hAnsi="Arial"/>
      <w:sz w:val="24"/>
      <w:lang w:val="es-ES_tradnl"/>
    </w:rPr>
  </w:style>
  <w:style w:type="paragraph" w:customStyle="1" w:styleId="Estndar">
    <w:name w:val="Estándar"/>
    <w:uiPriority w:val="99"/>
    <w:rsid w:val="004D137B"/>
    <w:pPr>
      <w:snapToGrid w:val="0"/>
    </w:pPr>
    <w:rPr>
      <w:rFonts w:ascii="CG Omega" w:hAnsi="CG Omega"/>
      <w:color w:val="000000"/>
      <w:sz w:val="22"/>
    </w:rPr>
  </w:style>
  <w:style w:type="paragraph" w:customStyle="1" w:styleId="tabla10">
    <w:name w:val="tabla10"/>
    <w:uiPriority w:val="99"/>
    <w:rsid w:val="004D137B"/>
    <w:pPr>
      <w:tabs>
        <w:tab w:val="left" w:pos="567"/>
        <w:tab w:val="left" w:pos="1134"/>
      </w:tabs>
    </w:pPr>
    <w:rPr>
      <w:rFonts w:ascii="CG Times" w:hAnsi="CG Times"/>
      <w:color w:val="000000"/>
    </w:rPr>
  </w:style>
  <w:style w:type="paragraph" w:customStyle="1" w:styleId="Tabla-10">
    <w:name w:val="Tabla-10"/>
    <w:basedOn w:val="Normal"/>
    <w:uiPriority w:val="99"/>
    <w:rsid w:val="004D137B"/>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D137B"/>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D137B"/>
    <w:pPr>
      <w:spacing w:line="190" w:lineRule="exact"/>
      <w:jc w:val="center"/>
    </w:pPr>
    <w:rPr>
      <w:rFonts w:ascii="Arial Narrow" w:hAnsi="Arial Narrow"/>
      <w:sz w:val="18"/>
    </w:rPr>
  </w:style>
  <w:style w:type="paragraph" w:customStyle="1" w:styleId="cuatitul">
    <w:name w:val="cuatitul"/>
    <w:basedOn w:val="Normal"/>
    <w:uiPriority w:val="99"/>
    <w:rsid w:val="004D137B"/>
    <w:pPr>
      <w:spacing w:after="60"/>
      <w:ind w:firstLine="0"/>
      <w:jc w:val="center"/>
    </w:pPr>
    <w:rPr>
      <w:rFonts w:ascii="GillSans" w:hAnsi="GillSans"/>
      <w:sz w:val="22"/>
      <w:lang w:eastAsia="es-ES"/>
    </w:rPr>
  </w:style>
  <w:style w:type="paragraph" w:customStyle="1" w:styleId="TablaCC">
    <w:name w:val="TablaCC"/>
    <w:basedOn w:val="Normal"/>
    <w:uiPriority w:val="99"/>
    <w:rsid w:val="004D137B"/>
    <w:pPr>
      <w:spacing w:before="200" w:after="0"/>
      <w:ind w:firstLine="0"/>
      <w:jc w:val="left"/>
    </w:pPr>
    <w:rPr>
      <w:rFonts w:ascii="Arial" w:hAnsi="Arial"/>
      <w:b/>
      <w:sz w:val="24"/>
      <w:szCs w:val="24"/>
      <w:lang w:val="es-ES"/>
    </w:rPr>
  </w:style>
  <w:style w:type="paragraph" w:customStyle="1" w:styleId="xl25">
    <w:name w:val="xl25"/>
    <w:basedOn w:val="Normal"/>
    <w:uiPriority w:val="99"/>
    <w:rsid w:val="004D137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D137B"/>
    <w:rPr>
      <w:rFonts w:ascii="Arial" w:hAnsi="Arial"/>
      <w:sz w:val="24"/>
    </w:rPr>
  </w:style>
  <w:style w:type="paragraph" w:customStyle="1" w:styleId="Ayuntamiento">
    <w:name w:val="Ayuntamiento"/>
    <w:basedOn w:val="Normal"/>
    <w:link w:val="AyuntamientoCar"/>
    <w:uiPriority w:val="99"/>
    <w:rsid w:val="004D137B"/>
    <w:pPr>
      <w:spacing w:after="0"/>
      <w:ind w:firstLine="0"/>
    </w:pPr>
    <w:rPr>
      <w:rFonts w:ascii="Arial" w:hAnsi="Arial"/>
      <w:sz w:val="24"/>
      <w:lang w:val="es-ES" w:eastAsia="es-ES"/>
    </w:rPr>
  </w:style>
  <w:style w:type="character" w:customStyle="1" w:styleId="JavierCar">
    <w:name w:val="Javier Car"/>
    <w:link w:val="Javier"/>
    <w:uiPriority w:val="99"/>
    <w:locked/>
    <w:rsid w:val="004D137B"/>
    <w:rPr>
      <w:rFonts w:ascii="Arial" w:hAnsi="Arial"/>
      <w:sz w:val="24"/>
    </w:rPr>
  </w:style>
  <w:style w:type="paragraph" w:customStyle="1" w:styleId="Javier">
    <w:name w:val="Javier"/>
    <w:basedOn w:val="Normal"/>
    <w:link w:val="JavierCar"/>
    <w:uiPriority w:val="99"/>
    <w:rsid w:val="004D137B"/>
    <w:pPr>
      <w:spacing w:after="0"/>
      <w:ind w:firstLine="0"/>
    </w:pPr>
    <w:rPr>
      <w:rFonts w:ascii="Arial" w:hAnsi="Arial"/>
      <w:sz w:val="24"/>
      <w:lang w:val="es-ES" w:eastAsia="es-ES"/>
    </w:rPr>
  </w:style>
  <w:style w:type="character" w:styleId="Textoennegrita">
    <w:name w:val="Strong"/>
    <w:uiPriority w:val="99"/>
    <w:qFormat/>
    <w:rsid w:val="004D137B"/>
    <w:rPr>
      <w:rFonts w:cs="Times New Roman"/>
      <w:b/>
    </w:rPr>
  </w:style>
  <w:style w:type="paragraph" w:customStyle="1" w:styleId="foral-f-parrafo-c">
    <w:name w:val="foral-f-parrafo-c"/>
    <w:basedOn w:val="Normal"/>
    <w:rsid w:val="004D137B"/>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D137B"/>
    <w:pPr>
      <w:spacing w:after="120" w:line="480" w:lineRule="auto"/>
    </w:pPr>
  </w:style>
  <w:style w:type="character" w:customStyle="1" w:styleId="Textoindependiente2Car">
    <w:name w:val="Texto independiente 2 Car"/>
    <w:basedOn w:val="Fuentedeprrafopredeter"/>
    <w:link w:val="Textoindependiente2"/>
    <w:uiPriority w:val="99"/>
    <w:rsid w:val="004D137B"/>
    <w:rPr>
      <w:lang w:val="es-ES_tradnl" w:eastAsia="en-US"/>
    </w:rPr>
  </w:style>
  <w:style w:type="paragraph" w:styleId="Textoindependiente3">
    <w:name w:val="Body Text 3"/>
    <w:basedOn w:val="Normal"/>
    <w:link w:val="Textoindependiente3Car"/>
    <w:uiPriority w:val="99"/>
    <w:rsid w:val="004D137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D137B"/>
    <w:rPr>
      <w:rFonts w:ascii="ITCCentury Book" w:hAnsi="ITCCentury Book"/>
      <w:b/>
      <w:sz w:val="96"/>
    </w:rPr>
  </w:style>
  <w:style w:type="paragraph" w:customStyle="1" w:styleId="c22">
    <w:name w:val="c22"/>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D137B"/>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D137B"/>
    <w:pPr>
      <w:overflowPunct w:val="0"/>
      <w:adjustRightInd w:val="0"/>
      <w:spacing w:before="240" w:after="0"/>
      <w:ind w:firstLine="0"/>
    </w:pPr>
    <w:rPr>
      <w:sz w:val="22"/>
      <w:lang w:eastAsia="es-ES"/>
    </w:rPr>
  </w:style>
  <w:style w:type="character" w:styleId="nfasis">
    <w:name w:val="Emphasis"/>
    <w:uiPriority w:val="99"/>
    <w:qFormat/>
    <w:rsid w:val="004D137B"/>
    <w:rPr>
      <w:rFonts w:cs="Times New Roman"/>
      <w:i/>
      <w:iCs/>
    </w:rPr>
  </w:style>
  <w:style w:type="paragraph" w:customStyle="1" w:styleId="xa1">
    <w:name w:val="xa1"/>
    <w:basedOn w:val="Normal"/>
    <w:rsid w:val="004D137B"/>
    <w:pPr>
      <w:spacing w:after="240"/>
      <w:ind w:left="300" w:right="75" w:firstLine="0"/>
    </w:pPr>
    <w:rPr>
      <w:sz w:val="24"/>
      <w:szCs w:val="24"/>
      <w:lang w:val="es-ES" w:eastAsia="es-ES"/>
    </w:rPr>
  </w:style>
  <w:style w:type="paragraph" w:customStyle="1" w:styleId="xl2">
    <w:name w:val="xl2"/>
    <w:basedOn w:val="Normal"/>
    <w:rsid w:val="004D137B"/>
    <w:pPr>
      <w:spacing w:after="240"/>
      <w:ind w:left="525" w:right="75" w:hanging="225"/>
    </w:pPr>
    <w:rPr>
      <w:sz w:val="24"/>
      <w:szCs w:val="24"/>
      <w:lang w:val="es-ES" w:eastAsia="es-ES"/>
    </w:rPr>
  </w:style>
  <w:style w:type="paragraph" w:customStyle="1" w:styleId="xl1">
    <w:name w:val="xl1"/>
    <w:basedOn w:val="Normal"/>
    <w:uiPriority w:val="99"/>
    <w:rsid w:val="004D137B"/>
    <w:pPr>
      <w:spacing w:after="240"/>
      <w:ind w:left="300" w:right="75" w:hanging="225"/>
    </w:pPr>
    <w:rPr>
      <w:sz w:val="24"/>
      <w:szCs w:val="24"/>
      <w:lang w:val="es-ES" w:eastAsia="es-ES"/>
    </w:rPr>
  </w:style>
  <w:style w:type="paragraph" w:customStyle="1" w:styleId="norma1">
    <w:name w:val="norma1"/>
    <w:basedOn w:val="Normal"/>
    <w:uiPriority w:val="99"/>
    <w:rsid w:val="004D137B"/>
    <w:pPr>
      <w:spacing w:after="240"/>
      <w:ind w:firstLine="0"/>
    </w:pPr>
    <w:rPr>
      <w:b/>
      <w:bCs/>
      <w:caps/>
      <w:sz w:val="24"/>
      <w:szCs w:val="24"/>
      <w:lang w:val="es-ES" w:eastAsia="es-ES"/>
    </w:rPr>
  </w:style>
  <w:style w:type="paragraph" w:styleId="Textonotapie">
    <w:name w:val="footnote text"/>
    <w:basedOn w:val="Normal"/>
    <w:link w:val="TextonotapieCar"/>
    <w:uiPriority w:val="99"/>
    <w:rsid w:val="004D137B"/>
  </w:style>
  <w:style w:type="character" w:customStyle="1" w:styleId="TextonotapieCar">
    <w:name w:val="Texto nota pie Car"/>
    <w:basedOn w:val="Fuentedeprrafopredeter"/>
    <w:link w:val="Textonotapie"/>
    <w:uiPriority w:val="99"/>
    <w:rsid w:val="004D137B"/>
    <w:rPr>
      <w:lang w:val="es-ES_tradnl" w:eastAsia="en-US"/>
    </w:rPr>
  </w:style>
  <w:style w:type="character" w:styleId="Refdenotaalpie">
    <w:name w:val="footnote reference"/>
    <w:uiPriority w:val="99"/>
    <w:rsid w:val="004D137B"/>
    <w:rPr>
      <w:rFonts w:cs="Times New Roman"/>
      <w:vertAlign w:val="superscript"/>
    </w:rPr>
  </w:style>
  <w:style w:type="paragraph" w:customStyle="1" w:styleId="simpleizquierdanone1">
    <w:name w:val="simple izquierda none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uiPriority w:val="99"/>
    <w:rsid w:val="004D137B"/>
    <w:rPr>
      <w:rFonts w:cs="Times New Roman"/>
      <w:b/>
      <w:bCs/>
      <w:shd w:val="clear" w:color="auto" w:fill="D2F7E1"/>
    </w:rPr>
  </w:style>
  <w:style w:type="paragraph" w:customStyle="1" w:styleId="parrafo">
    <w:name w:val="parrafo"/>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searchterm2">
    <w:name w:val="searchterm2"/>
    <w:uiPriority w:val="99"/>
    <w:rsid w:val="004D137B"/>
    <w:rPr>
      <w:rFonts w:cs="Times New Roman"/>
      <w:b/>
      <w:bCs/>
      <w:color w:val="000000"/>
      <w:shd w:val="clear" w:color="auto" w:fill="FFFFBF"/>
    </w:rPr>
  </w:style>
  <w:style w:type="paragraph" w:styleId="Sangradetextonormal">
    <w:name w:val="Body Text Indent"/>
    <w:basedOn w:val="Normal"/>
    <w:link w:val="SangradetextonormalCar"/>
    <w:uiPriority w:val="99"/>
    <w:rsid w:val="004D137B"/>
    <w:pPr>
      <w:spacing w:after="120"/>
      <w:ind w:left="283"/>
    </w:pPr>
  </w:style>
  <w:style w:type="character" w:customStyle="1" w:styleId="SangradetextonormalCar">
    <w:name w:val="Sangría de texto normal Car"/>
    <w:basedOn w:val="Fuentedeprrafopredeter"/>
    <w:link w:val="Sangradetextonormal"/>
    <w:uiPriority w:val="99"/>
    <w:rsid w:val="004D137B"/>
    <w:rPr>
      <w:lang w:val="es-ES_tradnl" w:eastAsia="en-US"/>
    </w:rPr>
  </w:style>
  <w:style w:type="character" w:styleId="Hipervnculovisitado">
    <w:name w:val="FollowedHyperlink"/>
    <w:uiPriority w:val="99"/>
    <w:rsid w:val="004D137B"/>
    <w:rPr>
      <w:rFonts w:cs="Times New Roman"/>
      <w:color w:val="800080"/>
      <w:u w:val="single"/>
    </w:rPr>
  </w:style>
  <w:style w:type="paragraph" w:styleId="Textosinformato">
    <w:name w:val="Plain Text"/>
    <w:basedOn w:val="Normal"/>
    <w:link w:val="TextosinformatoCar"/>
    <w:uiPriority w:val="99"/>
    <w:rsid w:val="004D137B"/>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rsid w:val="004D137B"/>
    <w:rPr>
      <w:rFonts w:ascii="Calibri" w:hAnsi="Calibri"/>
      <w:sz w:val="22"/>
      <w:szCs w:val="21"/>
      <w:lang w:eastAsia="en-US"/>
    </w:rPr>
  </w:style>
  <w:style w:type="paragraph" w:styleId="Prrafodelista">
    <w:name w:val="List Paragraph"/>
    <w:basedOn w:val="Normal"/>
    <w:uiPriority w:val="34"/>
    <w:qFormat/>
    <w:rsid w:val="004D137B"/>
    <w:pPr>
      <w:ind w:left="720"/>
      <w:contextualSpacing/>
    </w:pPr>
  </w:style>
  <w:style w:type="character" w:customStyle="1" w:styleId="searchterm">
    <w:name w:val="searchterm"/>
    <w:rsid w:val="004D137B"/>
  </w:style>
  <w:style w:type="paragraph" w:customStyle="1" w:styleId="a">
    <w:name w:val="a"/>
    <w:basedOn w:val="Normal"/>
    <w:rsid w:val="004D137B"/>
    <w:pPr>
      <w:spacing w:before="100" w:beforeAutospacing="1" w:after="100" w:afterAutospacing="1"/>
      <w:ind w:firstLine="0"/>
      <w:jc w:val="left"/>
    </w:pPr>
    <w:rPr>
      <w:sz w:val="24"/>
      <w:szCs w:val="24"/>
      <w:lang w:val="es-ES" w:eastAsia="es-ES"/>
    </w:rPr>
  </w:style>
  <w:style w:type="character" w:customStyle="1" w:styleId="rubrica">
    <w:name w:val="rubrica"/>
    <w:rsid w:val="004D137B"/>
  </w:style>
  <w:style w:type="paragraph" w:customStyle="1" w:styleId="simple">
    <w:name w:val="simple"/>
    <w:basedOn w:val="Normal"/>
    <w:rsid w:val="004D137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4D137B"/>
    <w:pPr>
      <w:spacing w:after="240"/>
      <w:ind w:firstLine="0"/>
      <w:jc w:val="left"/>
    </w:pPr>
    <w:rPr>
      <w:sz w:val="24"/>
      <w:szCs w:val="24"/>
      <w:lang w:val="es-ES" w:eastAsia="es-ES"/>
    </w:rPr>
  </w:style>
  <w:style w:type="paragraph" w:styleId="Textonotaalfinal">
    <w:name w:val="endnote text"/>
    <w:basedOn w:val="Normal"/>
    <w:link w:val="TextonotaalfinalCar"/>
    <w:uiPriority w:val="99"/>
    <w:unhideWhenUsed/>
    <w:rsid w:val="009E34D3"/>
    <w:pPr>
      <w:spacing w:after="0"/>
      <w:ind w:firstLine="0"/>
      <w:jc w:val="left"/>
    </w:pPr>
    <w:rPr>
      <w:rFonts w:asciiTheme="minorHAnsi" w:eastAsiaTheme="minorHAnsi" w:hAnsiTheme="minorHAnsi" w:cstheme="minorBidi"/>
      <w:lang w:val="es-ES"/>
    </w:rPr>
  </w:style>
  <w:style w:type="character" w:customStyle="1" w:styleId="TextonotaalfinalCar">
    <w:name w:val="Texto nota al final Car"/>
    <w:basedOn w:val="Fuentedeprrafopredeter"/>
    <w:link w:val="Textonotaalfinal"/>
    <w:uiPriority w:val="99"/>
    <w:rsid w:val="009E34D3"/>
    <w:rPr>
      <w:rFonts w:asciiTheme="minorHAnsi" w:eastAsiaTheme="minorHAnsi" w:hAnsiTheme="minorHAnsi" w:cstheme="minorBidi"/>
      <w:lang w:eastAsia="en-US"/>
    </w:rPr>
  </w:style>
  <w:style w:type="character" w:styleId="Refdenotaalfinal">
    <w:name w:val="endnote reference"/>
    <w:basedOn w:val="Fuentedeprrafopredeter"/>
    <w:uiPriority w:val="99"/>
    <w:unhideWhenUsed/>
    <w:rsid w:val="009E34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99"/>
    <w:lsdException w:name="footnote text" w:uiPriority="99"/>
    <w:lsdException w:name="head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4D137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4D137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D137B"/>
    <w:rPr>
      <w:rFonts w:ascii="Arial" w:hAnsi="Arial" w:cs="Arial"/>
      <w:b/>
      <w:bCs/>
      <w:kern w:val="32"/>
      <w:sz w:val="32"/>
      <w:szCs w:val="32"/>
      <w:lang w:val="es-ES_tradnl" w:eastAsia="en-US"/>
    </w:rPr>
  </w:style>
  <w:style w:type="character" w:customStyle="1" w:styleId="Ttulo2Car">
    <w:name w:val="Título 2 Car"/>
    <w:link w:val="Ttulo2"/>
    <w:uiPriority w:val="99"/>
    <w:locked/>
    <w:rsid w:val="004D137B"/>
    <w:rPr>
      <w:rFonts w:ascii="Arial" w:hAnsi="Arial" w:cs="Arial"/>
      <w:b/>
      <w:bCs/>
      <w:i/>
      <w:iCs/>
      <w:sz w:val="28"/>
      <w:szCs w:val="28"/>
      <w:lang w:val="es-ES_tradnl" w:eastAsia="en-US"/>
    </w:rPr>
  </w:style>
  <w:style w:type="character" w:customStyle="1" w:styleId="Ttulo3Car">
    <w:name w:val="Título 3 Car"/>
    <w:link w:val="Ttulo3"/>
    <w:uiPriority w:val="99"/>
    <w:locked/>
    <w:rsid w:val="004D137B"/>
    <w:rPr>
      <w:rFonts w:ascii="Arial" w:hAnsi="Arial" w:cs="Arial"/>
      <w:b/>
      <w:bCs/>
      <w:szCs w:val="26"/>
      <w:lang w:val="es-ES_tradnl" w:eastAsia="en-US"/>
    </w:rPr>
  </w:style>
  <w:style w:type="character" w:customStyle="1" w:styleId="Ttulo4Car">
    <w:name w:val="Título 4 Car"/>
    <w:basedOn w:val="Fuentedeprrafopredeter"/>
    <w:link w:val="Ttulo4"/>
    <w:uiPriority w:val="99"/>
    <w:rsid w:val="004D137B"/>
    <w:rPr>
      <w:b/>
      <w:bCs/>
      <w:sz w:val="28"/>
      <w:szCs w:val="28"/>
      <w:lang w:val="es-ES_tradnl" w:eastAsia="en-US"/>
    </w:rPr>
  </w:style>
  <w:style w:type="character" w:customStyle="1" w:styleId="Ttulo5Car">
    <w:name w:val="Título 5 Car"/>
    <w:link w:val="Ttulo5"/>
    <w:uiPriority w:val="99"/>
    <w:locked/>
    <w:rsid w:val="004D137B"/>
    <w:rPr>
      <w:b/>
      <w:sz w:val="28"/>
      <w:lang w:eastAsia="en-US"/>
    </w:rPr>
  </w:style>
  <w:style w:type="character" w:customStyle="1" w:styleId="Ttulo7Car">
    <w:name w:val="Título 7 Car"/>
    <w:basedOn w:val="Fuentedeprrafopredeter"/>
    <w:link w:val="Ttulo7"/>
    <w:uiPriority w:val="99"/>
    <w:rsid w:val="004D137B"/>
    <w:rPr>
      <w:sz w:val="52"/>
    </w:rPr>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character" w:customStyle="1" w:styleId="atitulo1Car">
    <w:name w:val="atitulo1 Car"/>
    <w:link w:val="atitulo1"/>
    <w:locked/>
    <w:rsid w:val="004D137B"/>
    <w:rPr>
      <w:rFonts w:ascii="Arial" w:hAnsi="Arial"/>
      <w:b/>
      <w:color w:val="000000"/>
      <w:kern w:val="28"/>
      <w:sz w:val="25"/>
      <w:szCs w:val="26"/>
      <w:lang w:val="es-ES_tradnl" w:eastAsia="en-US"/>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locked/>
    <w:rsid w:val="004D137B"/>
    <w:rPr>
      <w:rFonts w:ascii="Arial" w:hAnsi="Arial"/>
      <w:bCs/>
      <w:iCs/>
      <w:color w:val="000000"/>
      <w:spacing w:val="10"/>
      <w:kern w:val="28"/>
      <w:sz w:val="25"/>
      <w:szCs w:val="26"/>
      <w:lang w:val="es-ES_tradnl" w:eastAsia="en-US"/>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character" w:customStyle="1" w:styleId="TextodegloboCar">
    <w:name w:val="Texto de globo Car"/>
    <w:link w:val="Textodeglobo"/>
    <w:uiPriority w:val="99"/>
    <w:semiHidden/>
    <w:locked/>
    <w:rsid w:val="004D137B"/>
    <w:rPr>
      <w:rFonts w:ascii="Tahoma" w:hAnsi="Tahoma" w:cs="Tahoma"/>
      <w:sz w:val="16"/>
      <w:szCs w:val="16"/>
      <w:lang w:val="es-ES_tradnl" w:eastAsia="en-US"/>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character" w:customStyle="1" w:styleId="EncabezadoCar">
    <w:name w:val="Encabezado Car"/>
    <w:link w:val="Encabezado"/>
    <w:uiPriority w:val="99"/>
    <w:locked/>
    <w:rsid w:val="004D137B"/>
    <w:rPr>
      <w:bCs/>
      <w:caps/>
      <w:sz w:val="14"/>
      <w:szCs w:val="12"/>
      <w:lang w:val="es-ES_tradnl" w:eastAsia="en-U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customStyle="1" w:styleId="PiedepginaCar">
    <w:name w:val="Pie de página Car"/>
    <w:link w:val="Piedepgina"/>
    <w:locked/>
    <w:rsid w:val="004D137B"/>
    <w:rPr>
      <w:spacing w:val="6"/>
      <w:lang w:val="es-ES_tradnl" w:eastAsia="en-US"/>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99"/>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paragraph" w:styleId="Textoindependiente">
    <w:name w:val="Body Text"/>
    <w:basedOn w:val="Normal"/>
    <w:link w:val="TextoindependienteCar"/>
    <w:uiPriority w:val="99"/>
    <w:rsid w:val="004D137B"/>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uiPriority w:val="99"/>
    <w:rsid w:val="004D137B"/>
    <w:rPr>
      <w:rFonts w:ascii="Arial" w:hAnsi="Arial"/>
      <w:sz w:val="24"/>
      <w:lang w:val="es-ES_tradnl"/>
    </w:rPr>
  </w:style>
  <w:style w:type="paragraph" w:customStyle="1" w:styleId="Estndar">
    <w:name w:val="Estándar"/>
    <w:uiPriority w:val="99"/>
    <w:rsid w:val="004D137B"/>
    <w:pPr>
      <w:snapToGrid w:val="0"/>
    </w:pPr>
    <w:rPr>
      <w:rFonts w:ascii="CG Omega" w:hAnsi="CG Omega"/>
      <w:color w:val="000000"/>
      <w:sz w:val="22"/>
    </w:rPr>
  </w:style>
  <w:style w:type="paragraph" w:customStyle="1" w:styleId="tabla10">
    <w:name w:val="tabla10"/>
    <w:uiPriority w:val="99"/>
    <w:rsid w:val="004D137B"/>
    <w:pPr>
      <w:tabs>
        <w:tab w:val="left" w:pos="567"/>
        <w:tab w:val="left" w:pos="1134"/>
      </w:tabs>
    </w:pPr>
    <w:rPr>
      <w:rFonts w:ascii="CG Times" w:hAnsi="CG Times"/>
      <w:color w:val="000000"/>
    </w:rPr>
  </w:style>
  <w:style w:type="paragraph" w:customStyle="1" w:styleId="Tabla-10">
    <w:name w:val="Tabla-10"/>
    <w:basedOn w:val="Normal"/>
    <w:uiPriority w:val="99"/>
    <w:rsid w:val="004D137B"/>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4D137B"/>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4D137B"/>
    <w:pPr>
      <w:spacing w:line="190" w:lineRule="exact"/>
      <w:jc w:val="center"/>
    </w:pPr>
    <w:rPr>
      <w:rFonts w:ascii="Arial Narrow" w:hAnsi="Arial Narrow"/>
      <w:sz w:val="18"/>
    </w:rPr>
  </w:style>
  <w:style w:type="paragraph" w:customStyle="1" w:styleId="cuatitul">
    <w:name w:val="cuatitul"/>
    <w:basedOn w:val="Normal"/>
    <w:uiPriority w:val="99"/>
    <w:rsid w:val="004D137B"/>
    <w:pPr>
      <w:spacing w:after="60"/>
      <w:ind w:firstLine="0"/>
      <w:jc w:val="center"/>
    </w:pPr>
    <w:rPr>
      <w:rFonts w:ascii="GillSans" w:hAnsi="GillSans"/>
      <w:sz w:val="22"/>
      <w:lang w:eastAsia="es-ES"/>
    </w:rPr>
  </w:style>
  <w:style w:type="paragraph" w:customStyle="1" w:styleId="TablaCC">
    <w:name w:val="TablaCC"/>
    <w:basedOn w:val="Normal"/>
    <w:uiPriority w:val="99"/>
    <w:rsid w:val="004D137B"/>
    <w:pPr>
      <w:spacing w:before="200" w:after="0"/>
      <w:ind w:firstLine="0"/>
      <w:jc w:val="left"/>
    </w:pPr>
    <w:rPr>
      <w:rFonts w:ascii="Arial" w:hAnsi="Arial"/>
      <w:b/>
      <w:sz w:val="24"/>
      <w:szCs w:val="24"/>
      <w:lang w:val="es-ES"/>
    </w:rPr>
  </w:style>
  <w:style w:type="paragraph" w:customStyle="1" w:styleId="xl25">
    <w:name w:val="xl25"/>
    <w:basedOn w:val="Normal"/>
    <w:uiPriority w:val="99"/>
    <w:rsid w:val="004D137B"/>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4D137B"/>
    <w:rPr>
      <w:rFonts w:ascii="Arial" w:hAnsi="Arial"/>
      <w:sz w:val="24"/>
    </w:rPr>
  </w:style>
  <w:style w:type="paragraph" w:customStyle="1" w:styleId="Ayuntamiento">
    <w:name w:val="Ayuntamiento"/>
    <w:basedOn w:val="Normal"/>
    <w:link w:val="AyuntamientoCar"/>
    <w:uiPriority w:val="99"/>
    <w:rsid w:val="004D137B"/>
    <w:pPr>
      <w:spacing w:after="0"/>
      <w:ind w:firstLine="0"/>
    </w:pPr>
    <w:rPr>
      <w:rFonts w:ascii="Arial" w:hAnsi="Arial"/>
      <w:sz w:val="24"/>
      <w:lang w:val="es-ES" w:eastAsia="es-ES"/>
    </w:rPr>
  </w:style>
  <w:style w:type="character" w:customStyle="1" w:styleId="JavierCar">
    <w:name w:val="Javier Car"/>
    <w:link w:val="Javier"/>
    <w:uiPriority w:val="99"/>
    <w:locked/>
    <w:rsid w:val="004D137B"/>
    <w:rPr>
      <w:rFonts w:ascii="Arial" w:hAnsi="Arial"/>
      <w:sz w:val="24"/>
    </w:rPr>
  </w:style>
  <w:style w:type="paragraph" w:customStyle="1" w:styleId="Javier">
    <w:name w:val="Javier"/>
    <w:basedOn w:val="Normal"/>
    <w:link w:val="JavierCar"/>
    <w:uiPriority w:val="99"/>
    <w:rsid w:val="004D137B"/>
    <w:pPr>
      <w:spacing w:after="0"/>
      <w:ind w:firstLine="0"/>
    </w:pPr>
    <w:rPr>
      <w:rFonts w:ascii="Arial" w:hAnsi="Arial"/>
      <w:sz w:val="24"/>
      <w:lang w:val="es-ES" w:eastAsia="es-ES"/>
    </w:rPr>
  </w:style>
  <w:style w:type="character" w:styleId="Textoennegrita">
    <w:name w:val="Strong"/>
    <w:uiPriority w:val="99"/>
    <w:qFormat/>
    <w:rsid w:val="004D137B"/>
    <w:rPr>
      <w:rFonts w:cs="Times New Roman"/>
      <w:b/>
    </w:rPr>
  </w:style>
  <w:style w:type="paragraph" w:customStyle="1" w:styleId="foral-f-parrafo-c">
    <w:name w:val="foral-f-parrafo-c"/>
    <w:basedOn w:val="Normal"/>
    <w:rsid w:val="004D137B"/>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4D137B"/>
    <w:pPr>
      <w:spacing w:after="120" w:line="480" w:lineRule="auto"/>
    </w:pPr>
  </w:style>
  <w:style w:type="character" w:customStyle="1" w:styleId="Textoindependiente2Car">
    <w:name w:val="Texto independiente 2 Car"/>
    <w:basedOn w:val="Fuentedeprrafopredeter"/>
    <w:link w:val="Textoindependiente2"/>
    <w:uiPriority w:val="99"/>
    <w:rsid w:val="004D137B"/>
    <w:rPr>
      <w:lang w:val="es-ES_tradnl" w:eastAsia="en-US"/>
    </w:rPr>
  </w:style>
  <w:style w:type="paragraph" w:styleId="Textoindependiente3">
    <w:name w:val="Body Text 3"/>
    <w:basedOn w:val="Normal"/>
    <w:link w:val="Textoindependiente3Car"/>
    <w:uiPriority w:val="99"/>
    <w:rsid w:val="004D137B"/>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4D137B"/>
    <w:rPr>
      <w:rFonts w:ascii="ITCCentury Book" w:hAnsi="ITCCentury Book"/>
      <w:b/>
      <w:sz w:val="96"/>
    </w:rPr>
  </w:style>
  <w:style w:type="paragraph" w:customStyle="1" w:styleId="c22">
    <w:name w:val="c22"/>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4D137B"/>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4D137B"/>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4D137B"/>
    <w:pPr>
      <w:overflowPunct w:val="0"/>
      <w:adjustRightInd w:val="0"/>
      <w:spacing w:before="240" w:after="0"/>
      <w:ind w:firstLine="0"/>
    </w:pPr>
    <w:rPr>
      <w:sz w:val="22"/>
      <w:lang w:eastAsia="es-ES"/>
    </w:rPr>
  </w:style>
  <w:style w:type="character" w:styleId="nfasis">
    <w:name w:val="Emphasis"/>
    <w:uiPriority w:val="99"/>
    <w:qFormat/>
    <w:rsid w:val="004D137B"/>
    <w:rPr>
      <w:rFonts w:cs="Times New Roman"/>
      <w:i/>
      <w:iCs/>
    </w:rPr>
  </w:style>
  <w:style w:type="paragraph" w:customStyle="1" w:styleId="xa1">
    <w:name w:val="xa1"/>
    <w:basedOn w:val="Normal"/>
    <w:rsid w:val="004D137B"/>
    <w:pPr>
      <w:spacing w:after="240"/>
      <w:ind w:left="300" w:right="75" w:firstLine="0"/>
    </w:pPr>
    <w:rPr>
      <w:sz w:val="24"/>
      <w:szCs w:val="24"/>
      <w:lang w:val="es-ES" w:eastAsia="es-ES"/>
    </w:rPr>
  </w:style>
  <w:style w:type="paragraph" w:customStyle="1" w:styleId="xl2">
    <w:name w:val="xl2"/>
    <w:basedOn w:val="Normal"/>
    <w:rsid w:val="004D137B"/>
    <w:pPr>
      <w:spacing w:after="240"/>
      <w:ind w:left="525" w:right="75" w:hanging="225"/>
    </w:pPr>
    <w:rPr>
      <w:sz w:val="24"/>
      <w:szCs w:val="24"/>
      <w:lang w:val="es-ES" w:eastAsia="es-ES"/>
    </w:rPr>
  </w:style>
  <w:style w:type="paragraph" w:customStyle="1" w:styleId="xl1">
    <w:name w:val="xl1"/>
    <w:basedOn w:val="Normal"/>
    <w:uiPriority w:val="99"/>
    <w:rsid w:val="004D137B"/>
    <w:pPr>
      <w:spacing w:after="240"/>
      <w:ind w:left="300" w:right="75" w:hanging="225"/>
    </w:pPr>
    <w:rPr>
      <w:sz w:val="24"/>
      <w:szCs w:val="24"/>
      <w:lang w:val="es-ES" w:eastAsia="es-ES"/>
    </w:rPr>
  </w:style>
  <w:style w:type="paragraph" w:customStyle="1" w:styleId="norma1">
    <w:name w:val="norma1"/>
    <w:basedOn w:val="Normal"/>
    <w:uiPriority w:val="99"/>
    <w:rsid w:val="004D137B"/>
    <w:pPr>
      <w:spacing w:after="240"/>
      <w:ind w:firstLine="0"/>
    </w:pPr>
    <w:rPr>
      <w:b/>
      <w:bCs/>
      <w:caps/>
      <w:sz w:val="24"/>
      <w:szCs w:val="24"/>
      <w:lang w:val="es-ES" w:eastAsia="es-ES"/>
    </w:rPr>
  </w:style>
  <w:style w:type="paragraph" w:styleId="Textonotapie">
    <w:name w:val="footnote text"/>
    <w:basedOn w:val="Normal"/>
    <w:link w:val="TextonotapieCar"/>
    <w:uiPriority w:val="99"/>
    <w:rsid w:val="004D137B"/>
  </w:style>
  <w:style w:type="character" w:customStyle="1" w:styleId="TextonotapieCar">
    <w:name w:val="Texto nota pie Car"/>
    <w:basedOn w:val="Fuentedeprrafopredeter"/>
    <w:link w:val="Textonotapie"/>
    <w:uiPriority w:val="99"/>
    <w:rsid w:val="004D137B"/>
    <w:rPr>
      <w:lang w:val="es-ES_tradnl" w:eastAsia="en-US"/>
    </w:rPr>
  </w:style>
  <w:style w:type="character" w:styleId="Refdenotaalpie">
    <w:name w:val="footnote reference"/>
    <w:uiPriority w:val="99"/>
    <w:rsid w:val="004D137B"/>
    <w:rPr>
      <w:rFonts w:cs="Times New Roman"/>
      <w:vertAlign w:val="superscript"/>
    </w:rPr>
  </w:style>
  <w:style w:type="paragraph" w:customStyle="1" w:styleId="simpleizquierdanone1">
    <w:name w:val="simple izquierda none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4D137B"/>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uiPriority w:val="99"/>
    <w:rsid w:val="004D137B"/>
    <w:rPr>
      <w:rFonts w:cs="Times New Roman"/>
      <w:b/>
      <w:bCs/>
      <w:shd w:val="clear" w:color="auto" w:fill="D2F7E1"/>
    </w:rPr>
  </w:style>
  <w:style w:type="paragraph" w:customStyle="1" w:styleId="parrafo">
    <w:name w:val="parrafo"/>
    <w:basedOn w:val="Normal"/>
    <w:uiPriority w:val="99"/>
    <w:rsid w:val="004D137B"/>
    <w:pPr>
      <w:spacing w:before="100" w:beforeAutospacing="1" w:after="100" w:afterAutospacing="1"/>
      <w:ind w:firstLine="0"/>
      <w:jc w:val="left"/>
    </w:pPr>
    <w:rPr>
      <w:sz w:val="24"/>
      <w:szCs w:val="24"/>
      <w:lang w:val="es-ES" w:eastAsia="es-ES"/>
    </w:rPr>
  </w:style>
  <w:style w:type="character" w:customStyle="1" w:styleId="searchterm2">
    <w:name w:val="searchterm2"/>
    <w:uiPriority w:val="99"/>
    <w:rsid w:val="004D137B"/>
    <w:rPr>
      <w:rFonts w:cs="Times New Roman"/>
      <w:b/>
      <w:bCs/>
      <w:color w:val="000000"/>
      <w:shd w:val="clear" w:color="auto" w:fill="FFFFBF"/>
    </w:rPr>
  </w:style>
  <w:style w:type="paragraph" w:styleId="Sangradetextonormal">
    <w:name w:val="Body Text Indent"/>
    <w:basedOn w:val="Normal"/>
    <w:link w:val="SangradetextonormalCar"/>
    <w:uiPriority w:val="99"/>
    <w:rsid w:val="004D137B"/>
    <w:pPr>
      <w:spacing w:after="120"/>
      <w:ind w:left="283"/>
    </w:pPr>
  </w:style>
  <w:style w:type="character" w:customStyle="1" w:styleId="SangradetextonormalCar">
    <w:name w:val="Sangría de texto normal Car"/>
    <w:basedOn w:val="Fuentedeprrafopredeter"/>
    <w:link w:val="Sangradetextonormal"/>
    <w:uiPriority w:val="99"/>
    <w:rsid w:val="004D137B"/>
    <w:rPr>
      <w:lang w:val="es-ES_tradnl" w:eastAsia="en-US"/>
    </w:rPr>
  </w:style>
  <w:style w:type="character" w:styleId="Hipervnculovisitado">
    <w:name w:val="FollowedHyperlink"/>
    <w:uiPriority w:val="99"/>
    <w:rsid w:val="004D137B"/>
    <w:rPr>
      <w:rFonts w:cs="Times New Roman"/>
      <w:color w:val="800080"/>
      <w:u w:val="single"/>
    </w:rPr>
  </w:style>
  <w:style w:type="paragraph" w:styleId="Textosinformato">
    <w:name w:val="Plain Text"/>
    <w:basedOn w:val="Normal"/>
    <w:link w:val="TextosinformatoCar"/>
    <w:uiPriority w:val="99"/>
    <w:rsid w:val="004D137B"/>
    <w:pPr>
      <w:spacing w:after="0"/>
      <w:ind w:firstLine="0"/>
      <w:jc w:val="left"/>
    </w:pPr>
    <w:rPr>
      <w:rFonts w:ascii="Calibri" w:hAnsi="Calibri"/>
      <w:sz w:val="22"/>
      <w:szCs w:val="21"/>
      <w:lang w:val="es-ES"/>
    </w:rPr>
  </w:style>
  <w:style w:type="character" w:customStyle="1" w:styleId="TextosinformatoCar">
    <w:name w:val="Texto sin formato Car"/>
    <w:basedOn w:val="Fuentedeprrafopredeter"/>
    <w:link w:val="Textosinformato"/>
    <w:uiPriority w:val="99"/>
    <w:rsid w:val="004D137B"/>
    <w:rPr>
      <w:rFonts w:ascii="Calibri" w:hAnsi="Calibri"/>
      <w:sz w:val="22"/>
      <w:szCs w:val="21"/>
      <w:lang w:eastAsia="en-US"/>
    </w:rPr>
  </w:style>
  <w:style w:type="paragraph" w:styleId="Prrafodelista">
    <w:name w:val="List Paragraph"/>
    <w:basedOn w:val="Normal"/>
    <w:uiPriority w:val="34"/>
    <w:qFormat/>
    <w:rsid w:val="004D137B"/>
    <w:pPr>
      <w:ind w:left="720"/>
      <w:contextualSpacing/>
    </w:pPr>
  </w:style>
  <w:style w:type="character" w:customStyle="1" w:styleId="searchterm">
    <w:name w:val="searchterm"/>
    <w:rsid w:val="004D137B"/>
  </w:style>
  <w:style w:type="paragraph" w:customStyle="1" w:styleId="a">
    <w:name w:val="a"/>
    <w:basedOn w:val="Normal"/>
    <w:rsid w:val="004D137B"/>
    <w:pPr>
      <w:spacing w:before="100" w:beforeAutospacing="1" w:after="100" w:afterAutospacing="1"/>
      <w:ind w:firstLine="0"/>
      <w:jc w:val="left"/>
    </w:pPr>
    <w:rPr>
      <w:sz w:val="24"/>
      <w:szCs w:val="24"/>
      <w:lang w:val="es-ES" w:eastAsia="es-ES"/>
    </w:rPr>
  </w:style>
  <w:style w:type="character" w:customStyle="1" w:styleId="rubrica">
    <w:name w:val="rubrica"/>
    <w:rsid w:val="004D137B"/>
  </w:style>
  <w:style w:type="paragraph" w:customStyle="1" w:styleId="simple">
    <w:name w:val="simple"/>
    <w:basedOn w:val="Normal"/>
    <w:rsid w:val="004D137B"/>
    <w:pPr>
      <w:spacing w:before="100" w:beforeAutospacing="1" w:after="100" w:afterAutospacing="1"/>
      <w:ind w:firstLine="0"/>
      <w:jc w:val="left"/>
    </w:pPr>
    <w:rPr>
      <w:sz w:val="24"/>
      <w:szCs w:val="24"/>
      <w:lang w:val="es-ES" w:eastAsia="es-ES"/>
    </w:rPr>
  </w:style>
  <w:style w:type="paragraph" w:customStyle="1" w:styleId="foral-f-parrafo-3lineas-t5-c">
    <w:name w:val="foral-f-parrafo-3lineas-t5-c"/>
    <w:basedOn w:val="Normal"/>
    <w:rsid w:val="004D137B"/>
    <w:pPr>
      <w:spacing w:after="240"/>
      <w:ind w:firstLine="0"/>
      <w:jc w:val="left"/>
    </w:pPr>
    <w:rPr>
      <w:sz w:val="24"/>
      <w:szCs w:val="24"/>
      <w:lang w:val="es-ES" w:eastAsia="es-ES"/>
    </w:rPr>
  </w:style>
  <w:style w:type="paragraph" w:styleId="Textonotaalfinal">
    <w:name w:val="endnote text"/>
    <w:basedOn w:val="Normal"/>
    <w:link w:val="TextonotaalfinalCar"/>
    <w:uiPriority w:val="99"/>
    <w:unhideWhenUsed/>
    <w:rsid w:val="009E34D3"/>
    <w:pPr>
      <w:spacing w:after="0"/>
      <w:ind w:firstLine="0"/>
      <w:jc w:val="left"/>
    </w:pPr>
    <w:rPr>
      <w:rFonts w:asciiTheme="minorHAnsi" w:eastAsiaTheme="minorHAnsi" w:hAnsiTheme="minorHAnsi" w:cstheme="minorBidi"/>
      <w:lang w:val="es-ES"/>
    </w:rPr>
  </w:style>
  <w:style w:type="character" w:customStyle="1" w:styleId="TextonotaalfinalCar">
    <w:name w:val="Texto nota al final Car"/>
    <w:basedOn w:val="Fuentedeprrafopredeter"/>
    <w:link w:val="Textonotaalfinal"/>
    <w:uiPriority w:val="99"/>
    <w:rsid w:val="009E34D3"/>
    <w:rPr>
      <w:rFonts w:asciiTheme="minorHAnsi" w:eastAsiaTheme="minorHAnsi" w:hAnsiTheme="minorHAnsi" w:cstheme="minorBidi"/>
      <w:lang w:eastAsia="en-US"/>
    </w:rPr>
  </w:style>
  <w:style w:type="character" w:styleId="Refdenotaalfinal">
    <w:name w:val="endnote reference"/>
    <w:basedOn w:val="Fuentedeprrafopredeter"/>
    <w:uiPriority w:val="99"/>
    <w:unhideWhenUsed/>
    <w:rsid w:val="009E3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353">
      <w:bodyDiv w:val="1"/>
      <w:marLeft w:val="0"/>
      <w:marRight w:val="0"/>
      <w:marTop w:val="0"/>
      <w:marBottom w:val="0"/>
      <w:divBdr>
        <w:top w:val="none" w:sz="0" w:space="0" w:color="auto"/>
        <w:left w:val="none" w:sz="0" w:space="0" w:color="auto"/>
        <w:bottom w:val="none" w:sz="0" w:space="0" w:color="auto"/>
        <w:right w:val="none" w:sz="0" w:space="0" w:color="auto"/>
      </w:divBdr>
    </w:div>
    <w:div w:id="211505857">
      <w:bodyDiv w:val="1"/>
      <w:marLeft w:val="0"/>
      <w:marRight w:val="0"/>
      <w:marTop w:val="0"/>
      <w:marBottom w:val="0"/>
      <w:divBdr>
        <w:top w:val="none" w:sz="0" w:space="0" w:color="auto"/>
        <w:left w:val="none" w:sz="0" w:space="0" w:color="auto"/>
        <w:bottom w:val="none" w:sz="0" w:space="0" w:color="auto"/>
        <w:right w:val="none" w:sz="0" w:space="0" w:color="auto"/>
      </w:divBdr>
    </w:div>
    <w:div w:id="1909920157">
      <w:bodyDiv w:val="1"/>
      <w:marLeft w:val="0"/>
      <w:marRight w:val="0"/>
      <w:marTop w:val="0"/>
      <w:marBottom w:val="0"/>
      <w:divBdr>
        <w:top w:val="none" w:sz="0" w:space="0" w:color="auto"/>
        <w:left w:val="none" w:sz="0" w:space="0" w:color="auto"/>
        <w:bottom w:val="none" w:sz="0" w:space="0" w:color="auto"/>
        <w:right w:val="none" w:sz="0" w:space="0" w:color="auto"/>
      </w:divBdr>
    </w:div>
    <w:div w:id="20616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oogle.es/url?url=http://www.quetiempo.es/callejero-de-navarra/lerin.htm&amp;rct=j&amp;frm=1&amp;q=&amp;esrc=s&amp;sa=U&amp;ei=wV-iVOrgLs7iaLr1gqgF&amp;ved=0CCkQ9QEwBQ&amp;usg=AFQjCNFdn2IvNRtBTXgIdyKA98WJ0H6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643F-ACDA-44FE-B68C-47318AA2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47</Pages>
  <Words>12932</Words>
  <Characters>74276</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87034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20</cp:revision>
  <cp:lastPrinted>2016-06-01T08:23:00Z</cp:lastPrinted>
  <dcterms:created xsi:type="dcterms:W3CDTF">2016-05-11T09:07:00Z</dcterms:created>
  <dcterms:modified xsi:type="dcterms:W3CDTF">2016-06-08T07:36:00Z</dcterms:modified>
</cp:coreProperties>
</file>