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E97702" w:rsidP="00D84B5F">
      <w:pPr>
        <w:pStyle w:val="EstiloPortada"/>
        <w:ind w:left="1134"/>
      </w:pPr>
      <w:r>
        <w:rPr>
          <w:noProof/>
          <w:lang w:val="es-ES" w:eastAsia="es-ES"/>
        </w:rPr>
        <mc:AlternateContent>
          <mc:Choice Requires="wps">
            <w:drawing>
              <wp:anchor distT="0" distB="0" distL="114300" distR="114300" simplePos="0" relativeHeight="251657728" behindDoc="0" locked="0" layoutInCell="1" allowOverlap="1" wp14:anchorId="1711C359" wp14:editId="1F7FF53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96076" w:rsidRPr="003A7956" w:rsidRDefault="00B96076" w:rsidP="002C7026">
                            <w:pPr>
                              <w:spacing w:after="0"/>
                              <w:ind w:firstLine="0"/>
                              <w:jc w:val="center"/>
                              <w:rPr>
                                <w:sz w:val="18"/>
                                <w:szCs w:val="18"/>
                              </w:rPr>
                            </w:pPr>
                            <w:r>
                              <w:rPr>
                                <w:sz w:val="18"/>
                                <w:szCs w:val="18"/>
                              </w:rPr>
                              <w:t>CAMARA DE</w:t>
                            </w:r>
                          </w:p>
                          <w:p w:rsidR="00B96076" w:rsidRPr="003A7956" w:rsidRDefault="00B96076" w:rsidP="002C7026">
                            <w:pPr>
                              <w:spacing w:after="0"/>
                              <w:ind w:firstLine="0"/>
                              <w:jc w:val="center"/>
                              <w:rPr>
                                <w:sz w:val="18"/>
                                <w:szCs w:val="18"/>
                              </w:rPr>
                            </w:pPr>
                            <w:r>
                              <w:rPr>
                                <w:sz w:val="18"/>
                                <w:szCs w:val="18"/>
                              </w:rPr>
                              <w:t>COMPTOS</w:t>
                            </w:r>
                          </w:p>
                          <w:p w:rsidR="00B96076" w:rsidRPr="003A7956" w:rsidRDefault="00B96076" w:rsidP="002C7026">
                            <w:pPr>
                              <w:spacing w:after="0"/>
                              <w:ind w:firstLine="0"/>
                              <w:jc w:val="center"/>
                              <w:rPr>
                                <w:sz w:val="18"/>
                                <w:szCs w:val="18"/>
                              </w:rPr>
                            </w:pPr>
                            <w:r>
                              <w:rPr>
                                <w:sz w:val="18"/>
                                <w:szCs w:val="18"/>
                              </w:rPr>
                              <w:t>DE NAVARRA</w:t>
                            </w:r>
                          </w:p>
                          <w:p w:rsidR="00B96076" w:rsidRPr="003A7956" w:rsidRDefault="00B96076" w:rsidP="002C7026">
                            <w:pPr>
                              <w:spacing w:after="0"/>
                              <w:ind w:firstLine="0"/>
                              <w:jc w:val="center"/>
                              <w:rPr>
                                <w:color w:val="808080"/>
                                <w:sz w:val="18"/>
                                <w:szCs w:val="18"/>
                              </w:rPr>
                            </w:pPr>
                            <w:r>
                              <w:rPr>
                                <w:color w:val="808080"/>
                                <w:sz w:val="18"/>
                                <w:szCs w:val="18"/>
                              </w:rPr>
                              <w:t>NAFARROAKO</w:t>
                            </w:r>
                          </w:p>
                          <w:p w:rsidR="00B96076" w:rsidRPr="003A7956" w:rsidRDefault="00B96076" w:rsidP="002C7026">
                            <w:pPr>
                              <w:spacing w:after="0"/>
                              <w:ind w:firstLine="0"/>
                              <w:jc w:val="center"/>
                              <w:rPr>
                                <w:color w:val="808080"/>
                                <w:sz w:val="18"/>
                                <w:szCs w:val="18"/>
                              </w:rPr>
                            </w:pPr>
                            <w:r>
                              <w:rPr>
                                <w:color w:val="808080"/>
                                <w:sz w:val="18"/>
                                <w:szCs w:val="18"/>
                              </w:rPr>
                              <w:t>KONTUEN</w:t>
                            </w:r>
                          </w:p>
                          <w:p w:rsidR="00B96076" w:rsidRPr="003A7956" w:rsidRDefault="00B96076" w:rsidP="002C7026">
                            <w:pPr>
                              <w:spacing w:after="0"/>
                              <w:ind w:firstLine="0"/>
                              <w:jc w:val="center"/>
                              <w:rPr>
                                <w:color w:val="808080"/>
                                <w:sz w:val="18"/>
                                <w:szCs w:val="18"/>
                              </w:rPr>
                            </w:pPr>
                            <w:r>
                              <w:rPr>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B96076" w:rsidRPr="003A7956" w:rsidRDefault="00B96076" w:rsidP="002C7026">
                      <w:pPr>
                        <w:spacing w:after="0"/>
                        <w:ind w:firstLine="0"/>
                        <w:jc w:val="center"/>
                        <w:rPr>
                          <w:sz w:val="18"/>
                          <w:szCs w:val="18"/>
                        </w:rPr>
                      </w:pPr>
                      <w:r>
                        <w:rPr>
                          <w:sz w:val="18"/>
                          <w:szCs w:val="18"/>
                        </w:rPr>
                        <w:t>CAMARA DE</w:t>
                      </w:r>
                    </w:p>
                    <w:p w:rsidR="00B96076" w:rsidRPr="003A7956" w:rsidRDefault="00B96076" w:rsidP="002C7026">
                      <w:pPr>
                        <w:spacing w:after="0"/>
                        <w:ind w:firstLine="0"/>
                        <w:jc w:val="center"/>
                        <w:rPr>
                          <w:sz w:val="18"/>
                          <w:szCs w:val="18"/>
                        </w:rPr>
                      </w:pPr>
                      <w:r>
                        <w:rPr>
                          <w:sz w:val="18"/>
                          <w:szCs w:val="18"/>
                        </w:rPr>
                        <w:t>COMPTOS</w:t>
                      </w:r>
                    </w:p>
                    <w:p w:rsidR="00B96076" w:rsidRPr="003A7956" w:rsidRDefault="00B96076" w:rsidP="002C7026">
                      <w:pPr>
                        <w:spacing w:after="0"/>
                        <w:ind w:firstLine="0"/>
                        <w:jc w:val="center"/>
                        <w:rPr>
                          <w:sz w:val="18"/>
                          <w:szCs w:val="18"/>
                        </w:rPr>
                      </w:pPr>
                      <w:r>
                        <w:rPr>
                          <w:sz w:val="18"/>
                          <w:szCs w:val="18"/>
                        </w:rPr>
                        <w:t>DE NAVARRA</w:t>
                      </w:r>
                    </w:p>
                    <w:p w:rsidR="00B96076" w:rsidRPr="003A7956" w:rsidRDefault="00B96076" w:rsidP="002C7026">
                      <w:pPr>
                        <w:spacing w:after="0"/>
                        <w:ind w:firstLine="0"/>
                        <w:jc w:val="center"/>
                        <w:rPr>
                          <w:color w:val="808080"/>
                          <w:sz w:val="18"/>
                          <w:szCs w:val="18"/>
                        </w:rPr>
                      </w:pPr>
                      <w:r>
                        <w:rPr>
                          <w:color w:val="808080"/>
                          <w:sz w:val="18"/>
                          <w:szCs w:val="18"/>
                        </w:rPr>
                        <w:t>NAFARROAKO</w:t>
                      </w:r>
                    </w:p>
                    <w:p w:rsidR="00B96076" w:rsidRPr="003A7956" w:rsidRDefault="00B96076" w:rsidP="002C7026">
                      <w:pPr>
                        <w:spacing w:after="0"/>
                        <w:ind w:firstLine="0"/>
                        <w:jc w:val="center"/>
                        <w:rPr>
                          <w:color w:val="808080"/>
                          <w:sz w:val="18"/>
                          <w:szCs w:val="18"/>
                        </w:rPr>
                      </w:pPr>
                      <w:r>
                        <w:rPr>
                          <w:color w:val="808080"/>
                          <w:sz w:val="18"/>
                          <w:szCs w:val="18"/>
                        </w:rPr>
                        <w:t>KONTUEN</w:t>
                      </w:r>
                    </w:p>
                    <w:p w:rsidR="00B96076" w:rsidRPr="003A7956" w:rsidRDefault="00B96076" w:rsidP="002C7026">
                      <w:pPr>
                        <w:spacing w:after="0"/>
                        <w:ind w:firstLine="0"/>
                        <w:jc w:val="center"/>
                        <w:rPr>
                          <w:color w:val="808080"/>
                          <w:sz w:val="18"/>
                          <w:szCs w:val="18"/>
                        </w:rPr>
                      </w:pPr>
                      <w:r>
                        <w:rPr>
                          <w:color w:val="808080"/>
                          <w:sz w:val="18"/>
                          <w:szCs w:val="18"/>
                        </w:rPr>
                        <w:t>GANBERA</w:t>
                      </w:r>
                    </w:p>
                  </w:txbxContent>
                </v:textbox>
              </v:shape>
            </w:pict>
          </mc:Fallback>
        </mc:AlternateContent>
      </w:r>
      <w:r>
        <w:t xml:space="preserve"> </w:t>
      </w:r>
    </w:p>
    <w:p w:rsidR="001C3A32" w:rsidRDefault="001C3A32" w:rsidP="00891D73">
      <w:pPr>
        <w:pStyle w:val="texto"/>
      </w:pPr>
    </w:p>
    <w:p w:rsidR="002D2BFB" w:rsidRDefault="002D2BFB" w:rsidP="00891D73">
      <w:pPr>
        <w:pStyle w:val="texto"/>
      </w:pPr>
    </w:p>
    <w:p w:rsidR="002D2BFB" w:rsidRPr="00204979" w:rsidRDefault="002D2BFB" w:rsidP="00891D73">
      <w:pPr>
        <w:pStyle w:val="texto"/>
      </w:pPr>
    </w:p>
    <w:p w:rsidR="00D84B5F" w:rsidRDefault="00D84B5F" w:rsidP="00D84B5F">
      <w:pPr>
        <w:pStyle w:val="EstiloPortada"/>
        <w:ind w:left="1134"/>
      </w:pPr>
      <w:r>
        <w:t>Nafarroako Arartekoa,</w:t>
      </w:r>
    </w:p>
    <w:p w:rsidR="00D84B5F" w:rsidRDefault="00D84B5F" w:rsidP="00D84B5F">
      <w:pPr>
        <w:pStyle w:val="EstiloPortada"/>
        <w:ind w:left="1276"/>
      </w:pPr>
      <w:r>
        <w:t>2016</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1C3A32" w:rsidRDefault="008919E0" w:rsidP="008919E0">
      <w:pPr>
        <w:pStyle w:val="texto"/>
        <w:tabs>
          <w:tab w:val="clear" w:pos="2835"/>
          <w:tab w:val="clear" w:pos="3969"/>
          <w:tab w:val="clear" w:pos="5103"/>
          <w:tab w:val="clear" w:pos="6237"/>
          <w:tab w:val="clear" w:pos="7371"/>
          <w:tab w:val="left" w:pos="720"/>
          <w:tab w:val="left" w:pos="1440"/>
          <w:tab w:val="left" w:pos="2160"/>
          <w:tab w:val="left" w:pos="2880"/>
        </w:tabs>
      </w:pPr>
      <w:r>
        <w:tab/>
      </w:r>
      <w:r>
        <w:tab/>
      </w:r>
      <w:r>
        <w:tab/>
      </w:r>
      <w:r>
        <w:tab/>
      </w:r>
      <w:r>
        <w:tab/>
      </w:r>
    </w:p>
    <w:p w:rsidR="002D2BFB" w:rsidRDefault="002D2BFB" w:rsidP="00891D73">
      <w:pPr>
        <w:pStyle w:val="texto"/>
      </w:pPr>
    </w:p>
    <w:p w:rsidR="002D2BFB" w:rsidRDefault="002D2BFB" w:rsidP="00891D73">
      <w:pPr>
        <w:pStyle w:val="texto"/>
      </w:pPr>
    </w:p>
    <w:p w:rsidR="002D2BFB" w:rsidRPr="00204979" w:rsidRDefault="002D2BFB" w:rsidP="00891D73">
      <w:pPr>
        <w:pStyle w:val="texto"/>
      </w:pPr>
    </w:p>
    <w:p w:rsidR="001C3A32" w:rsidRPr="00204979" w:rsidRDefault="001C3A32" w:rsidP="00891D73">
      <w:pPr>
        <w:pStyle w:val="texto"/>
      </w:pPr>
    </w:p>
    <w:p w:rsidR="001C3A32" w:rsidRDefault="001C3A32" w:rsidP="00891D73">
      <w:pPr>
        <w:pStyle w:val="texto"/>
      </w:pPr>
    </w:p>
    <w:p w:rsidR="00D84B5F" w:rsidRDefault="00D84B5F" w:rsidP="00891D73">
      <w:pPr>
        <w:pStyle w:val="texto"/>
      </w:pPr>
    </w:p>
    <w:p w:rsidR="00D84B5F" w:rsidRDefault="00D84B5F" w:rsidP="00891D73">
      <w:pPr>
        <w:pStyle w:val="texto"/>
      </w:pPr>
    </w:p>
    <w:p w:rsidR="00D84B5F" w:rsidRPr="00204979" w:rsidRDefault="00D84B5F"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544E4E" w:rsidP="009936FC">
      <w:pPr>
        <w:pStyle w:val="Fechaportada"/>
      </w:pPr>
      <w:r>
        <w:t>2017ko ekaina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422D80" w:rsidRDefault="00422D80" w:rsidP="00422D80">
      <w:pPr>
        <w:pStyle w:val="ndice"/>
      </w:pPr>
      <w:r>
        <w:lastRenderedPageBreak/>
        <w:t>Aurkibidea</w:t>
      </w:r>
    </w:p>
    <w:p w:rsidR="00422D80" w:rsidRPr="004950CC" w:rsidRDefault="00422D80" w:rsidP="00422D80">
      <w:pPr>
        <w:pStyle w:val="texto"/>
        <w:ind w:right="-211"/>
        <w:jc w:val="right"/>
        <w:rPr>
          <w:smallCaps/>
          <w:sz w:val="20"/>
          <w:szCs w:val="20"/>
        </w:rPr>
      </w:pPr>
      <w:r>
        <w:tab/>
      </w:r>
      <w:r>
        <w:tab/>
      </w:r>
      <w:r>
        <w:tab/>
      </w:r>
      <w:r>
        <w:tab/>
      </w:r>
      <w:r>
        <w:tab/>
      </w:r>
      <w:r>
        <w:rPr>
          <w:smallCaps/>
          <w:sz w:val="20"/>
          <w:szCs w:val="20"/>
        </w:rPr>
        <w:t>orrialdea</w:t>
      </w:r>
    </w:p>
    <w:bookmarkStart w:id="0" w:name="_GoBack"/>
    <w:p w:rsidR="008F3ADC" w:rsidRDefault="00422D80">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8910786" w:history="1">
        <w:r w:rsidR="008F3ADC" w:rsidRPr="00804B75">
          <w:rPr>
            <w:rStyle w:val="Hipervnculo"/>
            <w:noProof/>
          </w:rPr>
          <w:t>I. Sarrera</w:t>
        </w:r>
        <w:r w:rsidR="008F3ADC">
          <w:rPr>
            <w:noProof/>
            <w:webHidden/>
          </w:rPr>
          <w:tab/>
        </w:r>
        <w:r w:rsidR="008F3ADC">
          <w:rPr>
            <w:noProof/>
            <w:webHidden/>
          </w:rPr>
          <w:fldChar w:fldCharType="begin"/>
        </w:r>
        <w:r w:rsidR="008F3ADC">
          <w:rPr>
            <w:noProof/>
            <w:webHidden/>
          </w:rPr>
          <w:instrText xml:space="preserve"> PAGEREF _Toc488910786 \h </w:instrText>
        </w:r>
        <w:r w:rsidR="008F3ADC">
          <w:rPr>
            <w:noProof/>
            <w:webHidden/>
          </w:rPr>
        </w:r>
        <w:r w:rsidR="008F3ADC">
          <w:rPr>
            <w:noProof/>
            <w:webHidden/>
          </w:rPr>
          <w:fldChar w:fldCharType="separate"/>
        </w:r>
        <w:r w:rsidR="008F3ADC">
          <w:rPr>
            <w:noProof/>
            <w:webHidden/>
          </w:rPr>
          <w:t>3</w:t>
        </w:r>
        <w:r w:rsidR="008F3ADC">
          <w:rPr>
            <w:noProof/>
            <w:webHidden/>
          </w:rPr>
          <w:fldChar w:fldCharType="end"/>
        </w:r>
      </w:hyperlink>
    </w:p>
    <w:p w:rsidR="008F3ADC" w:rsidRDefault="008F3ADC">
      <w:pPr>
        <w:pStyle w:val="TDC1"/>
        <w:rPr>
          <w:rFonts w:asciiTheme="minorHAnsi" w:eastAsiaTheme="minorEastAsia" w:hAnsiTheme="minorHAnsi" w:cstheme="minorBidi"/>
          <w:smallCaps w:val="0"/>
          <w:noProof/>
          <w:szCs w:val="22"/>
          <w:lang w:val="es-ES" w:eastAsia="es-ES"/>
        </w:rPr>
      </w:pPr>
      <w:hyperlink w:anchor="_Toc488910787" w:history="1">
        <w:r w:rsidRPr="00804B75">
          <w:rPr>
            <w:rStyle w:val="Hipervnculo"/>
            <w:noProof/>
          </w:rPr>
          <w:t>II. Nafarroako Arartekoaren 2016ko ekitaldiko urteko kontuei buruzko iritzia</w:t>
        </w:r>
        <w:r>
          <w:rPr>
            <w:noProof/>
            <w:webHidden/>
          </w:rPr>
          <w:tab/>
        </w:r>
        <w:r>
          <w:rPr>
            <w:noProof/>
            <w:webHidden/>
          </w:rPr>
          <w:fldChar w:fldCharType="begin"/>
        </w:r>
        <w:r>
          <w:rPr>
            <w:noProof/>
            <w:webHidden/>
          </w:rPr>
          <w:instrText xml:space="preserve"> PAGEREF _Toc488910787 \h </w:instrText>
        </w:r>
        <w:r>
          <w:rPr>
            <w:noProof/>
            <w:webHidden/>
          </w:rPr>
        </w:r>
        <w:r>
          <w:rPr>
            <w:noProof/>
            <w:webHidden/>
          </w:rPr>
          <w:fldChar w:fldCharType="separate"/>
        </w:r>
        <w:r>
          <w:rPr>
            <w:noProof/>
            <w:webHidden/>
          </w:rPr>
          <w:t>6</w:t>
        </w:r>
        <w:r>
          <w:rPr>
            <w:noProof/>
            <w:webHidden/>
          </w:rPr>
          <w:fldChar w:fldCharType="end"/>
        </w:r>
      </w:hyperlink>
    </w:p>
    <w:p w:rsidR="008F3ADC" w:rsidRDefault="008F3ADC">
      <w:pPr>
        <w:pStyle w:val="TDC2"/>
        <w:rPr>
          <w:rFonts w:asciiTheme="minorHAnsi" w:eastAsiaTheme="minorEastAsia" w:hAnsiTheme="minorHAnsi" w:cstheme="minorBidi"/>
          <w:noProof/>
          <w:szCs w:val="22"/>
          <w:lang w:val="es-ES" w:eastAsia="es-ES"/>
        </w:rPr>
      </w:pPr>
      <w:hyperlink w:anchor="_Toc488910788" w:history="1">
        <w:r w:rsidRPr="00804B75">
          <w:rPr>
            <w:rStyle w:val="Hipervnculo"/>
            <w:noProof/>
          </w:rPr>
          <w:t>II.1. Auditoria finantzarioko iritzia</w:t>
        </w:r>
        <w:r>
          <w:rPr>
            <w:noProof/>
            <w:webHidden/>
          </w:rPr>
          <w:tab/>
        </w:r>
        <w:r>
          <w:rPr>
            <w:noProof/>
            <w:webHidden/>
          </w:rPr>
          <w:fldChar w:fldCharType="begin"/>
        </w:r>
        <w:r>
          <w:rPr>
            <w:noProof/>
            <w:webHidden/>
          </w:rPr>
          <w:instrText xml:space="preserve"> PAGEREF _Toc488910788 \h </w:instrText>
        </w:r>
        <w:r>
          <w:rPr>
            <w:noProof/>
            <w:webHidden/>
          </w:rPr>
        </w:r>
        <w:r>
          <w:rPr>
            <w:noProof/>
            <w:webHidden/>
          </w:rPr>
          <w:fldChar w:fldCharType="separate"/>
        </w:r>
        <w:r>
          <w:rPr>
            <w:noProof/>
            <w:webHidden/>
          </w:rPr>
          <w:t>7</w:t>
        </w:r>
        <w:r>
          <w:rPr>
            <w:noProof/>
            <w:webHidden/>
          </w:rPr>
          <w:fldChar w:fldCharType="end"/>
        </w:r>
      </w:hyperlink>
    </w:p>
    <w:p w:rsidR="008F3ADC" w:rsidRDefault="008F3ADC">
      <w:pPr>
        <w:pStyle w:val="TDC2"/>
        <w:rPr>
          <w:rFonts w:asciiTheme="minorHAnsi" w:eastAsiaTheme="minorEastAsia" w:hAnsiTheme="minorHAnsi" w:cstheme="minorBidi"/>
          <w:noProof/>
          <w:szCs w:val="22"/>
          <w:lang w:val="es-ES" w:eastAsia="es-ES"/>
        </w:rPr>
      </w:pPr>
      <w:hyperlink w:anchor="_Toc488910789" w:history="1">
        <w:r w:rsidRPr="00804B75">
          <w:rPr>
            <w:rStyle w:val="Hipervnculo"/>
            <w:noProof/>
          </w:rPr>
          <w:t>II.2. Legezkotasuna betetzeari buruzko iritzia</w:t>
        </w:r>
        <w:r>
          <w:rPr>
            <w:noProof/>
            <w:webHidden/>
          </w:rPr>
          <w:tab/>
        </w:r>
        <w:r>
          <w:rPr>
            <w:noProof/>
            <w:webHidden/>
          </w:rPr>
          <w:fldChar w:fldCharType="begin"/>
        </w:r>
        <w:r>
          <w:rPr>
            <w:noProof/>
            <w:webHidden/>
          </w:rPr>
          <w:instrText xml:space="preserve"> PAGEREF _Toc488910789 \h </w:instrText>
        </w:r>
        <w:r>
          <w:rPr>
            <w:noProof/>
            <w:webHidden/>
          </w:rPr>
        </w:r>
        <w:r>
          <w:rPr>
            <w:noProof/>
            <w:webHidden/>
          </w:rPr>
          <w:fldChar w:fldCharType="separate"/>
        </w:r>
        <w:r>
          <w:rPr>
            <w:noProof/>
            <w:webHidden/>
          </w:rPr>
          <w:t>7</w:t>
        </w:r>
        <w:r>
          <w:rPr>
            <w:noProof/>
            <w:webHidden/>
          </w:rPr>
          <w:fldChar w:fldCharType="end"/>
        </w:r>
      </w:hyperlink>
    </w:p>
    <w:p w:rsidR="008F3ADC" w:rsidRDefault="008F3ADC">
      <w:pPr>
        <w:pStyle w:val="TDC2"/>
        <w:rPr>
          <w:rFonts w:asciiTheme="minorHAnsi" w:eastAsiaTheme="minorEastAsia" w:hAnsiTheme="minorHAnsi" w:cstheme="minorBidi"/>
          <w:noProof/>
          <w:szCs w:val="22"/>
          <w:lang w:val="es-ES" w:eastAsia="es-ES"/>
        </w:rPr>
      </w:pPr>
      <w:hyperlink w:anchor="_Toc488910790" w:history="1">
        <w:r w:rsidRPr="00804B75">
          <w:rPr>
            <w:rStyle w:val="Hipervnculo"/>
            <w:noProof/>
          </w:rPr>
          <w:t>ERANSKINAK</w:t>
        </w:r>
        <w:r>
          <w:rPr>
            <w:noProof/>
            <w:webHidden/>
          </w:rPr>
          <w:tab/>
        </w:r>
        <w:r>
          <w:rPr>
            <w:noProof/>
            <w:webHidden/>
          </w:rPr>
          <w:fldChar w:fldCharType="begin"/>
        </w:r>
        <w:r>
          <w:rPr>
            <w:noProof/>
            <w:webHidden/>
          </w:rPr>
          <w:instrText xml:space="preserve"> PAGEREF _Toc488910790 \h </w:instrText>
        </w:r>
        <w:r>
          <w:rPr>
            <w:noProof/>
            <w:webHidden/>
          </w:rPr>
        </w:r>
        <w:r>
          <w:rPr>
            <w:noProof/>
            <w:webHidden/>
          </w:rPr>
          <w:fldChar w:fldCharType="separate"/>
        </w:r>
        <w:r>
          <w:rPr>
            <w:noProof/>
            <w:webHidden/>
          </w:rPr>
          <w:t>8</w:t>
        </w:r>
        <w:r>
          <w:rPr>
            <w:noProof/>
            <w:webHidden/>
          </w:rPr>
          <w:fldChar w:fldCharType="end"/>
        </w:r>
      </w:hyperlink>
    </w:p>
    <w:p w:rsidR="008F3ADC" w:rsidRDefault="008F3ADC">
      <w:pPr>
        <w:pStyle w:val="TDC1"/>
        <w:rPr>
          <w:rFonts w:asciiTheme="minorHAnsi" w:eastAsiaTheme="minorEastAsia" w:hAnsiTheme="minorHAnsi" w:cstheme="minorBidi"/>
          <w:smallCaps w:val="0"/>
          <w:noProof/>
          <w:szCs w:val="22"/>
          <w:lang w:val="es-ES" w:eastAsia="es-ES"/>
        </w:rPr>
      </w:pPr>
      <w:hyperlink w:anchor="_Toc488910791" w:history="1">
        <w:r w:rsidRPr="00804B75">
          <w:rPr>
            <w:rStyle w:val="Hipervnculo"/>
            <w:noProof/>
          </w:rPr>
          <w:t>I. eranskina. Finantzen egoera-orriak</w:t>
        </w:r>
        <w:r>
          <w:rPr>
            <w:noProof/>
            <w:webHidden/>
          </w:rPr>
          <w:tab/>
        </w:r>
        <w:r>
          <w:rPr>
            <w:noProof/>
            <w:webHidden/>
          </w:rPr>
          <w:fldChar w:fldCharType="begin"/>
        </w:r>
        <w:r>
          <w:rPr>
            <w:noProof/>
            <w:webHidden/>
          </w:rPr>
          <w:instrText xml:space="preserve"> PAGEREF _Toc488910791 \h </w:instrText>
        </w:r>
        <w:r>
          <w:rPr>
            <w:noProof/>
            <w:webHidden/>
          </w:rPr>
        </w:r>
        <w:r>
          <w:rPr>
            <w:noProof/>
            <w:webHidden/>
          </w:rPr>
          <w:fldChar w:fldCharType="separate"/>
        </w:r>
        <w:r>
          <w:rPr>
            <w:noProof/>
            <w:webHidden/>
          </w:rPr>
          <w:t>9</w:t>
        </w:r>
        <w:r>
          <w:rPr>
            <w:noProof/>
            <w:webHidden/>
          </w:rPr>
          <w:fldChar w:fldCharType="end"/>
        </w:r>
      </w:hyperlink>
    </w:p>
    <w:p w:rsidR="008E3FFE" w:rsidRDefault="00422D80" w:rsidP="00422D80">
      <w:pPr>
        <w:pStyle w:val="texto"/>
        <w:sectPr w:rsidR="008E3FFE" w:rsidSect="00160F66">
          <w:type w:val="oddPage"/>
          <w:pgSz w:w="11907" w:h="16840" w:code="9"/>
          <w:pgMar w:top="2109" w:right="1559" w:bottom="1644" w:left="1559" w:header="369" w:footer="402" w:gutter="0"/>
          <w:pgNumType w:start="3"/>
          <w:cols w:space="720"/>
          <w:docGrid w:linePitch="360"/>
        </w:sectPr>
      </w:pPr>
      <w:r>
        <w:fldChar w:fldCharType="end"/>
      </w:r>
      <w:bookmarkEnd w:id="0"/>
    </w:p>
    <w:p w:rsidR="004C56FB" w:rsidRPr="006830B2" w:rsidRDefault="00B33E02" w:rsidP="004C56FB">
      <w:pPr>
        <w:pStyle w:val="atitulo1"/>
      </w:pPr>
      <w:r>
        <w:lastRenderedPageBreak/>
        <w:t xml:space="preserve"> </w:t>
      </w:r>
      <w:bookmarkStart w:id="1" w:name="_Toc452979037"/>
      <w:bookmarkStart w:id="2" w:name="_Toc488910786"/>
      <w:r>
        <w:t>I. Sarrera</w:t>
      </w:r>
      <w:bookmarkEnd w:id="1"/>
      <w:bookmarkEnd w:id="2"/>
    </w:p>
    <w:p w:rsidR="004C56FB" w:rsidRPr="00365A9A" w:rsidRDefault="004C56FB" w:rsidP="004C56FB">
      <w:pPr>
        <w:tabs>
          <w:tab w:val="center" w:pos="2835"/>
          <w:tab w:val="center" w:pos="3969"/>
          <w:tab w:val="center" w:pos="5103"/>
          <w:tab w:val="center" w:pos="6237"/>
          <w:tab w:val="center" w:pos="7371"/>
        </w:tabs>
        <w:ind w:firstLine="284"/>
        <w:rPr>
          <w:sz w:val="26"/>
          <w:szCs w:val="26"/>
        </w:rPr>
      </w:pPr>
      <w:r>
        <w:rPr>
          <w:sz w:val="26"/>
          <w:szCs w:val="26"/>
        </w:rPr>
        <w:t>Nafarroako Arartekoa Nafarroako Parlamentuaren goi mandataria da, Konstituz</w:t>
      </w:r>
      <w:r>
        <w:rPr>
          <w:sz w:val="26"/>
          <w:szCs w:val="26"/>
        </w:rPr>
        <w:t>i</w:t>
      </w:r>
      <w:r>
        <w:rPr>
          <w:sz w:val="26"/>
          <w:szCs w:val="26"/>
        </w:rPr>
        <w:t xml:space="preserve">oak eta Nafarroako Foru </w:t>
      </w:r>
      <w:proofErr w:type="spellStart"/>
      <w:r>
        <w:rPr>
          <w:sz w:val="26"/>
          <w:szCs w:val="26"/>
        </w:rPr>
        <w:t>Eraentza</w:t>
      </w:r>
      <w:proofErr w:type="spellEnd"/>
      <w:r>
        <w:rPr>
          <w:sz w:val="26"/>
          <w:szCs w:val="26"/>
        </w:rPr>
        <w:t xml:space="preserve"> Berrezarri eta Hobetzeari buruzko Lege Organ</w:t>
      </w:r>
      <w:r>
        <w:rPr>
          <w:sz w:val="26"/>
          <w:szCs w:val="26"/>
        </w:rPr>
        <w:t>i</w:t>
      </w:r>
      <w:r>
        <w:rPr>
          <w:sz w:val="26"/>
          <w:szCs w:val="26"/>
        </w:rPr>
        <w:t>koak babestutako eskubide eta askatasunak defenditzeko eta hobeki babesteko. H</w:t>
      </w:r>
      <w:r>
        <w:rPr>
          <w:sz w:val="26"/>
          <w:szCs w:val="26"/>
        </w:rPr>
        <w:t>a</w:t>
      </w:r>
      <w:r>
        <w:rPr>
          <w:sz w:val="26"/>
          <w:szCs w:val="26"/>
        </w:rPr>
        <w:t xml:space="preserve">ren eginkizun nagusia da herritarrak babestea administrazio publikoaren balizko abusu eta zabarkerien aurrean. </w:t>
      </w:r>
    </w:p>
    <w:p w:rsidR="004C56FB" w:rsidRPr="00365A9A" w:rsidRDefault="004C56FB" w:rsidP="004C56FB">
      <w:pPr>
        <w:tabs>
          <w:tab w:val="center" w:pos="2835"/>
          <w:tab w:val="center" w:pos="3969"/>
          <w:tab w:val="center" w:pos="5103"/>
          <w:tab w:val="center" w:pos="6237"/>
          <w:tab w:val="center" w:pos="7371"/>
        </w:tabs>
        <w:ind w:firstLine="284"/>
        <w:rPr>
          <w:sz w:val="26"/>
          <w:szCs w:val="26"/>
        </w:rPr>
      </w:pPr>
      <w:r>
        <w:rPr>
          <w:sz w:val="26"/>
          <w:szCs w:val="26"/>
        </w:rPr>
        <w:t xml:space="preserve">Urriaren 27ko 7/2010 Lege Organikoak, Nafarroako Foru </w:t>
      </w:r>
      <w:proofErr w:type="spellStart"/>
      <w:r>
        <w:rPr>
          <w:sz w:val="26"/>
          <w:szCs w:val="26"/>
        </w:rPr>
        <w:t>Eraentza</w:t>
      </w:r>
      <w:proofErr w:type="spellEnd"/>
      <w:r>
        <w:rPr>
          <w:sz w:val="26"/>
          <w:szCs w:val="26"/>
        </w:rPr>
        <w:t xml:space="preserve"> Berrezarri eta Hobetzeari buruzko 13/1982 Lege Organikoa Erreformatzekoak, 18 </w:t>
      </w:r>
      <w:proofErr w:type="spellStart"/>
      <w:r>
        <w:rPr>
          <w:sz w:val="26"/>
          <w:szCs w:val="26"/>
        </w:rPr>
        <w:t>ter</w:t>
      </w:r>
      <w:proofErr w:type="spellEnd"/>
      <w:r>
        <w:rPr>
          <w:sz w:val="26"/>
          <w:szCs w:val="26"/>
        </w:rPr>
        <w:t xml:space="preserve"> artikuluan estatutu-mailako kategoriara jasotzen du Nafarroako Arartekoa.</w:t>
      </w:r>
    </w:p>
    <w:p w:rsidR="004C56FB" w:rsidRPr="00365A9A" w:rsidRDefault="004C56FB" w:rsidP="004C56FB">
      <w:pPr>
        <w:tabs>
          <w:tab w:val="center" w:pos="2835"/>
          <w:tab w:val="center" w:pos="3969"/>
          <w:tab w:val="center" w:pos="5103"/>
          <w:tab w:val="center" w:pos="6237"/>
          <w:tab w:val="center" w:pos="7371"/>
        </w:tabs>
        <w:ind w:firstLine="284"/>
        <w:rPr>
          <w:sz w:val="26"/>
          <w:szCs w:val="26"/>
        </w:rPr>
      </w:pPr>
      <w:r>
        <w:rPr>
          <w:sz w:val="26"/>
          <w:szCs w:val="26"/>
        </w:rPr>
        <w:t>Nafarroako Parlamentuak hautatzen eta izendatzen du Nafarroako Arartekoa, eta urtero haren aurrean erantzuten du egindakoarengatik. Egun kargu hori betetzen duen pertsona 2007ko martxoaren 22an izendatua izan zen, sei urterako, eta jard</w:t>
      </w:r>
      <w:r>
        <w:rPr>
          <w:sz w:val="26"/>
          <w:szCs w:val="26"/>
        </w:rPr>
        <w:t>u</w:t>
      </w:r>
      <w:r>
        <w:rPr>
          <w:sz w:val="26"/>
          <w:szCs w:val="26"/>
        </w:rPr>
        <w:t>nean jarraitzen du.</w:t>
      </w:r>
    </w:p>
    <w:p w:rsidR="004C56FB" w:rsidRDefault="004C56FB" w:rsidP="004C56FB">
      <w:pPr>
        <w:tabs>
          <w:tab w:val="center" w:pos="2835"/>
          <w:tab w:val="center" w:pos="3969"/>
          <w:tab w:val="center" w:pos="5103"/>
          <w:tab w:val="center" w:pos="6237"/>
          <w:tab w:val="center" w:pos="7371"/>
        </w:tabs>
        <w:ind w:firstLine="284"/>
        <w:rPr>
          <w:sz w:val="26"/>
          <w:szCs w:val="26"/>
        </w:rPr>
      </w:pPr>
      <w:r>
        <w:rPr>
          <w:sz w:val="26"/>
          <w:szCs w:val="26"/>
        </w:rPr>
        <w:t>Eginkizun dituenak gauzatzeko behar dituen aholkulariak eta konfiantzazko la</w:t>
      </w:r>
      <w:r>
        <w:rPr>
          <w:sz w:val="26"/>
          <w:szCs w:val="26"/>
        </w:rPr>
        <w:t>n</w:t>
      </w:r>
      <w:r>
        <w:rPr>
          <w:sz w:val="26"/>
          <w:szCs w:val="26"/>
        </w:rPr>
        <w:t xml:space="preserve">gileak askatasunez izendatzen eta kentzen ditu kargutik. </w:t>
      </w:r>
    </w:p>
    <w:p w:rsidR="004C56FB" w:rsidRDefault="004C56FB" w:rsidP="004C56FB">
      <w:pPr>
        <w:tabs>
          <w:tab w:val="center" w:pos="2835"/>
          <w:tab w:val="center" w:pos="3969"/>
          <w:tab w:val="center" w:pos="5103"/>
          <w:tab w:val="center" w:pos="6237"/>
          <w:tab w:val="center" w:pos="7371"/>
        </w:tabs>
        <w:ind w:firstLine="284"/>
        <w:rPr>
          <w:sz w:val="26"/>
          <w:szCs w:val="26"/>
        </w:rPr>
      </w:pPr>
      <w:r>
        <w:rPr>
          <w:sz w:val="26"/>
          <w:szCs w:val="26"/>
        </w:rPr>
        <w:t>Kontuen Ganberak, abenduaren 20ko 19/1984 Foru Legeari eta 2017rako jard</w:t>
      </w:r>
      <w:r>
        <w:rPr>
          <w:sz w:val="26"/>
          <w:szCs w:val="26"/>
        </w:rPr>
        <w:t>u</w:t>
      </w:r>
      <w:r>
        <w:rPr>
          <w:sz w:val="26"/>
          <w:szCs w:val="26"/>
        </w:rPr>
        <w:t>keta-programari jarraituz, Nafarroako Arartekoaren 2016ko ekitaldiko urteko ko</w:t>
      </w:r>
      <w:r>
        <w:rPr>
          <w:sz w:val="26"/>
          <w:szCs w:val="26"/>
        </w:rPr>
        <w:t>n</w:t>
      </w:r>
      <w:r>
        <w:rPr>
          <w:sz w:val="26"/>
          <w:szCs w:val="26"/>
        </w:rPr>
        <w:t>tuak fiskalizatu ditu. Honako hauek osatuta daude kontu horiek: aurrekontuko lik</w:t>
      </w:r>
      <w:r>
        <w:rPr>
          <w:sz w:val="26"/>
          <w:szCs w:val="26"/>
        </w:rPr>
        <w:t>i</w:t>
      </w:r>
      <w:r>
        <w:rPr>
          <w:sz w:val="26"/>
          <w:szCs w:val="26"/>
        </w:rPr>
        <w:t>dazioaren egoera-orria, balantzea, emaitza ekonomiko eta ondarezkoen kontua, o</w:t>
      </w:r>
      <w:r>
        <w:rPr>
          <w:sz w:val="26"/>
          <w:szCs w:val="26"/>
        </w:rPr>
        <w:t>n</w:t>
      </w:r>
      <w:r>
        <w:rPr>
          <w:sz w:val="26"/>
          <w:szCs w:val="26"/>
        </w:rPr>
        <w:t xml:space="preserve">dare garbiaren aldaketaren egoera-orria, eskudiruaren fluxuaren egoera-orria eta data horretan amaitutako ekitaldiari dagokion oroitidazki ekonomikoa.  </w:t>
      </w:r>
    </w:p>
    <w:p w:rsidR="004C56FB" w:rsidRPr="00365A9A" w:rsidRDefault="004C56FB" w:rsidP="004C56FB">
      <w:pPr>
        <w:tabs>
          <w:tab w:val="center" w:pos="2835"/>
          <w:tab w:val="center" w:pos="3969"/>
          <w:tab w:val="center" w:pos="5103"/>
          <w:tab w:val="center" w:pos="6237"/>
          <w:tab w:val="center" w:pos="7371"/>
        </w:tabs>
        <w:ind w:firstLine="284"/>
        <w:rPr>
          <w:sz w:val="26"/>
          <w:szCs w:val="26"/>
        </w:rPr>
      </w:pPr>
      <w:r>
        <w:rPr>
          <w:sz w:val="26"/>
          <w:szCs w:val="26"/>
        </w:rPr>
        <w:t>Urteko kontuen finantza-auditoriarekin batera, legezkotasuna betetzeari buruzko fiskalizazioaren plangintza egin eta bete dugu, honako honi buruzko iritzi bat eman ahal izateko: ea Nafarroako Arartekoak ekitaldian zehar egindako jarduerak eta a</w:t>
      </w:r>
      <w:r>
        <w:rPr>
          <w:sz w:val="26"/>
          <w:szCs w:val="26"/>
        </w:rPr>
        <w:t>u</w:t>
      </w:r>
      <w:r>
        <w:rPr>
          <w:sz w:val="26"/>
          <w:szCs w:val="26"/>
        </w:rPr>
        <w:t>rrekontu- eta finantza-eragiketak eta 2016ko ekitaldiko urteko kontuetan jasotako informazioa bat ote datozen, alderdi esanguratsu guztietan, funts publikoen kude</w:t>
      </w:r>
      <w:r>
        <w:rPr>
          <w:sz w:val="26"/>
          <w:szCs w:val="26"/>
        </w:rPr>
        <w:t>a</w:t>
      </w:r>
      <w:r>
        <w:rPr>
          <w:sz w:val="26"/>
          <w:szCs w:val="26"/>
        </w:rPr>
        <w:t>ketari aplikatzekoak zaizkion arauekin.</w:t>
      </w:r>
    </w:p>
    <w:p w:rsidR="004C56FB" w:rsidRPr="007F05C6" w:rsidRDefault="004C56FB" w:rsidP="004C56FB">
      <w:pPr>
        <w:rPr>
          <w:sz w:val="26"/>
          <w:szCs w:val="26"/>
        </w:rPr>
      </w:pPr>
      <w:r>
        <w:rPr>
          <w:sz w:val="26"/>
          <w:szCs w:val="26"/>
        </w:rPr>
        <w:t>Honako hauek osatzen dute, funtsean, Nafarroako Arartekoaren Erakundeari 2016an aplikatzekoa zaion arau-esparrua:</w:t>
      </w:r>
    </w:p>
    <w:p w:rsidR="004C56FB" w:rsidRPr="00365A9A" w:rsidRDefault="004C56FB" w:rsidP="004C56FB">
      <w:pPr>
        <w:numPr>
          <w:ilvl w:val="0"/>
          <w:numId w:val="2"/>
        </w:numPr>
        <w:tabs>
          <w:tab w:val="clear" w:pos="1948"/>
          <w:tab w:val="left" w:pos="480"/>
          <w:tab w:val="num" w:pos="1636"/>
        </w:tabs>
        <w:ind w:left="0" w:firstLine="290"/>
        <w:rPr>
          <w:sz w:val="26"/>
          <w:szCs w:val="26"/>
        </w:rPr>
      </w:pPr>
      <w:r>
        <w:rPr>
          <w:sz w:val="26"/>
          <w:szCs w:val="26"/>
        </w:rPr>
        <w:t>Nafarroako Foru Komunitateko Arartekoari buruzko uztailaren 3ko 4/2000 Foru Legea, martxoaren 7ko 3/2005 Foru Legeak eta otsailaren 21eko 3/2008 Foru Legeak aldatua.</w:t>
      </w:r>
    </w:p>
    <w:p w:rsidR="00250527" w:rsidRDefault="004C56FB" w:rsidP="00932080">
      <w:pPr>
        <w:numPr>
          <w:ilvl w:val="0"/>
          <w:numId w:val="2"/>
        </w:numPr>
        <w:tabs>
          <w:tab w:val="clear" w:pos="1948"/>
          <w:tab w:val="left" w:pos="480"/>
          <w:tab w:val="num" w:pos="1636"/>
        </w:tabs>
        <w:ind w:left="0" w:firstLine="290"/>
        <w:rPr>
          <w:sz w:val="26"/>
          <w:szCs w:val="26"/>
        </w:rPr>
      </w:pPr>
      <w:r>
        <w:rPr>
          <w:sz w:val="26"/>
          <w:szCs w:val="26"/>
        </w:rPr>
        <w:t>Nafarroako Foru Komunitateko Arartekoaren Antolaketari eta Funtzioname</w:t>
      </w:r>
      <w:r>
        <w:rPr>
          <w:sz w:val="26"/>
          <w:szCs w:val="26"/>
        </w:rPr>
        <w:t>n</w:t>
      </w:r>
      <w:r>
        <w:rPr>
          <w:sz w:val="26"/>
          <w:szCs w:val="26"/>
        </w:rPr>
        <w:t>duari buruzko Erregelamendua, Nafarroako Parlamentuko Mahaiaren 2005eko az</w:t>
      </w:r>
      <w:r>
        <w:rPr>
          <w:sz w:val="26"/>
          <w:szCs w:val="26"/>
        </w:rPr>
        <w:t>a</w:t>
      </w:r>
      <w:r>
        <w:rPr>
          <w:sz w:val="26"/>
          <w:szCs w:val="26"/>
        </w:rPr>
        <w:t>roaren 21eko Erabakiaz onetsia.</w:t>
      </w:r>
    </w:p>
    <w:p w:rsidR="004C56FB" w:rsidRPr="00250527" w:rsidRDefault="004C56FB" w:rsidP="00932080">
      <w:pPr>
        <w:numPr>
          <w:ilvl w:val="0"/>
          <w:numId w:val="2"/>
        </w:numPr>
        <w:tabs>
          <w:tab w:val="clear" w:pos="1948"/>
          <w:tab w:val="left" w:pos="480"/>
          <w:tab w:val="num" w:pos="1636"/>
        </w:tabs>
        <w:ind w:left="0" w:firstLine="290"/>
        <w:rPr>
          <w:sz w:val="26"/>
          <w:szCs w:val="26"/>
        </w:rPr>
      </w:pPr>
      <w:r>
        <w:rPr>
          <w:sz w:val="26"/>
          <w:szCs w:val="26"/>
        </w:rPr>
        <w:t>Kontabilitate Publikoaren Plan Orokorra, apirilaren 13ko EHA/1037/2010 Aginduaren bidez onetsia.</w:t>
      </w:r>
    </w:p>
    <w:p w:rsidR="004C56FB" w:rsidRPr="002D2BFB" w:rsidRDefault="004C56FB" w:rsidP="004C56FB">
      <w:pPr>
        <w:tabs>
          <w:tab w:val="center" w:pos="2835"/>
          <w:tab w:val="center" w:pos="3969"/>
          <w:tab w:val="center" w:pos="5103"/>
          <w:tab w:val="center" w:pos="6237"/>
          <w:tab w:val="center" w:pos="7371"/>
        </w:tabs>
        <w:ind w:firstLine="284"/>
        <w:rPr>
          <w:spacing w:val="6"/>
          <w:sz w:val="26"/>
          <w:szCs w:val="26"/>
        </w:rPr>
      </w:pPr>
      <w:r>
        <w:rPr>
          <w:sz w:val="26"/>
          <w:szCs w:val="26"/>
        </w:rPr>
        <w:lastRenderedPageBreak/>
        <w:t xml:space="preserve">Nafarroako Arartekoa kontabilitaterako, </w:t>
      </w:r>
      <w:proofErr w:type="spellStart"/>
      <w:r>
        <w:rPr>
          <w:sz w:val="26"/>
          <w:szCs w:val="26"/>
        </w:rPr>
        <w:t>kontu-hartzailetzarako</w:t>
      </w:r>
      <w:proofErr w:type="spellEnd"/>
      <w:r>
        <w:rPr>
          <w:sz w:val="26"/>
          <w:szCs w:val="26"/>
        </w:rPr>
        <w:t>, gastuak baime</w:t>
      </w:r>
      <w:r>
        <w:rPr>
          <w:sz w:val="26"/>
          <w:szCs w:val="26"/>
        </w:rPr>
        <w:t>n</w:t>
      </w:r>
      <w:r>
        <w:rPr>
          <w:sz w:val="26"/>
          <w:szCs w:val="26"/>
        </w:rPr>
        <w:t>tzeko, kontrataziorako eta ondasun eta eskubideak eskuratzeko Nafarroako Parl</w:t>
      </w:r>
      <w:r>
        <w:rPr>
          <w:sz w:val="26"/>
          <w:szCs w:val="26"/>
        </w:rPr>
        <w:t>a</w:t>
      </w:r>
      <w:r>
        <w:rPr>
          <w:sz w:val="26"/>
          <w:szCs w:val="26"/>
        </w:rPr>
        <w:t>mentuak daukan araubide beraren mendean egonen da.</w:t>
      </w:r>
    </w:p>
    <w:p w:rsidR="004C56FB" w:rsidRPr="00DC32F0" w:rsidRDefault="004C56FB" w:rsidP="004C56FB">
      <w:pPr>
        <w:tabs>
          <w:tab w:val="center" w:pos="2835"/>
          <w:tab w:val="center" w:pos="3969"/>
          <w:tab w:val="center" w:pos="5103"/>
          <w:tab w:val="center" w:pos="6237"/>
          <w:tab w:val="center" w:pos="7371"/>
        </w:tabs>
        <w:ind w:firstLine="284"/>
        <w:rPr>
          <w:spacing w:val="6"/>
          <w:sz w:val="26"/>
          <w:szCs w:val="26"/>
        </w:rPr>
      </w:pPr>
      <w:r>
        <w:rPr>
          <w:sz w:val="26"/>
          <w:szCs w:val="26"/>
        </w:rPr>
        <w:t>Nafarroako Arartekoaren aurrekontu-proiektua Nafarroako aurrekontu orokorr</w:t>
      </w:r>
      <w:r>
        <w:rPr>
          <w:sz w:val="26"/>
          <w:szCs w:val="26"/>
        </w:rPr>
        <w:t>e</w:t>
      </w:r>
      <w:r>
        <w:rPr>
          <w:sz w:val="26"/>
          <w:szCs w:val="26"/>
        </w:rPr>
        <w:t>tan sartzen da, eta haren kontuak Nafarroako kontu orokorren parte dira.</w:t>
      </w:r>
    </w:p>
    <w:p w:rsidR="004C56FB" w:rsidRPr="00DC32F0" w:rsidRDefault="004C56FB" w:rsidP="004C56FB">
      <w:pPr>
        <w:tabs>
          <w:tab w:val="center" w:pos="2835"/>
          <w:tab w:val="center" w:pos="3969"/>
          <w:tab w:val="center" w:pos="5103"/>
          <w:tab w:val="center" w:pos="6237"/>
          <w:tab w:val="center" w:pos="7371"/>
        </w:tabs>
        <w:ind w:firstLine="284"/>
        <w:rPr>
          <w:spacing w:val="6"/>
          <w:sz w:val="26"/>
          <w:szCs w:val="26"/>
        </w:rPr>
      </w:pPr>
      <w:r>
        <w:rPr>
          <w:sz w:val="26"/>
          <w:szCs w:val="26"/>
        </w:rPr>
        <w:t>2010ean Kontabilitate Publikoko Plan Orokorra onetsi ondoren, Nafarroako Arartekoak kontabilitate plan horren arabera aurkeztu zituen bere kontuak 2016. u</w:t>
      </w:r>
      <w:r>
        <w:rPr>
          <w:sz w:val="26"/>
          <w:szCs w:val="26"/>
        </w:rPr>
        <w:t>r</w:t>
      </w:r>
      <w:r>
        <w:rPr>
          <w:sz w:val="26"/>
          <w:szCs w:val="26"/>
        </w:rPr>
        <w:t>tean.</w:t>
      </w:r>
    </w:p>
    <w:p w:rsidR="004C56FB" w:rsidRPr="00DC32F0" w:rsidRDefault="004C56FB" w:rsidP="004C56FB">
      <w:pPr>
        <w:tabs>
          <w:tab w:val="center" w:pos="2835"/>
          <w:tab w:val="center" w:pos="3969"/>
          <w:tab w:val="center" w:pos="5103"/>
          <w:tab w:val="center" w:pos="6237"/>
          <w:tab w:val="center" w:pos="7371"/>
        </w:tabs>
        <w:ind w:firstLine="284"/>
        <w:rPr>
          <w:spacing w:val="6"/>
          <w:sz w:val="26"/>
          <w:szCs w:val="26"/>
        </w:rPr>
      </w:pPr>
      <w:r>
        <w:rPr>
          <w:sz w:val="26"/>
          <w:szCs w:val="26"/>
        </w:rPr>
        <w:t>2016ko ekitaldiko datu nabarmen gisa, honakoak aipa daitezke:</w:t>
      </w:r>
    </w:p>
    <w:p w:rsidR="004C56FB" w:rsidRPr="00DC32F0" w:rsidRDefault="004C56FB" w:rsidP="004C56FB">
      <w:pPr>
        <w:numPr>
          <w:ilvl w:val="0"/>
          <w:numId w:val="2"/>
        </w:numPr>
        <w:tabs>
          <w:tab w:val="clear" w:pos="1948"/>
          <w:tab w:val="num" w:pos="240"/>
          <w:tab w:val="left" w:pos="480"/>
          <w:tab w:val="num" w:pos="1636"/>
        </w:tabs>
        <w:ind w:left="0" w:firstLine="290"/>
        <w:rPr>
          <w:spacing w:val="6"/>
          <w:sz w:val="26"/>
          <w:szCs w:val="26"/>
        </w:rPr>
      </w:pPr>
      <w:r>
        <w:rPr>
          <w:sz w:val="26"/>
          <w:szCs w:val="26"/>
        </w:rPr>
        <w:t>Aitortutako betebeharrek 667.400 euro egin dute, eta betetze-maila % 88koa izan da. 2015ean, betebehar horiek 635.387 eurokoak izan ziren.</w:t>
      </w:r>
    </w:p>
    <w:p w:rsidR="004C56FB" w:rsidRPr="00DC32F0" w:rsidRDefault="004C56FB" w:rsidP="004C56FB">
      <w:pPr>
        <w:numPr>
          <w:ilvl w:val="0"/>
          <w:numId w:val="2"/>
        </w:numPr>
        <w:tabs>
          <w:tab w:val="clear" w:pos="1948"/>
          <w:tab w:val="num" w:pos="240"/>
          <w:tab w:val="left" w:pos="480"/>
          <w:tab w:val="num" w:pos="1636"/>
        </w:tabs>
        <w:ind w:left="0" w:firstLine="289"/>
        <w:rPr>
          <w:spacing w:val="6"/>
          <w:sz w:val="26"/>
          <w:szCs w:val="26"/>
        </w:rPr>
      </w:pPr>
      <w:r>
        <w:rPr>
          <w:sz w:val="26"/>
          <w:szCs w:val="26"/>
        </w:rPr>
        <w:t xml:space="preserve">Gastua, kapituluen arabera, honela banatzen da: langile-gastuari </w:t>
      </w:r>
      <w:r>
        <w:rPr>
          <w:color w:val="000000"/>
          <w:sz w:val="26"/>
          <w:szCs w:val="26"/>
        </w:rPr>
        <w:t>% 72 dagokio (20</w:t>
      </w:r>
      <w:r>
        <w:rPr>
          <w:sz w:val="26"/>
          <w:szCs w:val="26"/>
        </w:rPr>
        <w:t>15ean, ehuneko 68 izan zen), eta ondasun arrunt eta zerbitzuei, berriz, ehuneko 22 (2015ean, ehuneko 23 izan zen).</w:t>
      </w:r>
    </w:p>
    <w:p w:rsidR="004C56FB" w:rsidRPr="00DC32F0" w:rsidRDefault="004C56FB" w:rsidP="004C56FB">
      <w:pPr>
        <w:numPr>
          <w:ilvl w:val="0"/>
          <w:numId w:val="2"/>
        </w:numPr>
        <w:tabs>
          <w:tab w:val="clear" w:pos="1948"/>
          <w:tab w:val="num" w:pos="240"/>
          <w:tab w:val="left" w:pos="480"/>
          <w:tab w:val="num" w:pos="1636"/>
        </w:tabs>
        <w:ind w:left="0" w:firstLine="289"/>
        <w:rPr>
          <w:spacing w:val="6"/>
          <w:sz w:val="26"/>
          <w:szCs w:val="26"/>
        </w:rPr>
      </w:pPr>
      <w:r>
        <w:rPr>
          <w:sz w:val="26"/>
          <w:szCs w:val="26"/>
        </w:rPr>
        <w:t>Aitortutako diru-sarrerek 756.515 euro egin dute, eta betetze-maila % 100ekoa izan da (2015ean, ehuneko 92koa izan zen). Jasotako diru-sarrera horietatik gehi</w:t>
      </w:r>
      <w:r>
        <w:rPr>
          <w:sz w:val="26"/>
          <w:szCs w:val="26"/>
        </w:rPr>
        <w:t>e</w:t>
      </w:r>
      <w:r>
        <w:rPr>
          <w:sz w:val="26"/>
          <w:szCs w:val="26"/>
        </w:rPr>
        <w:t xml:space="preserve">nak Nafarroako Gobernuaren transferentzietatik heldu dira. Zehazki, Nafarroako Gobernuarengandik jasotako transferentziek 755.300 euro egiten dute; </w:t>
      </w:r>
      <w:r>
        <w:rPr>
          <w:color w:val="000000"/>
          <w:sz w:val="26"/>
          <w:szCs w:val="26"/>
        </w:rPr>
        <w:t>horietatik,</w:t>
      </w:r>
      <w:r>
        <w:rPr>
          <w:sz w:val="26"/>
          <w:szCs w:val="26"/>
        </w:rPr>
        <w:t xml:space="preserve">  739.100 funtzionamendu-gastuak finantzatzera bideratutako transferentzia arruntak dira, eta 16.200 euro, berriz, inbertsio-gastuetara bideratutako transferentziak. </w:t>
      </w:r>
    </w:p>
    <w:p w:rsidR="004C56FB" w:rsidRPr="00DC32F0" w:rsidRDefault="00CA06EB" w:rsidP="004C56FB">
      <w:pPr>
        <w:numPr>
          <w:ilvl w:val="0"/>
          <w:numId w:val="2"/>
        </w:numPr>
        <w:tabs>
          <w:tab w:val="clear" w:pos="1948"/>
          <w:tab w:val="num" w:pos="240"/>
          <w:tab w:val="left" w:pos="480"/>
          <w:tab w:val="num" w:pos="1636"/>
        </w:tabs>
        <w:ind w:left="0" w:firstLine="289"/>
        <w:rPr>
          <w:spacing w:val="6"/>
          <w:sz w:val="26"/>
          <w:szCs w:val="26"/>
        </w:rPr>
      </w:pPr>
      <w:r>
        <w:rPr>
          <w:sz w:val="26"/>
          <w:szCs w:val="26"/>
        </w:rPr>
        <w:t xml:space="preserve">Nafarroako Arartekoaren Erakundearen gastuak jaitsi egin dira azken urteotan; halatan, 2009an 1.032.260 eurokoak izatetik 2016an 667.400 eurokoak izatera igaro dira; alegia, ehuneko 35 jaitsi dira. </w:t>
      </w:r>
      <w:proofErr w:type="spellStart"/>
      <w:r>
        <w:rPr>
          <w:sz w:val="26"/>
          <w:szCs w:val="26"/>
        </w:rPr>
        <w:t>Plantilla</w:t>
      </w:r>
      <w:proofErr w:type="spellEnd"/>
      <w:r>
        <w:rPr>
          <w:sz w:val="26"/>
          <w:szCs w:val="26"/>
        </w:rPr>
        <w:t xml:space="preserve"> 2010ean 12 lanpostukoa izatetik 2016an 8koa izatera igaro da; horietatik, abenduaren 31n, 7 lanpostu zeuden beteta; hau da, ehuneko 33 murriztu da.</w:t>
      </w:r>
    </w:p>
    <w:p w:rsidR="004C56FB" w:rsidRPr="00E7306D" w:rsidRDefault="004C56FB" w:rsidP="004C56FB">
      <w:pPr>
        <w:numPr>
          <w:ilvl w:val="0"/>
          <w:numId w:val="2"/>
        </w:numPr>
        <w:tabs>
          <w:tab w:val="clear" w:pos="1948"/>
          <w:tab w:val="num" w:pos="240"/>
          <w:tab w:val="left" w:pos="480"/>
          <w:tab w:val="num" w:pos="1636"/>
        </w:tabs>
        <w:ind w:left="0" w:firstLine="290"/>
        <w:rPr>
          <w:sz w:val="26"/>
          <w:szCs w:val="26"/>
        </w:rPr>
      </w:pPr>
      <w:r>
        <w:rPr>
          <w:sz w:val="26"/>
          <w:szCs w:val="26"/>
        </w:rPr>
        <w:t xml:space="preserve">89.115 euro itzuliko zaizkio Foru Ogasunari, 2016ko ekitaldiko </w:t>
      </w:r>
      <w:proofErr w:type="spellStart"/>
      <w:r>
        <w:rPr>
          <w:sz w:val="26"/>
          <w:szCs w:val="26"/>
        </w:rPr>
        <w:t>gerakina</w:t>
      </w:r>
      <w:proofErr w:type="spellEnd"/>
      <w:r>
        <w:rPr>
          <w:sz w:val="26"/>
          <w:szCs w:val="26"/>
        </w:rPr>
        <w:t xml:space="preserve"> ba</w:t>
      </w:r>
      <w:r>
        <w:rPr>
          <w:sz w:val="26"/>
          <w:szCs w:val="26"/>
        </w:rPr>
        <w:t>i</w:t>
      </w:r>
      <w:r>
        <w:rPr>
          <w:sz w:val="26"/>
          <w:szCs w:val="26"/>
        </w:rPr>
        <w:t>tira.</w:t>
      </w:r>
    </w:p>
    <w:p w:rsidR="004C56FB" w:rsidRPr="00365A9A" w:rsidRDefault="004C56FB" w:rsidP="004C56FB">
      <w:pPr>
        <w:numPr>
          <w:ilvl w:val="0"/>
          <w:numId w:val="2"/>
        </w:numPr>
        <w:tabs>
          <w:tab w:val="clear" w:pos="1948"/>
          <w:tab w:val="num" w:pos="240"/>
          <w:tab w:val="left" w:pos="480"/>
          <w:tab w:val="num" w:pos="1636"/>
        </w:tabs>
        <w:ind w:left="0" w:firstLine="289"/>
        <w:rPr>
          <w:sz w:val="26"/>
          <w:szCs w:val="26"/>
        </w:rPr>
      </w:pPr>
      <w:r>
        <w:rPr>
          <w:sz w:val="26"/>
          <w:szCs w:val="26"/>
        </w:rPr>
        <w:t xml:space="preserve">Hurrengo taulan ikus daiteke zein zen Nafarroako Arartekoaren bulegoko 2016rako </w:t>
      </w:r>
      <w:proofErr w:type="spellStart"/>
      <w:r>
        <w:rPr>
          <w:sz w:val="26"/>
          <w:szCs w:val="26"/>
        </w:rPr>
        <w:t>plantilla</w:t>
      </w:r>
      <w:proofErr w:type="spellEnd"/>
      <w:r>
        <w:rPr>
          <w:sz w:val="26"/>
          <w:szCs w:val="26"/>
        </w:rPr>
        <w:t xml:space="preserve"> organikoa eta abenduaren 31ko langileen zerrenda:</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4034"/>
        <w:gridCol w:w="1418"/>
        <w:gridCol w:w="3295"/>
      </w:tblGrid>
      <w:tr w:rsidR="004C56FB" w:rsidTr="00475ADC">
        <w:trPr>
          <w:trHeight w:val="255"/>
          <w:jc w:val="center"/>
        </w:trPr>
        <w:tc>
          <w:tcPr>
            <w:tcW w:w="4034" w:type="dxa"/>
            <w:tcBorders>
              <w:right w:val="nil"/>
            </w:tcBorders>
            <w:shd w:val="clear" w:color="auto" w:fill="A8CBEE" w:themeFill="accent2" w:themeFillTint="66"/>
            <w:vAlign w:val="center"/>
          </w:tcPr>
          <w:p w:rsidR="004C56FB" w:rsidRDefault="004C56FB" w:rsidP="000F6B62">
            <w:pPr>
              <w:pStyle w:val="cuatexto"/>
              <w:jc w:val="left"/>
            </w:pPr>
            <w:r>
              <w:t>Langile mota</w:t>
            </w:r>
          </w:p>
        </w:tc>
        <w:tc>
          <w:tcPr>
            <w:tcW w:w="1418" w:type="dxa"/>
            <w:tcBorders>
              <w:left w:val="nil"/>
              <w:right w:val="nil"/>
            </w:tcBorders>
            <w:shd w:val="clear" w:color="auto" w:fill="A8CBEE" w:themeFill="accent2" w:themeFillTint="66"/>
            <w:vAlign w:val="center"/>
          </w:tcPr>
          <w:p w:rsidR="004C56FB" w:rsidRDefault="004C56FB" w:rsidP="000F6B62">
            <w:pPr>
              <w:pStyle w:val="cuatexto"/>
              <w:jc w:val="right"/>
            </w:pPr>
            <w:proofErr w:type="spellStart"/>
            <w:r>
              <w:t>Plantilla</w:t>
            </w:r>
            <w:proofErr w:type="spellEnd"/>
          </w:p>
        </w:tc>
        <w:tc>
          <w:tcPr>
            <w:tcW w:w="3295" w:type="dxa"/>
            <w:tcBorders>
              <w:left w:val="nil"/>
            </w:tcBorders>
            <w:shd w:val="clear" w:color="auto" w:fill="A8CBEE" w:themeFill="accent2" w:themeFillTint="66"/>
            <w:vAlign w:val="center"/>
          </w:tcPr>
          <w:p w:rsidR="004C56FB" w:rsidRDefault="004C56FB" w:rsidP="000F6B62">
            <w:pPr>
              <w:pStyle w:val="cuatexto"/>
              <w:jc w:val="right"/>
            </w:pPr>
            <w:r>
              <w:t>Langileak, abenduaren 31n</w:t>
            </w:r>
          </w:p>
        </w:tc>
      </w:tr>
      <w:tr w:rsidR="004C56FB" w:rsidTr="000F6B62">
        <w:trPr>
          <w:trHeight w:val="198"/>
          <w:jc w:val="center"/>
        </w:trPr>
        <w:tc>
          <w:tcPr>
            <w:tcW w:w="4034" w:type="dxa"/>
            <w:tcBorders>
              <w:bottom w:val="single" w:sz="2" w:space="0" w:color="auto"/>
              <w:right w:val="nil"/>
            </w:tcBorders>
            <w:vAlign w:val="center"/>
          </w:tcPr>
          <w:p w:rsidR="004C56FB" w:rsidRDefault="004C56FB" w:rsidP="000F6B62">
            <w:pPr>
              <w:pStyle w:val="cuatexto"/>
              <w:jc w:val="left"/>
            </w:pPr>
            <w:r>
              <w:t>Behin-behinekoak</w:t>
            </w:r>
          </w:p>
        </w:tc>
        <w:tc>
          <w:tcPr>
            <w:tcW w:w="1418" w:type="dxa"/>
            <w:tcBorders>
              <w:left w:val="nil"/>
              <w:bottom w:val="single" w:sz="2" w:space="0" w:color="auto"/>
              <w:right w:val="nil"/>
            </w:tcBorders>
            <w:vAlign w:val="center"/>
          </w:tcPr>
          <w:p w:rsidR="004C56FB" w:rsidRDefault="004C56FB" w:rsidP="000F6B62">
            <w:pPr>
              <w:pStyle w:val="cuatexto"/>
              <w:jc w:val="right"/>
            </w:pPr>
            <w:r>
              <w:t>5</w:t>
            </w:r>
          </w:p>
        </w:tc>
        <w:tc>
          <w:tcPr>
            <w:tcW w:w="3295" w:type="dxa"/>
            <w:tcBorders>
              <w:left w:val="nil"/>
              <w:bottom w:val="single" w:sz="2" w:space="0" w:color="auto"/>
            </w:tcBorders>
            <w:vAlign w:val="center"/>
          </w:tcPr>
          <w:p w:rsidR="004C56FB" w:rsidRDefault="004C56FB" w:rsidP="000F6B62">
            <w:pPr>
              <w:pStyle w:val="cuatexto"/>
              <w:jc w:val="right"/>
            </w:pPr>
            <w:r>
              <w:t>4</w:t>
            </w:r>
          </w:p>
        </w:tc>
      </w:tr>
      <w:tr w:rsidR="004C56FB" w:rsidTr="000F6B62">
        <w:trPr>
          <w:trHeight w:val="198"/>
          <w:jc w:val="center"/>
        </w:trPr>
        <w:tc>
          <w:tcPr>
            <w:tcW w:w="4034" w:type="dxa"/>
            <w:tcBorders>
              <w:top w:val="single" w:sz="2" w:space="0" w:color="auto"/>
              <w:bottom w:val="single" w:sz="2" w:space="0" w:color="auto"/>
              <w:right w:val="nil"/>
            </w:tcBorders>
            <w:vAlign w:val="center"/>
          </w:tcPr>
          <w:p w:rsidR="004C56FB" w:rsidRDefault="004C56FB" w:rsidP="000F6B62">
            <w:pPr>
              <w:pStyle w:val="cuatexto"/>
              <w:jc w:val="left"/>
            </w:pPr>
            <w:r>
              <w:t>Funtzionarioak</w:t>
            </w:r>
          </w:p>
        </w:tc>
        <w:tc>
          <w:tcPr>
            <w:tcW w:w="1418" w:type="dxa"/>
            <w:tcBorders>
              <w:top w:val="single" w:sz="2" w:space="0" w:color="auto"/>
              <w:left w:val="nil"/>
              <w:bottom w:val="single" w:sz="2" w:space="0" w:color="auto"/>
              <w:right w:val="nil"/>
            </w:tcBorders>
            <w:vAlign w:val="center"/>
          </w:tcPr>
          <w:p w:rsidR="004C56FB" w:rsidRDefault="004C56FB" w:rsidP="000F6B62">
            <w:pPr>
              <w:pStyle w:val="cuatexto"/>
              <w:jc w:val="right"/>
            </w:pPr>
            <w:r>
              <w:t>3</w:t>
            </w:r>
          </w:p>
        </w:tc>
        <w:tc>
          <w:tcPr>
            <w:tcW w:w="3295" w:type="dxa"/>
            <w:tcBorders>
              <w:top w:val="single" w:sz="2" w:space="0" w:color="auto"/>
              <w:left w:val="nil"/>
              <w:bottom w:val="single" w:sz="2" w:space="0" w:color="auto"/>
            </w:tcBorders>
            <w:vAlign w:val="center"/>
          </w:tcPr>
          <w:p w:rsidR="004C56FB" w:rsidRDefault="004C56FB" w:rsidP="000F6B62">
            <w:pPr>
              <w:pStyle w:val="cuatexto"/>
              <w:jc w:val="right"/>
            </w:pPr>
            <w:r>
              <w:t>2</w:t>
            </w:r>
          </w:p>
        </w:tc>
      </w:tr>
      <w:tr w:rsidR="004C56FB" w:rsidTr="000F6B62">
        <w:trPr>
          <w:trHeight w:val="198"/>
          <w:jc w:val="center"/>
        </w:trPr>
        <w:tc>
          <w:tcPr>
            <w:tcW w:w="4034" w:type="dxa"/>
            <w:tcBorders>
              <w:top w:val="single" w:sz="2" w:space="0" w:color="auto"/>
              <w:bottom w:val="single" w:sz="4" w:space="0" w:color="auto"/>
              <w:right w:val="nil"/>
            </w:tcBorders>
            <w:vAlign w:val="center"/>
          </w:tcPr>
          <w:p w:rsidR="004C56FB" w:rsidRDefault="004C56FB" w:rsidP="000F6B62">
            <w:pPr>
              <w:pStyle w:val="cuatexto"/>
              <w:jc w:val="left"/>
            </w:pPr>
            <w:r>
              <w:t>Administrazio-kontratupekoak</w:t>
            </w:r>
          </w:p>
        </w:tc>
        <w:tc>
          <w:tcPr>
            <w:tcW w:w="1418" w:type="dxa"/>
            <w:tcBorders>
              <w:top w:val="single" w:sz="2" w:space="0" w:color="auto"/>
              <w:left w:val="nil"/>
              <w:bottom w:val="single" w:sz="4" w:space="0" w:color="auto"/>
              <w:right w:val="nil"/>
            </w:tcBorders>
            <w:vAlign w:val="center"/>
          </w:tcPr>
          <w:p w:rsidR="004C56FB" w:rsidRDefault="004C56FB" w:rsidP="000F6B62">
            <w:pPr>
              <w:pStyle w:val="cuatexto"/>
              <w:jc w:val="right"/>
            </w:pPr>
            <w:r>
              <w:t>-</w:t>
            </w:r>
          </w:p>
        </w:tc>
        <w:tc>
          <w:tcPr>
            <w:tcW w:w="3295" w:type="dxa"/>
            <w:tcBorders>
              <w:top w:val="single" w:sz="2" w:space="0" w:color="auto"/>
              <w:left w:val="nil"/>
              <w:bottom w:val="single" w:sz="4" w:space="0" w:color="auto"/>
            </w:tcBorders>
            <w:vAlign w:val="center"/>
          </w:tcPr>
          <w:p w:rsidR="004C56FB" w:rsidRDefault="004C56FB" w:rsidP="000F6B62">
            <w:pPr>
              <w:pStyle w:val="cuatexto"/>
              <w:jc w:val="right"/>
            </w:pPr>
            <w:r>
              <w:t>1</w:t>
            </w:r>
          </w:p>
        </w:tc>
      </w:tr>
      <w:tr w:rsidR="004C56FB" w:rsidTr="00475ADC">
        <w:trPr>
          <w:trHeight w:val="255"/>
          <w:jc w:val="center"/>
        </w:trPr>
        <w:tc>
          <w:tcPr>
            <w:tcW w:w="4034" w:type="dxa"/>
            <w:tcBorders>
              <w:right w:val="nil"/>
            </w:tcBorders>
            <w:shd w:val="clear" w:color="auto" w:fill="A8CBEE" w:themeFill="accent2" w:themeFillTint="66"/>
            <w:vAlign w:val="center"/>
          </w:tcPr>
          <w:p w:rsidR="004C56FB" w:rsidRDefault="004C56FB" w:rsidP="000F6B62">
            <w:pPr>
              <w:pStyle w:val="cuatexto"/>
              <w:jc w:val="left"/>
            </w:pPr>
            <w:r>
              <w:t xml:space="preserve">Guztira </w:t>
            </w:r>
          </w:p>
        </w:tc>
        <w:tc>
          <w:tcPr>
            <w:tcW w:w="1418" w:type="dxa"/>
            <w:tcBorders>
              <w:left w:val="nil"/>
              <w:right w:val="nil"/>
            </w:tcBorders>
            <w:shd w:val="clear" w:color="auto" w:fill="A8CBEE" w:themeFill="accent2" w:themeFillTint="66"/>
            <w:vAlign w:val="center"/>
          </w:tcPr>
          <w:p w:rsidR="004C56FB" w:rsidRDefault="004C56FB" w:rsidP="000F6B62">
            <w:pPr>
              <w:pStyle w:val="cuatexto"/>
              <w:jc w:val="right"/>
            </w:pPr>
            <w:r>
              <w:t>8</w:t>
            </w:r>
          </w:p>
        </w:tc>
        <w:tc>
          <w:tcPr>
            <w:tcW w:w="3295" w:type="dxa"/>
            <w:tcBorders>
              <w:left w:val="nil"/>
            </w:tcBorders>
            <w:shd w:val="clear" w:color="auto" w:fill="A8CBEE" w:themeFill="accent2" w:themeFillTint="66"/>
            <w:vAlign w:val="center"/>
          </w:tcPr>
          <w:p w:rsidR="004C56FB" w:rsidRDefault="004C56FB" w:rsidP="000F6B62">
            <w:pPr>
              <w:pStyle w:val="cuatexto"/>
              <w:jc w:val="right"/>
            </w:pPr>
            <w:r>
              <w:t>7</w:t>
            </w:r>
          </w:p>
        </w:tc>
      </w:tr>
    </w:tbl>
    <w:p w:rsidR="004C56FB" w:rsidRPr="00DE10D1" w:rsidRDefault="004C56FB" w:rsidP="004C56FB">
      <w:pPr>
        <w:numPr>
          <w:ilvl w:val="0"/>
          <w:numId w:val="2"/>
        </w:numPr>
        <w:tabs>
          <w:tab w:val="clear" w:pos="1948"/>
          <w:tab w:val="num" w:pos="240"/>
          <w:tab w:val="left" w:pos="480"/>
          <w:tab w:val="num" w:pos="1636"/>
        </w:tabs>
        <w:ind w:left="0" w:firstLine="289"/>
        <w:rPr>
          <w:sz w:val="26"/>
          <w:szCs w:val="26"/>
        </w:rPr>
      </w:pPr>
      <w:r>
        <w:rPr>
          <w:sz w:val="26"/>
          <w:szCs w:val="26"/>
        </w:rPr>
        <w:t>Nafarroako Arartekoaren urteko txostenaren arabera, honako hauek dira 2016an zehar kudeatutako kexei buruzko datuak:</w:t>
      </w:r>
    </w:p>
    <w:p w:rsidR="004C56FB" w:rsidRPr="004B4A8A" w:rsidRDefault="004C56FB" w:rsidP="004C56FB">
      <w:pPr>
        <w:tabs>
          <w:tab w:val="center" w:pos="2835"/>
          <w:tab w:val="center" w:pos="3969"/>
          <w:tab w:val="center" w:pos="5103"/>
          <w:tab w:val="center" w:pos="6237"/>
          <w:tab w:val="center" w:pos="7371"/>
        </w:tabs>
        <w:ind w:firstLine="284"/>
        <w:rPr>
          <w:sz w:val="26"/>
          <w:szCs w:val="26"/>
        </w:rPr>
      </w:pPr>
      <w:r>
        <w:rPr>
          <w:sz w:val="26"/>
          <w:szCs w:val="26"/>
        </w:rPr>
        <w:t>a) 830 kexa aurkeztu ziren guztira.</w:t>
      </w:r>
    </w:p>
    <w:p w:rsidR="004C56FB" w:rsidRPr="004B4A8A" w:rsidRDefault="004C56FB" w:rsidP="004C56FB">
      <w:pPr>
        <w:tabs>
          <w:tab w:val="center" w:pos="2835"/>
          <w:tab w:val="center" w:pos="3969"/>
          <w:tab w:val="center" w:pos="5103"/>
          <w:tab w:val="center" w:pos="6237"/>
          <w:tab w:val="center" w:pos="7371"/>
        </w:tabs>
        <w:ind w:firstLine="284"/>
        <w:rPr>
          <w:sz w:val="26"/>
          <w:szCs w:val="26"/>
        </w:rPr>
      </w:pPr>
      <w:r>
        <w:rPr>
          <w:sz w:val="26"/>
          <w:szCs w:val="26"/>
        </w:rPr>
        <w:t>b) 989 kexa-espediente kudeatu ziren guztira.</w:t>
      </w:r>
    </w:p>
    <w:p w:rsidR="004C56FB" w:rsidRDefault="004C56FB" w:rsidP="00F5786D">
      <w:pPr>
        <w:pStyle w:val="texto"/>
        <w:tabs>
          <w:tab w:val="clear" w:pos="2835"/>
          <w:tab w:val="clear" w:pos="3969"/>
          <w:tab w:val="clear" w:pos="5103"/>
          <w:tab w:val="clear" w:pos="6237"/>
          <w:tab w:val="clear" w:pos="7371"/>
        </w:tabs>
        <w:rPr>
          <w:szCs w:val="26"/>
        </w:rPr>
      </w:pPr>
      <w:r>
        <w:lastRenderedPageBreak/>
        <w:t>2016ko abenduaren 31n, 789 kexa-espediente zeuden ebatzita, hau da, k</w:t>
      </w:r>
      <w:r>
        <w:t>u</w:t>
      </w:r>
      <w:r>
        <w:t>deatutako guztien ehuneko 79,8; horrenbestez, data horretan ebazteko zeuden kexa-espedienteak 200 ziren.</w:t>
      </w:r>
    </w:p>
    <w:p w:rsidR="004C56FB" w:rsidRPr="00E130CE" w:rsidRDefault="004C56FB" w:rsidP="004C56FB">
      <w:pPr>
        <w:pStyle w:val="texto"/>
        <w:tabs>
          <w:tab w:val="clear" w:pos="2835"/>
          <w:tab w:val="clear" w:pos="3969"/>
          <w:tab w:val="clear" w:pos="5103"/>
          <w:tab w:val="clear" w:pos="6237"/>
          <w:tab w:val="clear" w:pos="7371"/>
        </w:tabs>
        <w:rPr>
          <w:rFonts w:ascii="Times New (W1)" w:hAnsi="Times New (W1)"/>
          <w:szCs w:val="26"/>
        </w:rPr>
      </w:pPr>
      <w:r>
        <w:t xml:space="preserve">Txostenak bi atal ditu, sarrera hau barne. Bigarrenak gure iritzi finantzarioa eta legezkotasunaren betetzeari buruzkoa azaltzen du, Nafarroako Arartekoaren 2016ko ekitaldiko urteko kontuei dagokienez. Txostenari eranskin bat gehitu diogu, urteko kontuen laburpen batekin. </w:t>
      </w:r>
    </w:p>
    <w:p w:rsidR="004C56FB" w:rsidRDefault="004C56FB" w:rsidP="004C56FB">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Azterketa lana 2017ko maiatzean egin dute auditoriako teknikari batek eta auditore batek osatutako lantalde batek, eta Kontuen Ganberako zerbitzu jur</w:t>
      </w:r>
      <w:r>
        <w:rPr>
          <w:rFonts w:ascii="Times New (W1)" w:hAnsi="Times New (W1)"/>
          <w:szCs w:val="26"/>
        </w:rPr>
        <w:t>i</w:t>
      </w:r>
      <w:r>
        <w:rPr>
          <w:rFonts w:ascii="Times New (W1)" w:hAnsi="Times New (W1)"/>
          <w:szCs w:val="26"/>
        </w:rPr>
        <w:t xml:space="preserve">diko, informatiko eta administratiboen lankidetza ere izan dute. </w:t>
      </w:r>
    </w:p>
    <w:p w:rsidR="00123A38" w:rsidRPr="002D2BFB" w:rsidRDefault="00123A38" w:rsidP="00123A3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Jarduketa honen emaitzak Nafarroako Arartekoari azaldu zitzaizkion, kasua bazen egokitzat jotzen zituen alegazioak aurkezteko, Nafarroako Kontuen Ga</w:t>
      </w:r>
      <w:r>
        <w:rPr>
          <w:rFonts w:ascii="Times New (W1)" w:hAnsi="Times New (W1)"/>
          <w:szCs w:val="26"/>
        </w:rPr>
        <w:t>n</w:t>
      </w:r>
      <w:r>
        <w:rPr>
          <w:rFonts w:ascii="Times New (W1)" w:hAnsi="Times New (W1)"/>
          <w:szCs w:val="26"/>
        </w:rPr>
        <w:t>berari buruzko 19/1984 Foru Legeko 11.2 artikuluan aurreikusitakoari jarraituz. Epea iraganda, txostenari ez zaio alegaziorik aurkeztu.</w:t>
      </w:r>
    </w:p>
    <w:p w:rsidR="004C56FB" w:rsidRPr="002D2BFB" w:rsidRDefault="004C56FB" w:rsidP="004C56FB">
      <w:pPr>
        <w:pStyle w:val="texto"/>
        <w:tabs>
          <w:tab w:val="clear" w:pos="2835"/>
          <w:tab w:val="clear" w:pos="3969"/>
          <w:tab w:val="clear" w:pos="5103"/>
          <w:tab w:val="clear" w:pos="6237"/>
          <w:tab w:val="clear" w:pos="7371"/>
        </w:tabs>
        <w:rPr>
          <w:szCs w:val="26"/>
        </w:rPr>
      </w:pPr>
      <w:r>
        <w:rPr>
          <w:rFonts w:ascii="Times New (W1)" w:hAnsi="Times New (W1)"/>
          <w:szCs w:val="26"/>
        </w:rPr>
        <w:t xml:space="preserve">Eskerrak eman nahi dizkiegu Nafarroako Arartekoaren Erakundeko langileei, </w:t>
      </w:r>
      <w:proofErr w:type="spellStart"/>
      <w:r>
        <w:rPr>
          <w:rFonts w:ascii="Times New (W1)" w:hAnsi="Times New (W1)"/>
          <w:szCs w:val="26"/>
        </w:rPr>
        <w:t>lan</w:t>
      </w:r>
      <w:proofErr w:type="spellEnd"/>
      <w:r>
        <w:rPr>
          <w:rFonts w:ascii="Times New (W1)" w:hAnsi="Times New (W1)"/>
          <w:szCs w:val="26"/>
        </w:rPr>
        <w:t xml:space="preserve"> hau egiteko eman diguten lankidetzarengatik.</w:t>
      </w:r>
    </w:p>
    <w:p w:rsidR="004C56FB" w:rsidRDefault="004C56FB" w:rsidP="004C56FB">
      <w:pPr>
        <w:spacing w:after="0"/>
        <w:ind w:firstLine="0"/>
        <w:jc w:val="left"/>
        <w:rPr>
          <w:rFonts w:ascii="Arial" w:hAnsi="Arial"/>
          <w:b/>
          <w:color w:val="000000"/>
          <w:kern w:val="28"/>
          <w:sz w:val="25"/>
          <w:szCs w:val="26"/>
        </w:rPr>
      </w:pPr>
      <w:r>
        <w:br w:type="page"/>
      </w:r>
    </w:p>
    <w:p w:rsidR="004C56FB" w:rsidRPr="006830B2" w:rsidRDefault="004C56FB" w:rsidP="004C56FB">
      <w:pPr>
        <w:pStyle w:val="atitulo1"/>
      </w:pPr>
      <w:bookmarkStart w:id="3" w:name="_Toc452979038"/>
      <w:bookmarkStart w:id="4" w:name="_Toc488910787"/>
      <w:r>
        <w:lastRenderedPageBreak/>
        <w:t>II. Nafarroako Arartekoaren 2016ko ekitaldiko urteko kontuei buruzko ir</w:t>
      </w:r>
      <w:r>
        <w:t>i</w:t>
      </w:r>
      <w:r>
        <w:t>tzia</w:t>
      </w:r>
      <w:bookmarkEnd w:id="3"/>
      <w:bookmarkEnd w:id="4"/>
      <w:r>
        <w:t xml:space="preserve"> </w:t>
      </w:r>
    </w:p>
    <w:p w:rsidR="004C56FB" w:rsidRDefault="004C56FB" w:rsidP="004C56FB">
      <w:pPr>
        <w:pStyle w:val="texto"/>
      </w:pPr>
      <w:r>
        <w:t>Nafarroako Arartekoaren 2016ko ekitaldiko urteko kontuak fiskalizatu d</w:t>
      </w:r>
      <w:r>
        <w:t>i</w:t>
      </w:r>
      <w:r>
        <w:t>tugu. Haren kontabilitatearen egoera-orriak laburbilduta jaso ditugu txosten honen eranskinean.</w:t>
      </w:r>
    </w:p>
    <w:p w:rsidR="004C56FB" w:rsidRPr="004F32B1" w:rsidRDefault="004C56FB" w:rsidP="004C56FB">
      <w:pPr>
        <w:pStyle w:val="atitulo3"/>
      </w:pPr>
      <w:r>
        <w:t xml:space="preserve">Nafarroako Arartekoaren erantzukizuna </w:t>
      </w:r>
    </w:p>
    <w:p w:rsidR="004C56FB" w:rsidRDefault="004C56FB" w:rsidP="004C56FB">
      <w:pPr>
        <w:pStyle w:val="texto"/>
      </w:pPr>
      <w:r>
        <w:t>Nafarroako Arartekoa da urteko kontuak egiteko ardura duena. Urteko kontu horiek, Nafarroako Arartekoaren kontu-hartzaileak aurrez egindakoak, aurkeztu eginen ditu eta gero Nafarroako Parlamentuari igorriko dizkio, halako moduz non irudi zehatza azalduko baitute Nafarroako Arartekoaren ondareari, fina</w:t>
      </w:r>
      <w:r>
        <w:t>n</w:t>
      </w:r>
      <w:r>
        <w:t>tza-egoerari, emaitzei eta aurrekontu-betetzeari buruz, aplikatzekoa den fina</w:t>
      </w:r>
      <w:r>
        <w:t>n</w:t>
      </w:r>
      <w:r>
        <w:t>tza-informazio publikoko eta barne kontroleko arau-esparruari jarraituz, horren bidez prestatu eta aurkeztu ahal izateko iruzur edo akatsen ondoriozko oker m</w:t>
      </w:r>
      <w:r>
        <w:t>a</w:t>
      </w:r>
      <w:r>
        <w:t xml:space="preserve">terialik ez duten urteko kontu batzuk. </w:t>
      </w:r>
    </w:p>
    <w:p w:rsidR="004C56FB" w:rsidRDefault="004C56FB" w:rsidP="004C56FB">
      <w:pPr>
        <w:pStyle w:val="texto"/>
      </w:pPr>
      <w:r>
        <w:t>Urteko kontuak egiteko eta aurkezteko erantzukizunaz gainera, bermatu b</w:t>
      </w:r>
      <w:r>
        <w:t>e</w:t>
      </w:r>
      <w:r>
        <w:t>harko du urteko kontuetan islatutako jarduerak, aurrekontu- nahiz finantza-eragiketak eta informazioa bat datozela aplikatzekoa den araudiarekin, eta xede horretarako beharrezkoak diren barne kontroleko sistemak ezarri beharko ditu.</w:t>
      </w:r>
    </w:p>
    <w:p w:rsidR="004C56FB" w:rsidRPr="00F71FD2" w:rsidRDefault="004C56FB" w:rsidP="004C56FB">
      <w:pPr>
        <w:pStyle w:val="atitulo3"/>
      </w:pPr>
      <w:r>
        <w:t>Nafarroako Kontuen Ganberaren erantzukizuna</w:t>
      </w:r>
    </w:p>
    <w:p w:rsidR="004C56FB" w:rsidRDefault="004C56FB" w:rsidP="004C56FB">
      <w:pPr>
        <w:pStyle w:val="texto"/>
      </w:pPr>
      <w:r>
        <w:t>Gure erantzukizuna da iritzi bat adieraztea urteko kontuei buruz eta gure fi</w:t>
      </w:r>
      <w:r>
        <w:t>s</w:t>
      </w:r>
      <w:r>
        <w:t xml:space="preserve">kalizazioan oinarrituta egin diren eragiketen legezkotasunari buruz. </w:t>
      </w:r>
    </w:p>
    <w:p w:rsidR="004C56FB" w:rsidRPr="0015212F" w:rsidRDefault="004C56FB" w:rsidP="004C56FB">
      <w:pPr>
        <w:pStyle w:val="texto"/>
      </w:pPr>
      <w:r>
        <w:t>Horretarako, hura egin dugu Kanpo Kontroleko Erakunde publikoen fiskal</w:t>
      </w:r>
      <w:r>
        <w:t>i</w:t>
      </w:r>
      <w:r>
        <w:t>zaziorako oinarrizko printzipioen arabera. Printzipio horiek exijitzen dute et</w:t>
      </w:r>
      <w:r>
        <w:t>i</w:t>
      </w:r>
      <w:r>
        <w:t>karen arloko eskakizunak bete ditzagula, bai eta lanaren plangintza eta exek</w:t>
      </w:r>
      <w:r>
        <w:t>u</w:t>
      </w:r>
      <w:r>
        <w:t>zioa egin dezagula ere, honako helburuarekin: urteko kontuetan arrazoizko s</w:t>
      </w:r>
      <w:r>
        <w:t>e</w:t>
      </w:r>
      <w:r>
        <w:t>gurtasun bat lortzea eta haietan akats materialik ez egotea; eta finantzen eg</w:t>
      </w:r>
      <w:r>
        <w:t>o</w:t>
      </w:r>
      <w:r>
        <w:t xml:space="preserve">era-orrietan islatutako jarduketak, finantza-eragiketak eta informazioa, alderdi adierazgarri guztietan, arau indardunen araberakoak izatea. </w:t>
      </w:r>
    </w:p>
    <w:p w:rsidR="004C56FB" w:rsidRPr="00A2212D" w:rsidRDefault="004C56FB" w:rsidP="004C56FB">
      <w:pPr>
        <w:pStyle w:val="texto"/>
      </w:pPr>
      <w:r>
        <w:t>Fiskalizazio honek eskatzen du prozedura batzuk aplika ditzagula auditoria-ebidentzia bat lortzeko urteko kontuetan adierazitako zenbatekoei eta inform</w:t>
      </w:r>
      <w:r>
        <w:t>a</w:t>
      </w:r>
      <w:r>
        <w:t>zioari buruz, bai eta araudian ezarritako alderdi garrantzitsuak fiskalizatutako ekitaldian zehar betetzeari buruz ere. Hautatutako prozedurak auditorearen iri</w:t>
      </w:r>
      <w:r>
        <w:t>z</w:t>
      </w:r>
      <w:r>
        <w:t>pidearen araberakoak dira, horren barne dela kontu orokorren akats materialei buruzko arriskuen balorazioa, akats hori iruzurraren nahiz akatsaren ondorio</w:t>
      </w:r>
      <w:r>
        <w:t>z</w:t>
      </w:r>
      <w:r>
        <w:t xml:space="preserve">koa denean eta legezkotasunaren ez-betetze aipagarrien ondoriozkoa denean ere. Arriskuari buruzko balorazio horiek egiterakoan, auditoreak barne kontrola hartzen du kontuan </w:t>
      </w:r>
      <w:proofErr w:type="spellStart"/>
      <w:r>
        <w:t>—entitateak</w:t>
      </w:r>
      <w:proofErr w:type="spellEnd"/>
      <w:r>
        <w:t xml:space="preserve"> urteko kontuak egin ditzan eta legezkotasuna betetzen dela bermatzeko garrantzitsua </w:t>
      </w:r>
      <w:proofErr w:type="spellStart"/>
      <w:r>
        <w:t>baita—</w:t>
      </w:r>
      <w:proofErr w:type="spellEnd"/>
      <w:r>
        <w:t xml:space="preserve"> inguruabarren araberako audit</w:t>
      </w:r>
      <w:r>
        <w:t>o</w:t>
      </w:r>
      <w:r>
        <w:t xml:space="preserve">ria prozedura egokiak diseinatze aldera, eta ez entitatearen barne kontrolaren </w:t>
      </w:r>
      <w:r>
        <w:lastRenderedPageBreak/>
        <w:t>eraginkortasunari buruzko iritzia emateko xedez. Azterketa honek barne biltzen du, era berean, aplikatutako kontabilitate-politiken egokitasuna eta zuzendar</w:t>
      </w:r>
      <w:r>
        <w:t>i</w:t>
      </w:r>
      <w:r>
        <w:t>tzak egindako kontabilitate-estimazioen arrazoizkotasuna, bai eta urteko ko</w:t>
      </w:r>
      <w:r>
        <w:t>n</w:t>
      </w:r>
      <w:r>
        <w:t>tuen aurkezpena ere, oro har.</w:t>
      </w:r>
    </w:p>
    <w:p w:rsidR="004C56FB" w:rsidRPr="00A2212D" w:rsidRDefault="004C56FB" w:rsidP="004C56FB">
      <w:pPr>
        <w:pStyle w:val="texto"/>
        <w:spacing w:after="240"/>
      </w:pPr>
      <w:r>
        <w:t>Gure ustez, lortu dugun auditoria-ebidentziak behar adinako oinarria eta o</w:t>
      </w:r>
      <w:r>
        <w:t>i</w:t>
      </w:r>
      <w:r>
        <w:t>narri egokia jasotzen du gure iritzia funtsatzeko.</w:t>
      </w:r>
    </w:p>
    <w:p w:rsidR="004C56FB" w:rsidRPr="006830B2" w:rsidRDefault="004C56FB" w:rsidP="004C56FB">
      <w:pPr>
        <w:pStyle w:val="atitulo2"/>
      </w:pPr>
      <w:bookmarkStart w:id="5" w:name="_Toc452979039"/>
      <w:bookmarkStart w:id="6" w:name="_Toc488910788"/>
      <w:r>
        <w:t>II.1. Auditoria finantzarioko iritzia</w:t>
      </w:r>
      <w:bookmarkEnd w:id="5"/>
      <w:bookmarkEnd w:id="6"/>
    </w:p>
    <w:p w:rsidR="004C56FB" w:rsidRDefault="004C56FB" w:rsidP="004C56FB">
      <w:pPr>
        <w:pStyle w:val="texto"/>
        <w:spacing w:after="240"/>
      </w:pPr>
      <w:r>
        <w:t>Gure iritziz, urteko kontuek, alderdi aipagarri guztietan, irudi zehatza er</w:t>
      </w:r>
      <w:r>
        <w:t>a</w:t>
      </w:r>
      <w:r>
        <w:t>kusten dute, Nafarroako Arartekoaren ondareari eta finantza-egoerari dagoki</w:t>
      </w:r>
      <w:r>
        <w:t>e</w:t>
      </w:r>
      <w:r>
        <w:t>nez 2016ko abenduaren 31n, bai eta data horretan amaitutako ekitaldiko ema</w:t>
      </w:r>
      <w:r>
        <w:t>i</w:t>
      </w:r>
      <w:r>
        <w:t>tza ekonomiko eta aurrekontukoei dagokienez ere, betiere aplikatzekoa den i</w:t>
      </w:r>
      <w:r>
        <w:t>n</w:t>
      </w:r>
      <w:r>
        <w:t>formazio finantzario publikoari buruzko arau-esparruari eta, bereziki, bertan jasotako kontabilitateko eta aurrekontuen inguruko printzipio eta irizpideei j</w:t>
      </w:r>
      <w:r>
        <w:t>a</w:t>
      </w:r>
      <w:r>
        <w:t>rraituz.</w:t>
      </w:r>
    </w:p>
    <w:p w:rsidR="004C56FB" w:rsidRPr="006830B2" w:rsidRDefault="004C56FB" w:rsidP="004C56FB">
      <w:pPr>
        <w:pStyle w:val="atitulo2"/>
      </w:pPr>
      <w:bookmarkStart w:id="7" w:name="_Toc452979040"/>
      <w:bookmarkStart w:id="8" w:name="_Toc488910789"/>
      <w:r>
        <w:t>II.2. Legezkotasuna betetzeari buruzko iritzia</w:t>
      </w:r>
      <w:bookmarkEnd w:id="7"/>
      <w:bookmarkEnd w:id="8"/>
    </w:p>
    <w:p w:rsidR="004C56FB" w:rsidRDefault="004C56FB" w:rsidP="004C56FB">
      <w:pPr>
        <w:pStyle w:val="texto"/>
      </w:pPr>
      <w:r>
        <w:t>Gure iritziz, Nafarroako Arartekoaren 2016ko ekitaldiari buruzko urteko kontuetan jasotako jarduketak, aurrekontu- eta finantza-eragiketak eta inform</w:t>
      </w:r>
      <w:r>
        <w:t>a</w:t>
      </w:r>
      <w:r>
        <w:t>zioa bat datoz, alderdi adierazgarri guztietan, funts publikoen kudeaketari apl</w:t>
      </w:r>
      <w:r>
        <w:t>i</w:t>
      </w:r>
      <w:r>
        <w:t xml:space="preserve">katzekoak zaizkion arauekin. </w:t>
      </w:r>
    </w:p>
    <w:p w:rsidR="002D2BFB" w:rsidRPr="00891F55" w:rsidRDefault="002D2BFB" w:rsidP="002D2BFB">
      <w:pPr>
        <w:pStyle w:val="texto"/>
        <w:suppressAutoHyphens/>
        <w:spacing w:before="260" w:after="280"/>
        <w:rPr>
          <w:szCs w:val="26"/>
        </w:rPr>
      </w:pPr>
      <w:r>
        <w:t xml:space="preserve">Txosten hau eman da araudi indardunak ezarritako izapideak bete ondoren, </w:t>
      </w:r>
      <w:proofErr w:type="spellStart"/>
      <w:r>
        <w:t>Jesús</w:t>
      </w:r>
      <w:proofErr w:type="spellEnd"/>
      <w:r>
        <w:t xml:space="preserve"> Muruzabal Lerga auditore jaunak proposatuta, bera izan baita lan honen arduraduna.</w:t>
      </w:r>
    </w:p>
    <w:p w:rsidR="00695E74" w:rsidRPr="008919E0" w:rsidRDefault="00695E74" w:rsidP="00695E74">
      <w:pPr>
        <w:spacing w:after="0"/>
        <w:ind w:firstLine="284"/>
        <w:jc w:val="center"/>
        <w:rPr>
          <w:rFonts w:cs="Arial"/>
          <w:spacing w:val="6"/>
          <w:sz w:val="26"/>
          <w:szCs w:val="24"/>
        </w:rPr>
      </w:pPr>
      <w:r>
        <w:rPr>
          <w:sz w:val="26"/>
          <w:szCs w:val="24"/>
        </w:rPr>
        <w:t>Iruñean, 2017ko ekainaren 20an</w:t>
      </w:r>
    </w:p>
    <w:p w:rsidR="00695E74" w:rsidRPr="007A42EE" w:rsidRDefault="00695E74" w:rsidP="00695E74">
      <w:pPr>
        <w:ind w:firstLine="284"/>
        <w:jc w:val="center"/>
        <w:rPr>
          <w:rFonts w:cs="Arial"/>
          <w:spacing w:val="6"/>
          <w:sz w:val="26"/>
          <w:szCs w:val="24"/>
        </w:rPr>
      </w:pPr>
      <w:r>
        <w:rPr>
          <w:sz w:val="26"/>
          <w:szCs w:val="24"/>
        </w:rPr>
        <w:t xml:space="preserve">Lehendakaria, </w:t>
      </w: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w:t>
      </w:r>
      <w:proofErr w:type="spellStart"/>
      <w:r>
        <w:rPr>
          <w:sz w:val="26"/>
          <w:szCs w:val="24"/>
        </w:rPr>
        <w:t>Estanga</w:t>
      </w:r>
      <w:proofErr w:type="spellEnd"/>
    </w:p>
    <w:p w:rsidR="00D47C3E" w:rsidRDefault="00D47C3E">
      <w:pPr>
        <w:spacing w:after="0"/>
        <w:ind w:firstLine="0"/>
        <w:jc w:val="left"/>
        <w:rPr>
          <w:rFonts w:ascii="Arial" w:hAnsi="Arial"/>
          <w:bCs/>
          <w:iCs/>
          <w:color w:val="000000"/>
          <w:spacing w:val="10"/>
          <w:kern w:val="28"/>
          <w:sz w:val="25"/>
          <w:szCs w:val="26"/>
        </w:rPr>
      </w:pPr>
      <w:r>
        <w:br w:type="page"/>
      </w:r>
    </w:p>
    <w:p w:rsidR="00E7306D" w:rsidRDefault="00E7306D" w:rsidP="004B2F01">
      <w:pPr>
        <w:pStyle w:val="atitulo2"/>
      </w:pPr>
    </w:p>
    <w:p w:rsidR="00D47C3E" w:rsidRDefault="00D47C3E" w:rsidP="004B2F01">
      <w:pPr>
        <w:pStyle w:val="atitulo2"/>
      </w:pPr>
    </w:p>
    <w:p w:rsidR="00D47C3E" w:rsidRDefault="00D47C3E" w:rsidP="004B2F01">
      <w:pPr>
        <w:pStyle w:val="atitulo2"/>
      </w:pPr>
    </w:p>
    <w:p w:rsidR="00D47C3E" w:rsidRDefault="00D47C3E" w:rsidP="004B2F01">
      <w:pPr>
        <w:pStyle w:val="atitulo2"/>
      </w:pPr>
    </w:p>
    <w:p w:rsidR="00D47C3E" w:rsidRDefault="00D47C3E" w:rsidP="004B2F01">
      <w:pPr>
        <w:pStyle w:val="atitulo2"/>
      </w:pPr>
    </w:p>
    <w:p w:rsidR="00D47C3E" w:rsidRDefault="00D47C3E" w:rsidP="004B2F01">
      <w:pPr>
        <w:pStyle w:val="atitulo2"/>
      </w:pPr>
    </w:p>
    <w:p w:rsidR="00422D80" w:rsidRDefault="00422D80" w:rsidP="00422D80">
      <w:pPr>
        <w:pStyle w:val="atitulo2"/>
        <w:jc w:val="right"/>
      </w:pPr>
    </w:p>
    <w:p w:rsidR="00422D80" w:rsidRDefault="00422D80" w:rsidP="00422D80">
      <w:pPr>
        <w:pStyle w:val="atitulo2"/>
        <w:jc w:val="right"/>
      </w:pPr>
    </w:p>
    <w:p w:rsidR="00422D80" w:rsidRDefault="00422D80" w:rsidP="00422D80">
      <w:pPr>
        <w:pStyle w:val="atitulo2"/>
        <w:jc w:val="right"/>
      </w:pPr>
    </w:p>
    <w:p w:rsidR="00422D80" w:rsidRDefault="00422D80" w:rsidP="00422D80">
      <w:pPr>
        <w:pStyle w:val="atitulo2"/>
        <w:jc w:val="right"/>
      </w:pPr>
    </w:p>
    <w:p w:rsidR="00D47C3E" w:rsidRPr="00422D80" w:rsidRDefault="00D47C3E" w:rsidP="00422D80">
      <w:pPr>
        <w:pStyle w:val="atitulo2"/>
        <w:jc w:val="right"/>
        <w:rPr>
          <w:sz w:val="28"/>
          <w:szCs w:val="28"/>
        </w:rPr>
      </w:pPr>
      <w:bookmarkStart w:id="9" w:name="_Toc488910790"/>
      <w:r>
        <w:rPr>
          <w:sz w:val="28"/>
          <w:szCs w:val="28"/>
        </w:rPr>
        <w:t>ERANSKINAK</w:t>
      </w:r>
      <w:bookmarkEnd w:id="9"/>
    </w:p>
    <w:p w:rsidR="00D47C3E" w:rsidRDefault="00D47C3E" w:rsidP="004B2F01">
      <w:pPr>
        <w:pStyle w:val="atitulo2"/>
      </w:pPr>
    </w:p>
    <w:p w:rsidR="00D47C3E" w:rsidRDefault="00D47C3E" w:rsidP="004B2F01">
      <w:pPr>
        <w:pStyle w:val="atitulo2"/>
      </w:pPr>
    </w:p>
    <w:p w:rsidR="00D47C3E" w:rsidRDefault="00D47C3E">
      <w:pPr>
        <w:spacing w:after="0"/>
        <w:ind w:firstLine="0"/>
        <w:jc w:val="left"/>
        <w:rPr>
          <w:rFonts w:ascii="Arial" w:hAnsi="Arial"/>
          <w:bCs/>
          <w:iCs/>
          <w:color w:val="000000"/>
          <w:spacing w:val="10"/>
          <w:kern w:val="28"/>
          <w:sz w:val="25"/>
          <w:szCs w:val="26"/>
        </w:rPr>
      </w:pPr>
      <w:r>
        <w:br w:type="page"/>
      </w:r>
    </w:p>
    <w:p w:rsidR="00D47C3E" w:rsidRPr="00422D80" w:rsidRDefault="00D47C3E" w:rsidP="000F1AC0">
      <w:pPr>
        <w:pStyle w:val="atitulo1"/>
      </w:pPr>
      <w:bookmarkStart w:id="10" w:name="_Toc420571898"/>
      <w:bookmarkStart w:id="11" w:name="_Toc488910791"/>
      <w:r>
        <w:lastRenderedPageBreak/>
        <w:t>I. eranskina. Finantzen egoera-orriak</w:t>
      </w:r>
      <w:bookmarkEnd w:id="10"/>
      <w:bookmarkEnd w:id="11"/>
    </w:p>
    <w:p w:rsidR="00D47C3E" w:rsidRDefault="00D47C3E" w:rsidP="00D47C3E">
      <w:pPr>
        <w:pStyle w:val="atitulo3"/>
      </w:pPr>
      <w:bookmarkStart w:id="12" w:name="_Toc389463946"/>
      <w:r>
        <w:t xml:space="preserve">1. </w:t>
      </w:r>
      <w:bookmarkStart w:id="13" w:name="_Toc387914547"/>
      <w:r>
        <w:t>2016ko diru-sarreren aurrekontu</w:t>
      </w:r>
      <w:bookmarkEnd w:id="13"/>
      <w:bookmarkEnd w:id="12"/>
      <w:r>
        <w:t xml:space="preserve">aren betetzea, partidaz </w:t>
      </w:r>
      <w:proofErr w:type="spellStart"/>
      <w:r>
        <w:t>partida</w:t>
      </w:r>
      <w:proofErr w:type="spellEnd"/>
    </w:p>
    <w:p w:rsidR="00D47C3E" w:rsidRPr="00424C88" w:rsidRDefault="00D47C3E" w:rsidP="00D47C3E">
      <w:pPr>
        <w:tabs>
          <w:tab w:val="left" w:pos="3150"/>
          <w:tab w:val="left" w:pos="4270"/>
          <w:tab w:val="left" w:pos="5278"/>
          <w:tab w:val="left" w:pos="6397"/>
          <w:tab w:val="left" w:pos="7993"/>
        </w:tabs>
        <w:spacing w:after="240"/>
        <w:ind w:left="14" w:hanging="14"/>
        <w:jc w:val="center"/>
        <w:rPr>
          <w:rFonts w:ascii="Arial" w:hAnsi="Arial" w:cs="Arial"/>
        </w:rPr>
      </w:pPr>
      <w:r>
        <w:rPr>
          <w:rFonts w:ascii="Arial" w:hAnsi="Arial"/>
        </w:rPr>
        <w:t xml:space="preserve">Diru-sarrerak kapituluz </w:t>
      </w:r>
      <w:proofErr w:type="spellStart"/>
      <w:r>
        <w:rPr>
          <w:rFonts w:ascii="Arial" w:hAnsi="Arial"/>
        </w:rPr>
        <w:t>kapitulu</w:t>
      </w:r>
      <w:proofErr w:type="spellEnd"/>
    </w:p>
    <w:tbl>
      <w:tblPr>
        <w:tblW w:w="9189" w:type="dxa"/>
        <w:tblLayout w:type="fixed"/>
        <w:tblCellMar>
          <w:left w:w="70" w:type="dxa"/>
          <w:right w:w="70" w:type="dxa"/>
        </w:tblCellMar>
        <w:tblLook w:val="04A0" w:firstRow="1" w:lastRow="0" w:firstColumn="1" w:lastColumn="0" w:noHBand="0" w:noVBand="1"/>
      </w:tblPr>
      <w:tblGrid>
        <w:gridCol w:w="2383"/>
        <w:gridCol w:w="1021"/>
        <w:gridCol w:w="777"/>
        <w:gridCol w:w="1134"/>
        <w:gridCol w:w="1120"/>
        <w:gridCol w:w="980"/>
        <w:gridCol w:w="833"/>
        <w:gridCol w:w="941"/>
      </w:tblGrid>
      <w:tr w:rsidR="002A2F8E" w:rsidRPr="002A2F8E" w:rsidTr="00475ADC">
        <w:trPr>
          <w:trHeight w:val="255"/>
        </w:trPr>
        <w:tc>
          <w:tcPr>
            <w:tcW w:w="2383" w:type="dxa"/>
            <w:tcBorders>
              <w:top w:val="single" w:sz="4" w:space="0" w:color="auto"/>
              <w:bottom w:val="single" w:sz="4" w:space="0" w:color="auto"/>
            </w:tcBorders>
            <w:shd w:val="clear" w:color="auto" w:fill="A8CBEE" w:themeFill="accent2" w:themeFillTint="66"/>
            <w:noWrap/>
            <w:vAlign w:val="center"/>
            <w:hideMark/>
          </w:tcPr>
          <w:p w:rsidR="002A2F8E" w:rsidRPr="002A2F8E" w:rsidRDefault="002A2F8E" w:rsidP="00D47C3E">
            <w:pPr>
              <w:pStyle w:val="cuatexto"/>
              <w:jc w:val="left"/>
              <w:rPr>
                <w:rFonts w:ascii="Arial" w:hAnsi="Arial" w:cs="Arial"/>
                <w:sz w:val="14"/>
                <w:szCs w:val="14"/>
              </w:rPr>
            </w:pPr>
            <w:r>
              <w:rPr>
                <w:rFonts w:ascii="Arial" w:hAnsi="Arial"/>
                <w:sz w:val="14"/>
                <w:szCs w:val="14"/>
              </w:rPr>
              <w:t>Kapitulua</w:t>
            </w:r>
          </w:p>
        </w:tc>
        <w:tc>
          <w:tcPr>
            <w:tcW w:w="1021" w:type="dxa"/>
            <w:tcBorders>
              <w:top w:val="single" w:sz="4" w:space="0" w:color="auto"/>
              <w:bottom w:val="single" w:sz="4" w:space="0" w:color="auto"/>
            </w:tcBorders>
            <w:shd w:val="clear" w:color="auto" w:fill="A8CBEE" w:themeFill="accent2" w:themeFillTint="66"/>
            <w:noWrap/>
            <w:vAlign w:val="center"/>
            <w:hideMark/>
          </w:tcPr>
          <w:p w:rsidR="002A2F8E" w:rsidRPr="002A2F8E" w:rsidRDefault="002A2F8E" w:rsidP="002A2F8E">
            <w:pPr>
              <w:pStyle w:val="cuatexto"/>
              <w:jc w:val="right"/>
              <w:rPr>
                <w:rFonts w:ascii="Arial" w:hAnsi="Arial" w:cs="Arial"/>
                <w:sz w:val="14"/>
                <w:szCs w:val="14"/>
              </w:rPr>
            </w:pPr>
            <w:r>
              <w:rPr>
                <w:rFonts w:ascii="Arial" w:hAnsi="Arial"/>
                <w:sz w:val="14"/>
                <w:szCs w:val="14"/>
              </w:rPr>
              <w:t>Hasierako aurreiku</w:t>
            </w:r>
            <w:r>
              <w:rPr>
                <w:rFonts w:ascii="Arial" w:hAnsi="Arial"/>
                <w:sz w:val="14"/>
                <w:szCs w:val="14"/>
              </w:rPr>
              <w:t>s</w:t>
            </w:r>
            <w:r>
              <w:rPr>
                <w:rFonts w:ascii="Arial" w:hAnsi="Arial"/>
                <w:sz w:val="14"/>
                <w:szCs w:val="14"/>
              </w:rPr>
              <w:t>penak</w:t>
            </w:r>
          </w:p>
        </w:tc>
        <w:tc>
          <w:tcPr>
            <w:tcW w:w="777" w:type="dxa"/>
            <w:tcBorders>
              <w:top w:val="single" w:sz="4" w:space="0" w:color="auto"/>
              <w:bottom w:val="single" w:sz="4" w:space="0" w:color="auto"/>
            </w:tcBorders>
            <w:shd w:val="clear" w:color="auto" w:fill="A8CBEE" w:themeFill="accent2" w:themeFillTint="66"/>
            <w:vAlign w:val="center"/>
            <w:hideMark/>
          </w:tcPr>
          <w:p w:rsidR="002A2F8E" w:rsidRPr="002A2F8E" w:rsidRDefault="002A2F8E" w:rsidP="00A859BA">
            <w:pPr>
              <w:spacing w:after="0"/>
              <w:ind w:hanging="40"/>
              <w:jc w:val="right"/>
              <w:rPr>
                <w:rFonts w:ascii="Arial" w:hAnsi="Arial" w:cs="Arial"/>
                <w:color w:val="000000" w:themeColor="text1"/>
                <w:sz w:val="14"/>
                <w:szCs w:val="14"/>
              </w:rPr>
            </w:pPr>
            <w:r>
              <w:rPr>
                <w:rFonts w:ascii="Arial" w:hAnsi="Arial"/>
                <w:color w:val="000000" w:themeColor="text1"/>
                <w:sz w:val="14"/>
                <w:szCs w:val="14"/>
              </w:rPr>
              <w:t>Aldaketak</w:t>
            </w:r>
          </w:p>
        </w:tc>
        <w:tc>
          <w:tcPr>
            <w:tcW w:w="1134" w:type="dxa"/>
            <w:tcBorders>
              <w:top w:val="single" w:sz="4" w:space="0" w:color="auto"/>
              <w:bottom w:val="single" w:sz="4" w:space="0" w:color="auto"/>
            </w:tcBorders>
            <w:shd w:val="clear" w:color="auto" w:fill="A8CBEE" w:themeFill="accent2" w:themeFillTint="66"/>
            <w:noWrap/>
            <w:vAlign w:val="center"/>
            <w:hideMark/>
          </w:tcPr>
          <w:p w:rsidR="002A2F8E" w:rsidRPr="002A2F8E" w:rsidRDefault="002A2F8E" w:rsidP="00D47C3E">
            <w:pPr>
              <w:spacing w:after="0"/>
              <w:ind w:hanging="40"/>
              <w:jc w:val="right"/>
              <w:rPr>
                <w:rFonts w:ascii="Arial" w:hAnsi="Arial" w:cs="Arial"/>
                <w:sz w:val="14"/>
                <w:szCs w:val="14"/>
              </w:rPr>
            </w:pPr>
            <w:r>
              <w:rPr>
                <w:rFonts w:ascii="Arial" w:hAnsi="Arial"/>
                <w:color w:val="000000" w:themeColor="text1"/>
                <w:sz w:val="14"/>
                <w:szCs w:val="14"/>
              </w:rPr>
              <w:t>Hasierako</w:t>
            </w:r>
            <w:r>
              <w:rPr>
                <w:rFonts w:ascii="Arial" w:hAnsi="Arial"/>
                <w:sz w:val="14"/>
                <w:szCs w:val="14"/>
              </w:rPr>
              <w:t xml:space="preserve"> </w:t>
            </w:r>
          </w:p>
          <w:p w:rsidR="002A2F8E" w:rsidRPr="002A2F8E" w:rsidRDefault="002A2F8E" w:rsidP="00D47C3E">
            <w:pPr>
              <w:pStyle w:val="cuatexto"/>
              <w:jc w:val="right"/>
              <w:rPr>
                <w:rFonts w:ascii="Arial" w:hAnsi="Arial" w:cs="Arial"/>
                <w:sz w:val="14"/>
                <w:szCs w:val="14"/>
              </w:rPr>
            </w:pPr>
            <w:r>
              <w:rPr>
                <w:rFonts w:ascii="Arial" w:hAnsi="Arial"/>
                <w:sz w:val="14"/>
                <w:szCs w:val="14"/>
              </w:rPr>
              <w:t>aurreikusp</w:t>
            </w:r>
            <w:r>
              <w:rPr>
                <w:rFonts w:ascii="Arial" w:hAnsi="Arial"/>
                <w:sz w:val="14"/>
                <w:szCs w:val="14"/>
              </w:rPr>
              <w:t>e</w:t>
            </w:r>
            <w:r>
              <w:rPr>
                <w:rFonts w:ascii="Arial" w:hAnsi="Arial"/>
                <w:sz w:val="14"/>
                <w:szCs w:val="14"/>
              </w:rPr>
              <w:t>nak</w:t>
            </w:r>
          </w:p>
        </w:tc>
        <w:tc>
          <w:tcPr>
            <w:tcW w:w="1120" w:type="dxa"/>
            <w:tcBorders>
              <w:top w:val="single" w:sz="4" w:space="0" w:color="auto"/>
              <w:bottom w:val="single" w:sz="4" w:space="0" w:color="auto"/>
            </w:tcBorders>
            <w:shd w:val="clear" w:color="auto" w:fill="A8CBEE" w:themeFill="accent2" w:themeFillTint="66"/>
            <w:noWrap/>
            <w:vAlign w:val="center"/>
            <w:hideMark/>
          </w:tcPr>
          <w:p w:rsidR="002A2F8E" w:rsidRPr="002A2F8E" w:rsidRDefault="002A2F8E" w:rsidP="00D47C3E">
            <w:pPr>
              <w:pStyle w:val="cuatexto"/>
              <w:jc w:val="right"/>
              <w:rPr>
                <w:rFonts w:ascii="Arial" w:hAnsi="Arial" w:cs="Arial"/>
                <w:sz w:val="14"/>
                <w:szCs w:val="14"/>
              </w:rPr>
            </w:pPr>
            <w:r>
              <w:rPr>
                <w:rFonts w:ascii="Arial" w:hAnsi="Arial"/>
                <w:sz w:val="14"/>
                <w:szCs w:val="14"/>
              </w:rPr>
              <w:t xml:space="preserve">Aitortutako </w:t>
            </w:r>
          </w:p>
          <w:p w:rsidR="002A2F8E" w:rsidRPr="002A2F8E" w:rsidRDefault="002A2F8E" w:rsidP="00D47C3E">
            <w:pPr>
              <w:pStyle w:val="cuatexto"/>
              <w:jc w:val="right"/>
              <w:rPr>
                <w:rFonts w:ascii="Arial" w:hAnsi="Arial" w:cs="Arial"/>
                <w:sz w:val="14"/>
                <w:szCs w:val="14"/>
              </w:rPr>
            </w:pPr>
            <w:r>
              <w:rPr>
                <w:rFonts w:ascii="Arial" w:hAnsi="Arial"/>
                <w:sz w:val="14"/>
                <w:szCs w:val="14"/>
              </w:rPr>
              <w:t>eskubideak</w:t>
            </w:r>
          </w:p>
        </w:tc>
        <w:tc>
          <w:tcPr>
            <w:tcW w:w="980" w:type="dxa"/>
            <w:tcBorders>
              <w:top w:val="single" w:sz="4" w:space="0" w:color="auto"/>
              <w:bottom w:val="single" w:sz="4" w:space="0" w:color="auto"/>
            </w:tcBorders>
            <w:shd w:val="clear" w:color="auto" w:fill="A8CBEE" w:themeFill="accent2" w:themeFillTint="66"/>
            <w:noWrap/>
            <w:vAlign w:val="center"/>
            <w:hideMark/>
          </w:tcPr>
          <w:p w:rsidR="002A2F8E" w:rsidRPr="002A2F8E" w:rsidRDefault="002A2F8E" w:rsidP="00D47C3E">
            <w:pPr>
              <w:spacing w:after="0"/>
              <w:ind w:hanging="40"/>
              <w:jc w:val="right"/>
              <w:rPr>
                <w:rFonts w:ascii="Arial" w:hAnsi="Arial" w:cs="Arial"/>
                <w:color w:val="000000" w:themeColor="text1"/>
                <w:sz w:val="14"/>
                <w:szCs w:val="14"/>
              </w:rPr>
            </w:pPr>
            <w:r>
              <w:rPr>
                <w:rFonts w:ascii="Arial" w:hAnsi="Arial"/>
                <w:color w:val="000000" w:themeColor="text1"/>
                <w:sz w:val="14"/>
                <w:szCs w:val="14"/>
              </w:rPr>
              <w:t xml:space="preserve">Betetzearen </w:t>
            </w:r>
          </w:p>
          <w:p w:rsidR="002A2F8E" w:rsidRPr="002A2F8E" w:rsidRDefault="002A2F8E" w:rsidP="00D47C3E">
            <w:pPr>
              <w:spacing w:after="0"/>
              <w:ind w:hanging="40"/>
              <w:jc w:val="right"/>
              <w:rPr>
                <w:rFonts w:ascii="Arial" w:hAnsi="Arial" w:cs="Arial"/>
                <w:color w:val="000000" w:themeColor="text1"/>
                <w:sz w:val="14"/>
                <w:szCs w:val="14"/>
              </w:rPr>
            </w:pPr>
            <w:r>
              <w:rPr>
                <w:rFonts w:ascii="Arial" w:hAnsi="Arial"/>
                <w:color w:val="000000" w:themeColor="text1"/>
                <w:sz w:val="14"/>
                <w:szCs w:val="14"/>
              </w:rPr>
              <w:t>ehunekoa</w:t>
            </w:r>
          </w:p>
        </w:tc>
        <w:tc>
          <w:tcPr>
            <w:tcW w:w="833" w:type="dxa"/>
            <w:tcBorders>
              <w:top w:val="single" w:sz="4" w:space="0" w:color="auto"/>
              <w:bottom w:val="single" w:sz="4" w:space="0" w:color="auto"/>
            </w:tcBorders>
            <w:shd w:val="clear" w:color="auto" w:fill="A8CBEE" w:themeFill="accent2" w:themeFillTint="66"/>
            <w:vAlign w:val="center"/>
          </w:tcPr>
          <w:p w:rsidR="002A2F8E" w:rsidRPr="002A2F8E" w:rsidRDefault="002A2F8E" w:rsidP="00D47C3E">
            <w:pPr>
              <w:spacing w:after="0"/>
              <w:ind w:hanging="40"/>
              <w:jc w:val="right"/>
              <w:rPr>
                <w:rFonts w:ascii="Arial" w:hAnsi="Arial" w:cs="Arial"/>
                <w:color w:val="000000" w:themeColor="text1"/>
                <w:sz w:val="14"/>
                <w:szCs w:val="14"/>
              </w:rPr>
            </w:pPr>
            <w:r>
              <w:rPr>
                <w:rFonts w:ascii="Arial" w:hAnsi="Arial"/>
                <w:color w:val="000000" w:themeColor="text1"/>
                <w:sz w:val="14"/>
                <w:szCs w:val="14"/>
              </w:rPr>
              <w:t>Kobrantzak</w:t>
            </w:r>
          </w:p>
        </w:tc>
        <w:tc>
          <w:tcPr>
            <w:tcW w:w="941" w:type="dxa"/>
            <w:tcBorders>
              <w:top w:val="single" w:sz="4" w:space="0" w:color="auto"/>
              <w:bottom w:val="single" w:sz="4" w:space="0" w:color="auto"/>
            </w:tcBorders>
            <w:shd w:val="clear" w:color="auto" w:fill="A8CBEE" w:themeFill="accent2" w:themeFillTint="66"/>
            <w:vAlign w:val="center"/>
          </w:tcPr>
          <w:p w:rsidR="002A2F8E" w:rsidRPr="002A2F8E" w:rsidRDefault="002A2F8E" w:rsidP="00D47C3E">
            <w:pPr>
              <w:spacing w:after="0"/>
              <w:ind w:hanging="40"/>
              <w:jc w:val="right"/>
              <w:rPr>
                <w:rFonts w:ascii="Arial" w:hAnsi="Arial" w:cs="Arial"/>
                <w:color w:val="000000" w:themeColor="text1"/>
                <w:sz w:val="14"/>
                <w:szCs w:val="14"/>
              </w:rPr>
            </w:pPr>
            <w:r>
              <w:rPr>
                <w:rFonts w:ascii="Arial" w:hAnsi="Arial"/>
                <w:color w:val="000000" w:themeColor="text1"/>
                <w:sz w:val="14"/>
                <w:szCs w:val="14"/>
              </w:rPr>
              <w:t>Kobrantzen ehunekoa</w:t>
            </w:r>
          </w:p>
        </w:tc>
      </w:tr>
      <w:tr w:rsidR="002A2F8E" w:rsidRPr="002A2F8E" w:rsidTr="007C500E">
        <w:trPr>
          <w:trHeight w:val="198"/>
        </w:trPr>
        <w:tc>
          <w:tcPr>
            <w:tcW w:w="2383" w:type="dxa"/>
            <w:tcBorders>
              <w:top w:val="single" w:sz="4" w:space="0" w:color="auto"/>
              <w:bottom w:val="single" w:sz="2" w:space="0" w:color="auto"/>
            </w:tcBorders>
            <w:shd w:val="clear" w:color="auto" w:fill="auto"/>
            <w:noWrap/>
            <w:vAlign w:val="center"/>
            <w:hideMark/>
          </w:tcPr>
          <w:p w:rsidR="002A2F8E" w:rsidRPr="002A2F8E" w:rsidRDefault="002A2F8E" w:rsidP="00D47C3E">
            <w:pPr>
              <w:pStyle w:val="cuatexto"/>
              <w:rPr>
                <w:sz w:val="16"/>
                <w:szCs w:val="16"/>
              </w:rPr>
            </w:pPr>
            <w:r>
              <w:rPr>
                <w:sz w:val="16"/>
                <w:szCs w:val="16"/>
              </w:rPr>
              <w:t>3. Tasak eta bestelako diru-sarrerak</w:t>
            </w:r>
          </w:p>
        </w:tc>
        <w:tc>
          <w:tcPr>
            <w:tcW w:w="1021" w:type="dxa"/>
            <w:tcBorders>
              <w:top w:val="single" w:sz="4" w:space="0" w:color="auto"/>
              <w:bottom w:val="single" w:sz="2" w:space="0" w:color="auto"/>
            </w:tcBorders>
            <w:shd w:val="clear" w:color="auto" w:fill="auto"/>
            <w:noWrap/>
            <w:vAlign w:val="center"/>
            <w:hideMark/>
          </w:tcPr>
          <w:p w:rsidR="002A2F8E" w:rsidRPr="002A2F8E" w:rsidRDefault="002A2F8E" w:rsidP="002A2F8E">
            <w:pPr>
              <w:pStyle w:val="cuatexto"/>
              <w:jc w:val="right"/>
              <w:rPr>
                <w:sz w:val="16"/>
                <w:szCs w:val="16"/>
              </w:rPr>
            </w:pPr>
            <w:r>
              <w:rPr>
                <w:sz w:val="16"/>
                <w:szCs w:val="16"/>
              </w:rPr>
              <w:t>100</w:t>
            </w:r>
          </w:p>
        </w:tc>
        <w:tc>
          <w:tcPr>
            <w:tcW w:w="777" w:type="dxa"/>
            <w:tcBorders>
              <w:top w:val="single" w:sz="4"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34" w:type="dxa"/>
            <w:tcBorders>
              <w:top w:val="single" w:sz="4"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100</w:t>
            </w:r>
          </w:p>
        </w:tc>
        <w:tc>
          <w:tcPr>
            <w:tcW w:w="1120" w:type="dxa"/>
            <w:tcBorders>
              <w:top w:val="single" w:sz="4"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142</w:t>
            </w:r>
          </w:p>
        </w:tc>
        <w:tc>
          <w:tcPr>
            <w:tcW w:w="980" w:type="dxa"/>
            <w:tcBorders>
              <w:top w:val="single" w:sz="4"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142</w:t>
            </w:r>
          </w:p>
        </w:tc>
        <w:tc>
          <w:tcPr>
            <w:tcW w:w="833" w:type="dxa"/>
            <w:tcBorders>
              <w:top w:val="single" w:sz="4"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142</w:t>
            </w:r>
          </w:p>
        </w:tc>
        <w:tc>
          <w:tcPr>
            <w:tcW w:w="941" w:type="dxa"/>
            <w:tcBorders>
              <w:top w:val="single" w:sz="4"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100</w:t>
            </w:r>
          </w:p>
        </w:tc>
      </w:tr>
      <w:tr w:rsidR="002A2F8E" w:rsidRPr="002A2F8E" w:rsidTr="007C500E">
        <w:trPr>
          <w:trHeight w:val="198"/>
        </w:trPr>
        <w:tc>
          <w:tcPr>
            <w:tcW w:w="2383"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rPr>
                <w:sz w:val="16"/>
                <w:szCs w:val="16"/>
              </w:rPr>
            </w:pPr>
            <w:r>
              <w:rPr>
                <w:sz w:val="16"/>
                <w:szCs w:val="16"/>
              </w:rPr>
              <w:t>4. Transferentzia arruntak</w:t>
            </w:r>
          </w:p>
        </w:tc>
        <w:tc>
          <w:tcPr>
            <w:tcW w:w="1021" w:type="dxa"/>
            <w:tcBorders>
              <w:top w:val="single" w:sz="2" w:space="0" w:color="auto"/>
              <w:bottom w:val="single" w:sz="2" w:space="0" w:color="auto"/>
            </w:tcBorders>
            <w:shd w:val="clear" w:color="auto" w:fill="auto"/>
            <w:noWrap/>
            <w:vAlign w:val="center"/>
            <w:hideMark/>
          </w:tcPr>
          <w:p w:rsidR="002A2F8E" w:rsidRPr="002A2F8E" w:rsidRDefault="002A2F8E" w:rsidP="002A2F8E">
            <w:pPr>
              <w:pStyle w:val="cuatexto"/>
              <w:jc w:val="right"/>
              <w:rPr>
                <w:sz w:val="16"/>
                <w:szCs w:val="16"/>
              </w:rPr>
            </w:pPr>
            <w:r>
              <w:rPr>
                <w:sz w:val="16"/>
                <w:szCs w:val="16"/>
              </w:rPr>
              <w:t>739.100</w:t>
            </w:r>
          </w:p>
        </w:tc>
        <w:tc>
          <w:tcPr>
            <w:tcW w:w="777"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739.100</w:t>
            </w:r>
          </w:p>
        </w:tc>
        <w:tc>
          <w:tcPr>
            <w:tcW w:w="112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739.100</w:t>
            </w:r>
          </w:p>
        </w:tc>
        <w:tc>
          <w:tcPr>
            <w:tcW w:w="98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100</w:t>
            </w:r>
          </w:p>
        </w:tc>
        <w:tc>
          <w:tcPr>
            <w:tcW w:w="833"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739.100</w:t>
            </w:r>
          </w:p>
        </w:tc>
        <w:tc>
          <w:tcPr>
            <w:tcW w:w="941"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100</w:t>
            </w:r>
          </w:p>
        </w:tc>
      </w:tr>
      <w:tr w:rsidR="002A2F8E" w:rsidRPr="002A2F8E" w:rsidTr="007C500E">
        <w:trPr>
          <w:trHeight w:val="198"/>
        </w:trPr>
        <w:tc>
          <w:tcPr>
            <w:tcW w:w="2383"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rPr>
                <w:sz w:val="16"/>
                <w:szCs w:val="16"/>
              </w:rPr>
            </w:pPr>
            <w:r>
              <w:rPr>
                <w:sz w:val="16"/>
                <w:szCs w:val="16"/>
              </w:rPr>
              <w:t>5. Ondare bidezko diru-sarrerak</w:t>
            </w:r>
          </w:p>
        </w:tc>
        <w:tc>
          <w:tcPr>
            <w:tcW w:w="1021" w:type="dxa"/>
            <w:tcBorders>
              <w:top w:val="single" w:sz="2" w:space="0" w:color="auto"/>
              <w:bottom w:val="single" w:sz="2" w:space="0" w:color="auto"/>
            </w:tcBorders>
            <w:shd w:val="clear" w:color="auto" w:fill="auto"/>
            <w:noWrap/>
            <w:vAlign w:val="center"/>
            <w:hideMark/>
          </w:tcPr>
          <w:p w:rsidR="002A2F8E" w:rsidRPr="002A2F8E" w:rsidRDefault="002A2F8E" w:rsidP="002A2F8E">
            <w:pPr>
              <w:pStyle w:val="cuatexto"/>
              <w:jc w:val="right"/>
              <w:rPr>
                <w:sz w:val="16"/>
                <w:szCs w:val="16"/>
              </w:rPr>
            </w:pPr>
            <w:r>
              <w:rPr>
                <w:sz w:val="16"/>
                <w:szCs w:val="16"/>
              </w:rPr>
              <w:t>211</w:t>
            </w:r>
          </w:p>
        </w:tc>
        <w:tc>
          <w:tcPr>
            <w:tcW w:w="777"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211</w:t>
            </w:r>
          </w:p>
        </w:tc>
        <w:tc>
          <w:tcPr>
            <w:tcW w:w="112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178</w:t>
            </w:r>
          </w:p>
        </w:tc>
        <w:tc>
          <w:tcPr>
            <w:tcW w:w="98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84</w:t>
            </w:r>
          </w:p>
        </w:tc>
        <w:tc>
          <w:tcPr>
            <w:tcW w:w="833"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178</w:t>
            </w:r>
          </w:p>
        </w:tc>
        <w:tc>
          <w:tcPr>
            <w:tcW w:w="941"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100</w:t>
            </w:r>
          </w:p>
        </w:tc>
      </w:tr>
      <w:tr w:rsidR="002A2F8E" w:rsidRPr="002A2F8E" w:rsidTr="007C500E">
        <w:trPr>
          <w:trHeight w:val="198"/>
        </w:trPr>
        <w:tc>
          <w:tcPr>
            <w:tcW w:w="2383"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rPr>
                <w:sz w:val="16"/>
                <w:szCs w:val="16"/>
              </w:rPr>
            </w:pPr>
            <w:r>
              <w:rPr>
                <w:sz w:val="16"/>
                <w:szCs w:val="16"/>
              </w:rPr>
              <w:t>7. Kapital-transferentziak</w:t>
            </w:r>
          </w:p>
        </w:tc>
        <w:tc>
          <w:tcPr>
            <w:tcW w:w="1021" w:type="dxa"/>
            <w:tcBorders>
              <w:top w:val="single" w:sz="2" w:space="0" w:color="auto"/>
              <w:bottom w:val="single" w:sz="2" w:space="0" w:color="auto"/>
            </w:tcBorders>
            <w:shd w:val="clear" w:color="auto" w:fill="auto"/>
            <w:noWrap/>
            <w:vAlign w:val="center"/>
            <w:hideMark/>
          </w:tcPr>
          <w:p w:rsidR="002A2F8E" w:rsidRPr="002A2F8E" w:rsidRDefault="002A2F8E" w:rsidP="002A2F8E">
            <w:pPr>
              <w:pStyle w:val="cuatexto"/>
              <w:jc w:val="right"/>
              <w:rPr>
                <w:sz w:val="16"/>
                <w:szCs w:val="16"/>
              </w:rPr>
            </w:pPr>
            <w:r>
              <w:rPr>
                <w:sz w:val="16"/>
                <w:szCs w:val="16"/>
              </w:rPr>
              <w:t>16.200</w:t>
            </w:r>
          </w:p>
        </w:tc>
        <w:tc>
          <w:tcPr>
            <w:tcW w:w="777"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16.200</w:t>
            </w:r>
          </w:p>
        </w:tc>
        <w:tc>
          <w:tcPr>
            <w:tcW w:w="112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16.200</w:t>
            </w:r>
          </w:p>
        </w:tc>
        <w:tc>
          <w:tcPr>
            <w:tcW w:w="98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100</w:t>
            </w:r>
          </w:p>
        </w:tc>
        <w:tc>
          <w:tcPr>
            <w:tcW w:w="833"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16.200</w:t>
            </w:r>
          </w:p>
        </w:tc>
        <w:tc>
          <w:tcPr>
            <w:tcW w:w="941"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100</w:t>
            </w:r>
          </w:p>
        </w:tc>
      </w:tr>
      <w:tr w:rsidR="002A2F8E" w:rsidRPr="002A2F8E" w:rsidTr="007C500E">
        <w:trPr>
          <w:trHeight w:val="198"/>
        </w:trPr>
        <w:tc>
          <w:tcPr>
            <w:tcW w:w="2383"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rPr>
                <w:sz w:val="16"/>
                <w:szCs w:val="16"/>
              </w:rPr>
            </w:pPr>
            <w:r>
              <w:rPr>
                <w:sz w:val="16"/>
                <w:szCs w:val="16"/>
              </w:rPr>
              <w:t>8. Finantza-aktiboak</w:t>
            </w:r>
          </w:p>
        </w:tc>
        <w:tc>
          <w:tcPr>
            <w:tcW w:w="1021" w:type="dxa"/>
            <w:tcBorders>
              <w:top w:val="single" w:sz="2" w:space="0" w:color="auto"/>
              <w:bottom w:val="single" w:sz="2" w:space="0" w:color="auto"/>
            </w:tcBorders>
            <w:shd w:val="clear" w:color="auto" w:fill="auto"/>
            <w:noWrap/>
            <w:vAlign w:val="center"/>
            <w:hideMark/>
          </w:tcPr>
          <w:p w:rsidR="002A2F8E" w:rsidRPr="002A2F8E" w:rsidRDefault="002A2F8E" w:rsidP="002A2F8E">
            <w:pPr>
              <w:pStyle w:val="cuatexto"/>
              <w:jc w:val="right"/>
              <w:rPr>
                <w:sz w:val="16"/>
                <w:szCs w:val="16"/>
              </w:rPr>
            </w:pPr>
            <w:r>
              <w:rPr>
                <w:sz w:val="16"/>
                <w:szCs w:val="16"/>
              </w:rPr>
              <w:t>0</w:t>
            </w:r>
          </w:p>
        </w:tc>
        <w:tc>
          <w:tcPr>
            <w:tcW w:w="777"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2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896</w:t>
            </w:r>
          </w:p>
        </w:tc>
        <w:tc>
          <w:tcPr>
            <w:tcW w:w="980" w:type="dxa"/>
            <w:tcBorders>
              <w:top w:val="single" w:sz="2" w:space="0" w:color="auto"/>
              <w:bottom w:val="single" w:sz="2" w:space="0" w:color="auto"/>
            </w:tcBorders>
            <w:shd w:val="clear" w:color="auto" w:fill="auto"/>
            <w:noWrap/>
            <w:vAlign w:val="center"/>
            <w:hideMark/>
          </w:tcPr>
          <w:p w:rsidR="002A2F8E" w:rsidRPr="002A2F8E" w:rsidRDefault="002A2F8E" w:rsidP="00D47C3E">
            <w:pPr>
              <w:pStyle w:val="cuatexto"/>
              <w:jc w:val="right"/>
              <w:rPr>
                <w:sz w:val="16"/>
                <w:szCs w:val="16"/>
                <w:lang w:val="es-ES" w:eastAsia="es-ES"/>
              </w:rPr>
            </w:pPr>
          </w:p>
        </w:tc>
        <w:tc>
          <w:tcPr>
            <w:tcW w:w="833" w:type="dxa"/>
            <w:tcBorders>
              <w:top w:val="single" w:sz="2" w:space="0" w:color="auto"/>
              <w:bottom w:val="single" w:sz="2" w:space="0" w:color="auto"/>
            </w:tcBorders>
            <w:vAlign w:val="center"/>
          </w:tcPr>
          <w:p w:rsidR="002A2F8E" w:rsidRPr="002A2F8E" w:rsidRDefault="002A2F8E" w:rsidP="00D47C3E">
            <w:pPr>
              <w:pStyle w:val="cuatexto"/>
              <w:jc w:val="right"/>
              <w:rPr>
                <w:sz w:val="16"/>
                <w:szCs w:val="16"/>
              </w:rPr>
            </w:pPr>
            <w:r>
              <w:rPr>
                <w:sz w:val="16"/>
                <w:szCs w:val="16"/>
              </w:rPr>
              <w:t>896</w:t>
            </w:r>
          </w:p>
        </w:tc>
        <w:tc>
          <w:tcPr>
            <w:tcW w:w="941" w:type="dxa"/>
            <w:tcBorders>
              <w:top w:val="single" w:sz="2" w:space="0" w:color="auto"/>
              <w:bottom w:val="single" w:sz="2" w:space="0" w:color="auto"/>
            </w:tcBorders>
            <w:vAlign w:val="center"/>
          </w:tcPr>
          <w:p w:rsidR="002A2F8E" w:rsidRPr="002A2F8E" w:rsidRDefault="009F1D56" w:rsidP="00D47C3E">
            <w:pPr>
              <w:pStyle w:val="cuatexto"/>
              <w:jc w:val="right"/>
              <w:rPr>
                <w:sz w:val="16"/>
                <w:szCs w:val="16"/>
              </w:rPr>
            </w:pPr>
            <w:r>
              <w:rPr>
                <w:sz w:val="16"/>
                <w:szCs w:val="16"/>
              </w:rPr>
              <w:t>100</w:t>
            </w:r>
          </w:p>
        </w:tc>
      </w:tr>
      <w:tr w:rsidR="002A2F8E" w:rsidRPr="002A2F8E" w:rsidTr="007C500E">
        <w:trPr>
          <w:trHeight w:val="198"/>
        </w:trPr>
        <w:tc>
          <w:tcPr>
            <w:tcW w:w="2383" w:type="dxa"/>
            <w:tcBorders>
              <w:top w:val="single" w:sz="2" w:space="0" w:color="auto"/>
              <w:bottom w:val="single" w:sz="4" w:space="0" w:color="auto"/>
            </w:tcBorders>
            <w:shd w:val="clear" w:color="auto" w:fill="auto"/>
            <w:noWrap/>
            <w:vAlign w:val="center"/>
            <w:hideMark/>
          </w:tcPr>
          <w:p w:rsidR="002A2F8E" w:rsidRPr="002A2F8E" w:rsidRDefault="002A2F8E" w:rsidP="00D47C3E">
            <w:pPr>
              <w:pStyle w:val="cuatexto"/>
              <w:rPr>
                <w:sz w:val="16"/>
                <w:szCs w:val="16"/>
              </w:rPr>
            </w:pPr>
            <w:r>
              <w:rPr>
                <w:sz w:val="16"/>
                <w:szCs w:val="16"/>
              </w:rPr>
              <w:t>9. Finantza-pasiboak</w:t>
            </w:r>
          </w:p>
        </w:tc>
        <w:tc>
          <w:tcPr>
            <w:tcW w:w="1021" w:type="dxa"/>
            <w:tcBorders>
              <w:top w:val="single" w:sz="2" w:space="0" w:color="auto"/>
              <w:bottom w:val="single" w:sz="4" w:space="0" w:color="auto"/>
            </w:tcBorders>
            <w:shd w:val="clear" w:color="auto" w:fill="auto"/>
            <w:noWrap/>
            <w:vAlign w:val="center"/>
            <w:hideMark/>
          </w:tcPr>
          <w:p w:rsidR="002A2F8E" w:rsidRPr="002A2F8E" w:rsidRDefault="002A2F8E" w:rsidP="002A2F8E">
            <w:pPr>
              <w:pStyle w:val="cuatexto"/>
              <w:jc w:val="right"/>
              <w:rPr>
                <w:sz w:val="16"/>
                <w:szCs w:val="16"/>
              </w:rPr>
            </w:pPr>
            <w:r>
              <w:rPr>
                <w:sz w:val="16"/>
                <w:szCs w:val="16"/>
              </w:rPr>
              <w:t>100</w:t>
            </w:r>
          </w:p>
        </w:tc>
        <w:tc>
          <w:tcPr>
            <w:tcW w:w="777" w:type="dxa"/>
            <w:tcBorders>
              <w:top w:val="single" w:sz="2" w:space="0" w:color="auto"/>
              <w:bottom w:val="single" w:sz="4"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1134" w:type="dxa"/>
            <w:tcBorders>
              <w:top w:val="single" w:sz="2" w:space="0" w:color="auto"/>
              <w:bottom w:val="single" w:sz="4"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100</w:t>
            </w:r>
          </w:p>
        </w:tc>
        <w:tc>
          <w:tcPr>
            <w:tcW w:w="1120" w:type="dxa"/>
            <w:tcBorders>
              <w:top w:val="single" w:sz="2" w:space="0" w:color="auto"/>
              <w:bottom w:val="single" w:sz="4"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980" w:type="dxa"/>
            <w:tcBorders>
              <w:top w:val="single" w:sz="2" w:space="0" w:color="auto"/>
              <w:bottom w:val="single" w:sz="4" w:space="0" w:color="auto"/>
            </w:tcBorders>
            <w:shd w:val="clear" w:color="auto" w:fill="auto"/>
            <w:noWrap/>
            <w:vAlign w:val="center"/>
            <w:hideMark/>
          </w:tcPr>
          <w:p w:rsidR="002A2F8E" w:rsidRPr="002A2F8E" w:rsidRDefault="002A2F8E" w:rsidP="00D47C3E">
            <w:pPr>
              <w:pStyle w:val="cuatexto"/>
              <w:jc w:val="right"/>
              <w:rPr>
                <w:sz w:val="16"/>
                <w:szCs w:val="16"/>
              </w:rPr>
            </w:pPr>
            <w:r>
              <w:rPr>
                <w:sz w:val="16"/>
                <w:szCs w:val="16"/>
              </w:rPr>
              <w:t>0</w:t>
            </w:r>
          </w:p>
        </w:tc>
        <w:tc>
          <w:tcPr>
            <w:tcW w:w="833" w:type="dxa"/>
            <w:tcBorders>
              <w:top w:val="single" w:sz="2" w:space="0" w:color="auto"/>
              <w:bottom w:val="single" w:sz="4" w:space="0" w:color="auto"/>
            </w:tcBorders>
            <w:vAlign w:val="center"/>
          </w:tcPr>
          <w:p w:rsidR="002A2F8E" w:rsidRPr="002A2F8E" w:rsidRDefault="002A2F8E" w:rsidP="00D47C3E">
            <w:pPr>
              <w:pStyle w:val="cuatexto"/>
              <w:jc w:val="right"/>
              <w:rPr>
                <w:sz w:val="16"/>
                <w:szCs w:val="16"/>
              </w:rPr>
            </w:pPr>
            <w:r>
              <w:rPr>
                <w:sz w:val="16"/>
                <w:szCs w:val="16"/>
              </w:rPr>
              <w:t>0</w:t>
            </w:r>
          </w:p>
        </w:tc>
        <w:tc>
          <w:tcPr>
            <w:tcW w:w="941" w:type="dxa"/>
            <w:tcBorders>
              <w:top w:val="single" w:sz="2" w:space="0" w:color="auto"/>
              <w:bottom w:val="single" w:sz="4" w:space="0" w:color="auto"/>
            </w:tcBorders>
            <w:vAlign w:val="center"/>
          </w:tcPr>
          <w:p w:rsidR="002A2F8E" w:rsidRPr="002A2F8E" w:rsidRDefault="002A2F8E" w:rsidP="00D47C3E">
            <w:pPr>
              <w:pStyle w:val="cuatexto"/>
              <w:jc w:val="right"/>
              <w:rPr>
                <w:sz w:val="16"/>
                <w:szCs w:val="16"/>
                <w:lang w:val="es-ES" w:eastAsia="es-ES"/>
              </w:rPr>
            </w:pPr>
          </w:p>
        </w:tc>
      </w:tr>
      <w:tr w:rsidR="002A2F8E" w:rsidRPr="00646CF6" w:rsidTr="00475ADC">
        <w:trPr>
          <w:trHeight w:val="255"/>
        </w:trPr>
        <w:tc>
          <w:tcPr>
            <w:tcW w:w="2383" w:type="dxa"/>
            <w:tcBorders>
              <w:top w:val="single" w:sz="4" w:space="0" w:color="auto"/>
              <w:bottom w:val="single" w:sz="4" w:space="0" w:color="auto"/>
            </w:tcBorders>
            <w:shd w:val="clear" w:color="auto" w:fill="A8CBEE" w:themeFill="accent2" w:themeFillTint="66"/>
            <w:noWrap/>
            <w:vAlign w:val="center"/>
            <w:hideMark/>
          </w:tcPr>
          <w:p w:rsidR="002A2F8E" w:rsidRPr="00646CF6" w:rsidRDefault="002A2F8E" w:rsidP="00A859BA">
            <w:pPr>
              <w:pStyle w:val="cuatexto"/>
              <w:jc w:val="left"/>
              <w:rPr>
                <w:rFonts w:ascii="Arial" w:hAnsi="Arial" w:cs="Arial"/>
                <w:sz w:val="16"/>
                <w:szCs w:val="16"/>
              </w:rPr>
            </w:pPr>
            <w:r>
              <w:rPr>
                <w:rFonts w:ascii="Arial" w:hAnsi="Arial"/>
                <w:sz w:val="16"/>
                <w:szCs w:val="16"/>
              </w:rPr>
              <w:t xml:space="preserve">Guztira </w:t>
            </w:r>
          </w:p>
        </w:tc>
        <w:tc>
          <w:tcPr>
            <w:tcW w:w="1021" w:type="dxa"/>
            <w:tcBorders>
              <w:top w:val="single" w:sz="4" w:space="0" w:color="auto"/>
              <w:bottom w:val="single" w:sz="4" w:space="0" w:color="auto"/>
            </w:tcBorders>
            <w:shd w:val="clear" w:color="auto" w:fill="A8CBEE" w:themeFill="accent2" w:themeFillTint="66"/>
            <w:noWrap/>
            <w:vAlign w:val="center"/>
            <w:hideMark/>
          </w:tcPr>
          <w:p w:rsidR="002A2F8E" w:rsidRPr="00646CF6" w:rsidRDefault="002A2F8E" w:rsidP="00A859BA">
            <w:pPr>
              <w:pStyle w:val="cuatexto"/>
              <w:jc w:val="right"/>
              <w:rPr>
                <w:rFonts w:ascii="Arial" w:hAnsi="Arial" w:cs="Arial"/>
                <w:sz w:val="16"/>
                <w:szCs w:val="16"/>
              </w:rPr>
            </w:pPr>
            <w:r>
              <w:rPr>
                <w:rFonts w:ascii="Arial" w:hAnsi="Arial"/>
                <w:sz w:val="16"/>
                <w:szCs w:val="16"/>
              </w:rPr>
              <w:t>755.711</w:t>
            </w:r>
          </w:p>
        </w:tc>
        <w:tc>
          <w:tcPr>
            <w:tcW w:w="777" w:type="dxa"/>
            <w:tcBorders>
              <w:top w:val="single" w:sz="4" w:space="0" w:color="auto"/>
              <w:bottom w:val="single" w:sz="4" w:space="0" w:color="auto"/>
            </w:tcBorders>
            <w:shd w:val="clear" w:color="auto" w:fill="A8CBEE" w:themeFill="accent2" w:themeFillTint="66"/>
            <w:noWrap/>
            <w:vAlign w:val="center"/>
            <w:hideMark/>
          </w:tcPr>
          <w:p w:rsidR="002A2F8E" w:rsidRPr="00646CF6" w:rsidRDefault="002A2F8E" w:rsidP="00A859BA">
            <w:pPr>
              <w:pStyle w:val="cuatexto"/>
              <w:jc w:val="right"/>
              <w:rPr>
                <w:rFonts w:ascii="Arial" w:hAnsi="Arial" w:cs="Arial"/>
                <w:sz w:val="16"/>
                <w:szCs w:val="16"/>
              </w:rPr>
            </w:pPr>
            <w:r>
              <w:rPr>
                <w:rFonts w:ascii="Arial" w:hAnsi="Arial"/>
                <w:sz w:val="16"/>
                <w:szCs w:val="16"/>
              </w:rPr>
              <w:t>0</w:t>
            </w:r>
          </w:p>
        </w:tc>
        <w:tc>
          <w:tcPr>
            <w:tcW w:w="1134" w:type="dxa"/>
            <w:tcBorders>
              <w:top w:val="single" w:sz="4" w:space="0" w:color="auto"/>
              <w:bottom w:val="single" w:sz="4" w:space="0" w:color="auto"/>
            </w:tcBorders>
            <w:shd w:val="clear" w:color="auto" w:fill="A8CBEE" w:themeFill="accent2" w:themeFillTint="66"/>
            <w:noWrap/>
            <w:vAlign w:val="center"/>
            <w:hideMark/>
          </w:tcPr>
          <w:p w:rsidR="002A2F8E" w:rsidRPr="00646CF6" w:rsidRDefault="002A2F8E" w:rsidP="00A859BA">
            <w:pPr>
              <w:pStyle w:val="cuatexto"/>
              <w:jc w:val="right"/>
              <w:rPr>
                <w:rFonts w:ascii="Arial" w:hAnsi="Arial" w:cs="Arial"/>
                <w:sz w:val="16"/>
                <w:szCs w:val="16"/>
              </w:rPr>
            </w:pPr>
            <w:r>
              <w:rPr>
                <w:rFonts w:ascii="Arial" w:hAnsi="Arial"/>
                <w:sz w:val="16"/>
                <w:szCs w:val="16"/>
              </w:rPr>
              <w:t>755.711</w:t>
            </w:r>
          </w:p>
        </w:tc>
        <w:tc>
          <w:tcPr>
            <w:tcW w:w="1120" w:type="dxa"/>
            <w:tcBorders>
              <w:top w:val="single" w:sz="4" w:space="0" w:color="auto"/>
              <w:bottom w:val="single" w:sz="4" w:space="0" w:color="auto"/>
            </w:tcBorders>
            <w:shd w:val="clear" w:color="auto" w:fill="A8CBEE" w:themeFill="accent2" w:themeFillTint="66"/>
            <w:noWrap/>
            <w:vAlign w:val="center"/>
            <w:hideMark/>
          </w:tcPr>
          <w:p w:rsidR="002A2F8E" w:rsidRPr="00646CF6" w:rsidRDefault="002A2F8E" w:rsidP="00A859BA">
            <w:pPr>
              <w:pStyle w:val="cuatexto"/>
              <w:jc w:val="right"/>
              <w:rPr>
                <w:rFonts w:ascii="Arial" w:hAnsi="Arial" w:cs="Arial"/>
                <w:sz w:val="16"/>
                <w:szCs w:val="16"/>
              </w:rPr>
            </w:pPr>
            <w:r>
              <w:rPr>
                <w:rFonts w:ascii="Arial" w:hAnsi="Arial"/>
                <w:sz w:val="16"/>
                <w:szCs w:val="16"/>
              </w:rPr>
              <w:t>756.515</w:t>
            </w:r>
          </w:p>
        </w:tc>
        <w:tc>
          <w:tcPr>
            <w:tcW w:w="980" w:type="dxa"/>
            <w:tcBorders>
              <w:top w:val="single" w:sz="4" w:space="0" w:color="auto"/>
              <w:bottom w:val="single" w:sz="4" w:space="0" w:color="auto"/>
            </w:tcBorders>
            <w:shd w:val="clear" w:color="auto" w:fill="A8CBEE" w:themeFill="accent2" w:themeFillTint="66"/>
            <w:noWrap/>
            <w:vAlign w:val="center"/>
            <w:hideMark/>
          </w:tcPr>
          <w:p w:rsidR="002A2F8E" w:rsidRPr="00646CF6" w:rsidRDefault="002A2F8E" w:rsidP="00A859BA">
            <w:pPr>
              <w:pStyle w:val="cuatexto"/>
              <w:jc w:val="right"/>
              <w:rPr>
                <w:rFonts w:ascii="Arial" w:hAnsi="Arial" w:cs="Arial"/>
                <w:sz w:val="16"/>
                <w:szCs w:val="16"/>
              </w:rPr>
            </w:pPr>
            <w:r>
              <w:rPr>
                <w:rFonts w:ascii="Arial" w:hAnsi="Arial"/>
                <w:sz w:val="16"/>
                <w:szCs w:val="16"/>
              </w:rPr>
              <w:t>100</w:t>
            </w:r>
          </w:p>
        </w:tc>
        <w:tc>
          <w:tcPr>
            <w:tcW w:w="833" w:type="dxa"/>
            <w:tcBorders>
              <w:top w:val="single" w:sz="4" w:space="0" w:color="auto"/>
              <w:bottom w:val="single" w:sz="4" w:space="0" w:color="auto"/>
            </w:tcBorders>
            <w:shd w:val="clear" w:color="auto" w:fill="A8CBEE" w:themeFill="accent2" w:themeFillTint="66"/>
            <w:vAlign w:val="center"/>
          </w:tcPr>
          <w:p w:rsidR="002A2F8E" w:rsidRPr="00646CF6" w:rsidRDefault="002A2F8E" w:rsidP="00A859BA">
            <w:pPr>
              <w:pStyle w:val="cuatexto"/>
              <w:jc w:val="right"/>
              <w:rPr>
                <w:rFonts w:ascii="Arial" w:hAnsi="Arial" w:cs="Arial"/>
                <w:sz w:val="16"/>
                <w:szCs w:val="16"/>
              </w:rPr>
            </w:pPr>
            <w:r>
              <w:rPr>
                <w:rFonts w:ascii="Arial" w:hAnsi="Arial"/>
                <w:sz w:val="16"/>
                <w:szCs w:val="16"/>
              </w:rPr>
              <w:t>756.515</w:t>
            </w:r>
          </w:p>
        </w:tc>
        <w:tc>
          <w:tcPr>
            <w:tcW w:w="941" w:type="dxa"/>
            <w:tcBorders>
              <w:top w:val="single" w:sz="4" w:space="0" w:color="auto"/>
              <w:bottom w:val="single" w:sz="4" w:space="0" w:color="auto"/>
            </w:tcBorders>
            <w:shd w:val="clear" w:color="auto" w:fill="A8CBEE" w:themeFill="accent2" w:themeFillTint="66"/>
            <w:vAlign w:val="center"/>
          </w:tcPr>
          <w:p w:rsidR="002A2F8E" w:rsidRPr="00646CF6" w:rsidRDefault="002A2F8E" w:rsidP="00A859BA">
            <w:pPr>
              <w:pStyle w:val="cuatexto"/>
              <w:jc w:val="right"/>
              <w:rPr>
                <w:rFonts w:ascii="Arial" w:hAnsi="Arial" w:cs="Arial"/>
                <w:sz w:val="16"/>
                <w:szCs w:val="16"/>
              </w:rPr>
            </w:pPr>
            <w:r>
              <w:rPr>
                <w:rFonts w:ascii="Arial" w:hAnsi="Arial"/>
                <w:sz w:val="16"/>
                <w:szCs w:val="16"/>
              </w:rPr>
              <w:t>100</w:t>
            </w:r>
          </w:p>
        </w:tc>
      </w:tr>
    </w:tbl>
    <w:p w:rsidR="00D47C3E" w:rsidRDefault="00D47C3E" w:rsidP="00D47C3E">
      <w:pPr>
        <w:pStyle w:val="texto"/>
      </w:pPr>
    </w:p>
    <w:p w:rsidR="008516D6" w:rsidRPr="00424C88" w:rsidRDefault="008516D6" w:rsidP="008516D6">
      <w:pPr>
        <w:tabs>
          <w:tab w:val="left" w:pos="3150"/>
          <w:tab w:val="left" w:pos="4270"/>
          <w:tab w:val="left" w:pos="5278"/>
          <w:tab w:val="left" w:pos="6397"/>
          <w:tab w:val="left" w:pos="7993"/>
        </w:tabs>
        <w:spacing w:after="240"/>
        <w:ind w:left="14" w:hanging="14"/>
        <w:jc w:val="center"/>
        <w:rPr>
          <w:rFonts w:ascii="Arial" w:hAnsi="Arial" w:cs="Arial"/>
        </w:rPr>
      </w:pPr>
      <w:r>
        <w:rPr>
          <w:rFonts w:ascii="Arial" w:hAnsi="Arial"/>
        </w:rPr>
        <w:t xml:space="preserve">Gastuak, kapituluz </w:t>
      </w:r>
      <w:proofErr w:type="spellStart"/>
      <w:r>
        <w:rPr>
          <w:rFonts w:ascii="Arial" w:hAnsi="Arial"/>
        </w:rPr>
        <w:t>kapitulu</w:t>
      </w:r>
      <w:proofErr w:type="spellEnd"/>
    </w:p>
    <w:tbl>
      <w:tblPr>
        <w:tblW w:w="928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992"/>
        <w:gridCol w:w="709"/>
        <w:gridCol w:w="1134"/>
        <w:gridCol w:w="1134"/>
        <w:gridCol w:w="992"/>
        <w:gridCol w:w="851"/>
        <w:gridCol w:w="992"/>
      </w:tblGrid>
      <w:tr w:rsidR="008516D6" w:rsidRPr="00A859BA" w:rsidTr="00475ADC">
        <w:trPr>
          <w:trHeight w:val="255"/>
        </w:trPr>
        <w:tc>
          <w:tcPr>
            <w:tcW w:w="2480" w:type="dxa"/>
            <w:tcBorders>
              <w:top w:val="single" w:sz="4" w:space="0" w:color="auto"/>
              <w:bottom w:val="single" w:sz="4" w:space="0" w:color="auto"/>
            </w:tcBorders>
            <w:shd w:val="clear" w:color="auto" w:fill="A8CBEE" w:themeFill="accent2" w:themeFillTint="66"/>
            <w:noWrap/>
            <w:vAlign w:val="center"/>
            <w:hideMark/>
          </w:tcPr>
          <w:p w:rsidR="008516D6" w:rsidRPr="00A859BA" w:rsidRDefault="008516D6" w:rsidP="002950E9">
            <w:pPr>
              <w:pStyle w:val="cuatexto"/>
              <w:jc w:val="left"/>
              <w:rPr>
                <w:rFonts w:ascii="Arial" w:hAnsi="Arial" w:cs="Arial"/>
                <w:sz w:val="14"/>
                <w:szCs w:val="14"/>
              </w:rPr>
            </w:pPr>
            <w:r>
              <w:rPr>
                <w:rFonts w:ascii="Arial" w:hAnsi="Arial"/>
                <w:sz w:val="14"/>
                <w:szCs w:val="14"/>
              </w:rPr>
              <w:t>Kapitulua</w:t>
            </w:r>
          </w:p>
        </w:tc>
        <w:tc>
          <w:tcPr>
            <w:tcW w:w="992" w:type="dxa"/>
            <w:tcBorders>
              <w:top w:val="single" w:sz="4" w:space="0" w:color="auto"/>
              <w:bottom w:val="single" w:sz="4" w:space="0" w:color="auto"/>
            </w:tcBorders>
            <w:shd w:val="clear" w:color="auto" w:fill="A8CBEE" w:themeFill="accent2" w:themeFillTint="66"/>
            <w:noWrap/>
            <w:vAlign w:val="center"/>
            <w:hideMark/>
          </w:tcPr>
          <w:p w:rsidR="008516D6" w:rsidRPr="00A859BA" w:rsidRDefault="008516D6" w:rsidP="002950E9">
            <w:pPr>
              <w:pStyle w:val="cuatexto"/>
              <w:jc w:val="right"/>
              <w:rPr>
                <w:rFonts w:ascii="Arial" w:hAnsi="Arial" w:cs="Arial"/>
                <w:sz w:val="14"/>
                <w:szCs w:val="14"/>
              </w:rPr>
            </w:pPr>
            <w:r>
              <w:rPr>
                <w:rFonts w:ascii="Arial" w:hAnsi="Arial"/>
                <w:sz w:val="14"/>
                <w:szCs w:val="14"/>
              </w:rPr>
              <w:t>Hasierako</w:t>
            </w:r>
          </w:p>
          <w:p w:rsidR="008516D6" w:rsidRPr="00A859BA" w:rsidRDefault="008516D6" w:rsidP="002950E9">
            <w:pPr>
              <w:pStyle w:val="cuatexto"/>
              <w:jc w:val="right"/>
              <w:rPr>
                <w:rFonts w:ascii="Arial" w:hAnsi="Arial" w:cs="Arial"/>
                <w:sz w:val="14"/>
                <w:szCs w:val="14"/>
              </w:rPr>
            </w:pPr>
            <w:r>
              <w:rPr>
                <w:rFonts w:ascii="Arial" w:hAnsi="Arial"/>
                <w:sz w:val="14"/>
                <w:szCs w:val="14"/>
              </w:rPr>
              <w:t>aurreiku</w:t>
            </w:r>
            <w:r>
              <w:rPr>
                <w:rFonts w:ascii="Arial" w:hAnsi="Arial"/>
                <w:sz w:val="14"/>
                <w:szCs w:val="14"/>
              </w:rPr>
              <w:t>s</w:t>
            </w:r>
            <w:r>
              <w:rPr>
                <w:rFonts w:ascii="Arial" w:hAnsi="Arial"/>
                <w:sz w:val="14"/>
                <w:szCs w:val="14"/>
              </w:rPr>
              <w:t>penak</w:t>
            </w:r>
          </w:p>
        </w:tc>
        <w:tc>
          <w:tcPr>
            <w:tcW w:w="709" w:type="dxa"/>
            <w:tcBorders>
              <w:top w:val="single" w:sz="4" w:space="0" w:color="auto"/>
              <w:bottom w:val="single" w:sz="4" w:space="0" w:color="auto"/>
            </w:tcBorders>
            <w:shd w:val="clear" w:color="auto" w:fill="A8CBEE" w:themeFill="accent2" w:themeFillTint="66"/>
            <w:vAlign w:val="center"/>
            <w:hideMark/>
          </w:tcPr>
          <w:p w:rsidR="008516D6" w:rsidRPr="00A859BA" w:rsidRDefault="008516D6" w:rsidP="002950E9">
            <w:pPr>
              <w:pStyle w:val="cuatexto"/>
              <w:jc w:val="right"/>
              <w:rPr>
                <w:rFonts w:ascii="Arial" w:hAnsi="Arial" w:cs="Arial"/>
                <w:sz w:val="14"/>
                <w:szCs w:val="14"/>
              </w:rPr>
            </w:pPr>
            <w:r>
              <w:rPr>
                <w:rFonts w:ascii="Arial" w:hAnsi="Arial"/>
                <w:sz w:val="14"/>
                <w:szCs w:val="14"/>
              </w:rPr>
              <w:t>Aldak</w:t>
            </w:r>
            <w:r>
              <w:rPr>
                <w:rFonts w:ascii="Arial" w:hAnsi="Arial"/>
                <w:sz w:val="14"/>
                <w:szCs w:val="14"/>
              </w:rPr>
              <w:t>e</w:t>
            </w:r>
            <w:r>
              <w:rPr>
                <w:rFonts w:ascii="Arial" w:hAnsi="Arial"/>
                <w:sz w:val="14"/>
                <w:szCs w:val="14"/>
              </w:rPr>
              <w:t>tak</w:t>
            </w:r>
          </w:p>
        </w:tc>
        <w:tc>
          <w:tcPr>
            <w:tcW w:w="1134" w:type="dxa"/>
            <w:tcBorders>
              <w:top w:val="single" w:sz="4" w:space="0" w:color="auto"/>
              <w:bottom w:val="single" w:sz="4" w:space="0" w:color="auto"/>
            </w:tcBorders>
            <w:shd w:val="clear" w:color="auto" w:fill="A8CBEE" w:themeFill="accent2" w:themeFillTint="66"/>
            <w:noWrap/>
            <w:vAlign w:val="center"/>
            <w:hideMark/>
          </w:tcPr>
          <w:p w:rsidR="008516D6" w:rsidRPr="00A859BA" w:rsidRDefault="008516D6" w:rsidP="002950E9">
            <w:pPr>
              <w:pStyle w:val="cuatexto"/>
              <w:jc w:val="right"/>
              <w:rPr>
                <w:rFonts w:ascii="Arial" w:hAnsi="Arial" w:cs="Arial"/>
                <w:sz w:val="14"/>
                <w:szCs w:val="14"/>
              </w:rPr>
            </w:pPr>
            <w:r>
              <w:rPr>
                <w:rFonts w:ascii="Arial" w:hAnsi="Arial"/>
                <w:sz w:val="14"/>
                <w:szCs w:val="14"/>
              </w:rPr>
              <w:t>Behin betiko aurreikusp</w:t>
            </w:r>
            <w:r>
              <w:rPr>
                <w:rFonts w:ascii="Arial" w:hAnsi="Arial"/>
                <w:sz w:val="14"/>
                <w:szCs w:val="14"/>
              </w:rPr>
              <w:t>e</w:t>
            </w:r>
            <w:r>
              <w:rPr>
                <w:rFonts w:ascii="Arial" w:hAnsi="Arial"/>
                <w:sz w:val="14"/>
                <w:szCs w:val="14"/>
              </w:rPr>
              <w:t>nak</w:t>
            </w:r>
          </w:p>
        </w:tc>
        <w:tc>
          <w:tcPr>
            <w:tcW w:w="1134" w:type="dxa"/>
            <w:tcBorders>
              <w:top w:val="single" w:sz="4" w:space="0" w:color="auto"/>
              <w:bottom w:val="single" w:sz="4" w:space="0" w:color="auto"/>
            </w:tcBorders>
            <w:shd w:val="clear" w:color="auto" w:fill="A8CBEE" w:themeFill="accent2" w:themeFillTint="66"/>
            <w:noWrap/>
            <w:vAlign w:val="center"/>
            <w:hideMark/>
          </w:tcPr>
          <w:p w:rsidR="008516D6" w:rsidRPr="00A859BA" w:rsidRDefault="008516D6" w:rsidP="002950E9">
            <w:pPr>
              <w:pStyle w:val="cuatexto"/>
              <w:jc w:val="right"/>
              <w:rPr>
                <w:rFonts w:ascii="Arial" w:hAnsi="Arial" w:cs="Arial"/>
                <w:sz w:val="14"/>
                <w:szCs w:val="14"/>
              </w:rPr>
            </w:pPr>
            <w:r>
              <w:rPr>
                <w:rFonts w:ascii="Arial" w:hAnsi="Arial"/>
                <w:sz w:val="14"/>
                <w:szCs w:val="14"/>
              </w:rPr>
              <w:t>Aitortutako</w:t>
            </w:r>
          </w:p>
          <w:p w:rsidR="008516D6" w:rsidRPr="00A859BA" w:rsidRDefault="008516D6" w:rsidP="002950E9">
            <w:pPr>
              <w:pStyle w:val="cuatexto"/>
              <w:jc w:val="right"/>
              <w:rPr>
                <w:rFonts w:ascii="Arial" w:hAnsi="Arial" w:cs="Arial"/>
                <w:sz w:val="14"/>
                <w:szCs w:val="14"/>
              </w:rPr>
            </w:pPr>
            <w:r>
              <w:rPr>
                <w:rFonts w:ascii="Arial" w:hAnsi="Arial"/>
                <w:sz w:val="14"/>
                <w:szCs w:val="14"/>
              </w:rPr>
              <w:t>betebeharrak</w:t>
            </w:r>
          </w:p>
        </w:tc>
        <w:tc>
          <w:tcPr>
            <w:tcW w:w="992" w:type="dxa"/>
            <w:tcBorders>
              <w:top w:val="single" w:sz="4" w:space="0" w:color="auto"/>
              <w:bottom w:val="single" w:sz="4" w:space="0" w:color="auto"/>
            </w:tcBorders>
            <w:shd w:val="clear" w:color="auto" w:fill="A8CBEE" w:themeFill="accent2" w:themeFillTint="66"/>
            <w:noWrap/>
            <w:vAlign w:val="center"/>
            <w:hideMark/>
          </w:tcPr>
          <w:p w:rsidR="008516D6" w:rsidRPr="00A859BA" w:rsidRDefault="008516D6" w:rsidP="002950E9">
            <w:pPr>
              <w:pStyle w:val="cuatexto"/>
              <w:jc w:val="right"/>
              <w:rPr>
                <w:rFonts w:ascii="Arial" w:hAnsi="Arial" w:cs="Arial"/>
                <w:sz w:val="14"/>
                <w:szCs w:val="14"/>
              </w:rPr>
            </w:pPr>
            <w:r>
              <w:rPr>
                <w:rFonts w:ascii="Arial" w:hAnsi="Arial"/>
                <w:sz w:val="14"/>
                <w:szCs w:val="14"/>
              </w:rPr>
              <w:t>Betetzearen ehunekoa</w:t>
            </w:r>
          </w:p>
        </w:tc>
        <w:tc>
          <w:tcPr>
            <w:tcW w:w="851" w:type="dxa"/>
            <w:tcBorders>
              <w:top w:val="single" w:sz="4" w:space="0" w:color="auto"/>
              <w:bottom w:val="single" w:sz="4" w:space="0" w:color="auto"/>
            </w:tcBorders>
            <w:shd w:val="clear" w:color="auto" w:fill="A8CBEE" w:themeFill="accent2" w:themeFillTint="66"/>
            <w:vAlign w:val="center"/>
          </w:tcPr>
          <w:p w:rsidR="008516D6" w:rsidRPr="00A859BA" w:rsidRDefault="008516D6" w:rsidP="002950E9">
            <w:pPr>
              <w:pStyle w:val="cuatexto"/>
              <w:jc w:val="right"/>
              <w:rPr>
                <w:rFonts w:ascii="Arial" w:hAnsi="Arial" w:cs="Arial"/>
                <w:sz w:val="14"/>
                <w:szCs w:val="14"/>
              </w:rPr>
            </w:pPr>
            <w:r>
              <w:rPr>
                <w:rFonts w:ascii="Arial" w:hAnsi="Arial"/>
                <w:sz w:val="14"/>
                <w:szCs w:val="14"/>
              </w:rPr>
              <w:t>Ordaink</w:t>
            </w:r>
            <w:r>
              <w:rPr>
                <w:rFonts w:ascii="Arial" w:hAnsi="Arial"/>
                <w:sz w:val="14"/>
                <w:szCs w:val="14"/>
              </w:rPr>
              <w:t>e</w:t>
            </w:r>
            <w:r>
              <w:rPr>
                <w:rFonts w:ascii="Arial" w:hAnsi="Arial"/>
                <w:sz w:val="14"/>
                <w:szCs w:val="14"/>
              </w:rPr>
              <w:t>tak</w:t>
            </w:r>
          </w:p>
        </w:tc>
        <w:tc>
          <w:tcPr>
            <w:tcW w:w="992" w:type="dxa"/>
            <w:tcBorders>
              <w:top w:val="single" w:sz="4" w:space="0" w:color="auto"/>
              <w:bottom w:val="single" w:sz="4" w:space="0" w:color="auto"/>
            </w:tcBorders>
            <w:shd w:val="clear" w:color="auto" w:fill="A8CBEE" w:themeFill="accent2" w:themeFillTint="66"/>
            <w:vAlign w:val="center"/>
          </w:tcPr>
          <w:p w:rsidR="008516D6" w:rsidRPr="00A859BA" w:rsidRDefault="008516D6" w:rsidP="002950E9">
            <w:pPr>
              <w:pStyle w:val="cuatexto"/>
              <w:jc w:val="right"/>
              <w:rPr>
                <w:rFonts w:ascii="Arial" w:hAnsi="Arial" w:cs="Arial"/>
                <w:sz w:val="14"/>
                <w:szCs w:val="14"/>
              </w:rPr>
            </w:pPr>
            <w:r>
              <w:rPr>
                <w:rFonts w:ascii="Arial" w:hAnsi="Arial"/>
                <w:sz w:val="14"/>
                <w:szCs w:val="14"/>
              </w:rPr>
              <w:t>Ordainketen ehunekoa</w:t>
            </w:r>
          </w:p>
        </w:tc>
      </w:tr>
      <w:tr w:rsidR="008516D6" w:rsidRPr="00A859BA" w:rsidTr="0078218F">
        <w:trPr>
          <w:trHeight w:val="198"/>
        </w:trPr>
        <w:tc>
          <w:tcPr>
            <w:tcW w:w="2480" w:type="dxa"/>
            <w:tcBorders>
              <w:top w:val="single" w:sz="4" w:space="0" w:color="auto"/>
              <w:bottom w:val="single" w:sz="2" w:space="0" w:color="auto"/>
            </w:tcBorders>
            <w:shd w:val="clear" w:color="auto" w:fill="auto"/>
            <w:noWrap/>
            <w:vAlign w:val="center"/>
            <w:hideMark/>
          </w:tcPr>
          <w:p w:rsidR="008516D6" w:rsidRPr="0078218F" w:rsidRDefault="008516D6" w:rsidP="002950E9">
            <w:pPr>
              <w:pStyle w:val="cuatexto"/>
              <w:jc w:val="left"/>
              <w:rPr>
                <w:rFonts w:cs="Arial"/>
                <w:sz w:val="16"/>
                <w:szCs w:val="16"/>
              </w:rPr>
            </w:pPr>
            <w:r>
              <w:rPr>
                <w:sz w:val="16"/>
                <w:szCs w:val="16"/>
              </w:rPr>
              <w:t>1. Langile-gastuak</w:t>
            </w:r>
          </w:p>
        </w:tc>
        <w:tc>
          <w:tcPr>
            <w:tcW w:w="992" w:type="dxa"/>
            <w:tcBorders>
              <w:top w:val="single" w:sz="4"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514.111</w:t>
            </w:r>
          </w:p>
        </w:tc>
        <w:tc>
          <w:tcPr>
            <w:tcW w:w="709" w:type="dxa"/>
            <w:tcBorders>
              <w:top w:val="single" w:sz="4"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1134" w:type="dxa"/>
            <w:tcBorders>
              <w:top w:val="single" w:sz="4"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514.111</w:t>
            </w:r>
          </w:p>
        </w:tc>
        <w:tc>
          <w:tcPr>
            <w:tcW w:w="1134" w:type="dxa"/>
            <w:tcBorders>
              <w:top w:val="single" w:sz="4"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479.444</w:t>
            </w:r>
          </w:p>
        </w:tc>
        <w:tc>
          <w:tcPr>
            <w:tcW w:w="992" w:type="dxa"/>
            <w:tcBorders>
              <w:top w:val="single" w:sz="4"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93</w:t>
            </w:r>
          </w:p>
        </w:tc>
        <w:tc>
          <w:tcPr>
            <w:tcW w:w="851" w:type="dxa"/>
            <w:tcBorders>
              <w:top w:val="single" w:sz="4"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479.444</w:t>
            </w:r>
          </w:p>
        </w:tc>
        <w:tc>
          <w:tcPr>
            <w:tcW w:w="992" w:type="dxa"/>
            <w:tcBorders>
              <w:top w:val="single" w:sz="4"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100</w:t>
            </w:r>
          </w:p>
        </w:tc>
      </w:tr>
      <w:tr w:rsidR="008516D6" w:rsidRPr="00A859BA" w:rsidTr="0078218F">
        <w:trPr>
          <w:trHeight w:val="198"/>
        </w:trPr>
        <w:tc>
          <w:tcPr>
            <w:tcW w:w="2480" w:type="dxa"/>
            <w:tcBorders>
              <w:top w:val="single" w:sz="2" w:space="0" w:color="auto"/>
              <w:bottom w:val="single" w:sz="2" w:space="0" w:color="auto"/>
            </w:tcBorders>
            <w:shd w:val="clear" w:color="auto" w:fill="auto"/>
            <w:noWrap/>
            <w:vAlign w:val="center"/>
            <w:hideMark/>
          </w:tcPr>
          <w:p w:rsidR="008516D6" w:rsidRPr="0078218F" w:rsidRDefault="008516D6" w:rsidP="007C500E">
            <w:pPr>
              <w:pStyle w:val="cuatexto"/>
              <w:tabs>
                <w:tab w:val="clear" w:pos="2835"/>
                <w:tab w:val="clear" w:pos="3969"/>
                <w:tab w:val="clear" w:pos="5103"/>
                <w:tab w:val="clear" w:pos="6237"/>
                <w:tab w:val="clear" w:pos="7371"/>
              </w:tabs>
              <w:jc w:val="left"/>
              <w:rPr>
                <w:rFonts w:cs="Arial"/>
                <w:sz w:val="16"/>
                <w:szCs w:val="16"/>
              </w:rPr>
            </w:pPr>
            <w:r>
              <w:rPr>
                <w:sz w:val="16"/>
                <w:szCs w:val="16"/>
              </w:rPr>
              <w:t>2. Ondasun arruntetako eta zerb</w:t>
            </w:r>
            <w:r>
              <w:rPr>
                <w:sz w:val="16"/>
                <w:szCs w:val="16"/>
              </w:rPr>
              <w:t>i</w:t>
            </w:r>
            <w:r>
              <w:rPr>
                <w:sz w:val="16"/>
                <w:szCs w:val="16"/>
              </w:rPr>
              <w:t>tzuetako gastuak</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7C500E">
            <w:pPr>
              <w:pStyle w:val="cuatexto"/>
              <w:ind w:left="-70" w:firstLine="70"/>
              <w:jc w:val="right"/>
              <w:rPr>
                <w:rFonts w:cs="Arial"/>
                <w:sz w:val="16"/>
                <w:szCs w:val="16"/>
              </w:rPr>
            </w:pPr>
            <w:r>
              <w:rPr>
                <w:sz w:val="16"/>
                <w:szCs w:val="16"/>
              </w:rPr>
              <w:t>191.200</w:t>
            </w:r>
          </w:p>
        </w:tc>
        <w:tc>
          <w:tcPr>
            <w:tcW w:w="709" w:type="dxa"/>
            <w:tcBorders>
              <w:top w:val="single" w:sz="2" w:space="0" w:color="auto"/>
              <w:bottom w:val="single" w:sz="2" w:space="0" w:color="auto"/>
            </w:tcBorders>
            <w:shd w:val="clear" w:color="auto" w:fill="auto"/>
            <w:noWrap/>
            <w:vAlign w:val="center"/>
          </w:tcPr>
          <w:p w:rsidR="008516D6" w:rsidRPr="0078218F" w:rsidRDefault="008516D6" w:rsidP="007C500E">
            <w:pPr>
              <w:pStyle w:val="cuatexto"/>
              <w:ind w:left="-70" w:firstLine="70"/>
              <w:jc w:val="right"/>
              <w:rPr>
                <w:rFonts w:cs="Arial"/>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191.200</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148.407</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78</w:t>
            </w:r>
          </w:p>
        </w:tc>
        <w:tc>
          <w:tcPr>
            <w:tcW w:w="851"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144.788</w:t>
            </w:r>
          </w:p>
        </w:tc>
        <w:tc>
          <w:tcPr>
            <w:tcW w:w="992"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98</w:t>
            </w:r>
          </w:p>
        </w:tc>
      </w:tr>
      <w:tr w:rsidR="008516D6" w:rsidRPr="00A859BA" w:rsidTr="0078218F">
        <w:trPr>
          <w:trHeight w:val="198"/>
        </w:trPr>
        <w:tc>
          <w:tcPr>
            <w:tcW w:w="2480" w:type="dxa"/>
            <w:tcBorders>
              <w:top w:val="single" w:sz="2" w:space="0" w:color="auto"/>
              <w:bottom w:val="single" w:sz="2" w:space="0" w:color="auto"/>
            </w:tcBorders>
            <w:shd w:val="clear" w:color="auto" w:fill="auto"/>
            <w:noWrap/>
            <w:vAlign w:val="center"/>
            <w:hideMark/>
          </w:tcPr>
          <w:p w:rsidR="008516D6" w:rsidRPr="0078218F" w:rsidRDefault="008516D6" w:rsidP="002950E9">
            <w:pPr>
              <w:pStyle w:val="cuatexto"/>
              <w:jc w:val="left"/>
              <w:rPr>
                <w:rFonts w:cs="Arial"/>
                <w:sz w:val="16"/>
                <w:szCs w:val="16"/>
              </w:rPr>
            </w:pPr>
            <w:r>
              <w:rPr>
                <w:sz w:val="16"/>
                <w:szCs w:val="16"/>
              </w:rPr>
              <w:t>4. Transferentzia arruntak</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34.100</w:t>
            </w:r>
          </w:p>
        </w:tc>
        <w:tc>
          <w:tcPr>
            <w:tcW w:w="709"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34.100</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32.141</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94</w:t>
            </w:r>
          </w:p>
        </w:tc>
        <w:tc>
          <w:tcPr>
            <w:tcW w:w="851"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31.229</w:t>
            </w:r>
          </w:p>
        </w:tc>
        <w:tc>
          <w:tcPr>
            <w:tcW w:w="992"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97</w:t>
            </w:r>
          </w:p>
        </w:tc>
      </w:tr>
      <w:tr w:rsidR="008516D6" w:rsidRPr="00A859BA" w:rsidTr="0078218F">
        <w:trPr>
          <w:trHeight w:val="198"/>
        </w:trPr>
        <w:tc>
          <w:tcPr>
            <w:tcW w:w="2480" w:type="dxa"/>
            <w:tcBorders>
              <w:top w:val="single" w:sz="2" w:space="0" w:color="auto"/>
              <w:bottom w:val="single" w:sz="2" w:space="0" w:color="auto"/>
            </w:tcBorders>
            <w:shd w:val="clear" w:color="auto" w:fill="auto"/>
            <w:noWrap/>
            <w:vAlign w:val="center"/>
            <w:hideMark/>
          </w:tcPr>
          <w:p w:rsidR="008516D6" w:rsidRPr="0078218F" w:rsidRDefault="008516D6" w:rsidP="002950E9">
            <w:pPr>
              <w:pStyle w:val="cuatexto"/>
              <w:jc w:val="left"/>
              <w:rPr>
                <w:rFonts w:cs="Arial"/>
                <w:sz w:val="16"/>
                <w:szCs w:val="16"/>
              </w:rPr>
            </w:pPr>
            <w:r>
              <w:rPr>
                <w:sz w:val="16"/>
                <w:szCs w:val="16"/>
              </w:rPr>
              <w:t>6. Inbertsio errealak</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16.000</w:t>
            </w:r>
          </w:p>
        </w:tc>
        <w:tc>
          <w:tcPr>
            <w:tcW w:w="709" w:type="dxa"/>
            <w:tcBorders>
              <w:top w:val="single" w:sz="2" w:space="0" w:color="auto"/>
              <w:bottom w:val="single" w:sz="2" w:space="0" w:color="auto"/>
            </w:tcBorders>
            <w:shd w:val="clear" w:color="auto" w:fill="auto"/>
            <w:noWrap/>
            <w:vAlign w:val="center"/>
          </w:tcPr>
          <w:p w:rsidR="008516D6" w:rsidRPr="0078218F" w:rsidRDefault="00561C07" w:rsidP="00561C07">
            <w:pPr>
              <w:pStyle w:val="cuatexto"/>
              <w:jc w:val="right"/>
              <w:rPr>
                <w:rFonts w:cs="Arial"/>
                <w:sz w:val="16"/>
                <w:szCs w:val="16"/>
              </w:rPr>
            </w:pPr>
            <w:r>
              <w:rPr>
                <w:sz w:val="16"/>
                <w:szCs w:val="16"/>
              </w:rPr>
              <w:t>-2.872</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13.128</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4.336</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33</w:t>
            </w:r>
          </w:p>
        </w:tc>
        <w:tc>
          <w:tcPr>
            <w:tcW w:w="851"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4.336</w:t>
            </w:r>
          </w:p>
        </w:tc>
        <w:tc>
          <w:tcPr>
            <w:tcW w:w="992"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100</w:t>
            </w:r>
          </w:p>
        </w:tc>
      </w:tr>
      <w:tr w:rsidR="008516D6" w:rsidRPr="00A859BA" w:rsidTr="0078218F">
        <w:trPr>
          <w:trHeight w:val="198"/>
        </w:trPr>
        <w:tc>
          <w:tcPr>
            <w:tcW w:w="2480" w:type="dxa"/>
            <w:tcBorders>
              <w:top w:val="single" w:sz="2" w:space="0" w:color="auto"/>
              <w:bottom w:val="single" w:sz="2" w:space="0" w:color="auto"/>
            </w:tcBorders>
            <w:shd w:val="clear" w:color="auto" w:fill="auto"/>
            <w:noWrap/>
            <w:vAlign w:val="center"/>
            <w:hideMark/>
          </w:tcPr>
          <w:p w:rsidR="008516D6" w:rsidRPr="0078218F" w:rsidRDefault="008516D6" w:rsidP="002950E9">
            <w:pPr>
              <w:pStyle w:val="cuatexto"/>
              <w:jc w:val="left"/>
              <w:rPr>
                <w:rFonts w:cs="Arial"/>
                <w:sz w:val="16"/>
                <w:szCs w:val="16"/>
              </w:rPr>
            </w:pPr>
            <w:r>
              <w:rPr>
                <w:sz w:val="16"/>
                <w:szCs w:val="16"/>
              </w:rPr>
              <w:t>7. Kapital-transferentziak</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709"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lang w:val="es-ES" w:eastAsia="es-ES"/>
              </w:rPr>
            </w:pPr>
          </w:p>
        </w:tc>
        <w:tc>
          <w:tcPr>
            <w:tcW w:w="851"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0</w:t>
            </w:r>
          </w:p>
        </w:tc>
        <w:tc>
          <w:tcPr>
            <w:tcW w:w="992"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lang w:val="es-ES" w:eastAsia="es-ES"/>
              </w:rPr>
            </w:pPr>
          </w:p>
        </w:tc>
      </w:tr>
      <w:tr w:rsidR="008516D6" w:rsidRPr="00A859BA" w:rsidTr="0078218F">
        <w:trPr>
          <w:trHeight w:val="198"/>
        </w:trPr>
        <w:tc>
          <w:tcPr>
            <w:tcW w:w="2480" w:type="dxa"/>
            <w:tcBorders>
              <w:top w:val="single" w:sz="2" w:space="0" w:color="auto"/>
              <w:bottom w:val="single" w:sz="2" w:space="0" w:color="auto"/>
            </w:tcBorders>
            <w:shd w:val="clear" w:color="auto" w:fill="auto"/>
            <w:noWrap/>
            <w:vAlign w:val="center"/>
            <w:hideMark/>
          </w:tcPr>
          <w:p w:rsidR="008516D6" w:rsidRPr="0078218F" w:rsidRDefault="008516D6" w:rsidP="002950E9">
            <w:pPr>
              <w:pStyle w:val="cuatexto"/>
              <w:jc w:val="left"/>
              <w:rPr>
                <w:rFonts w:cs="Arial"/>
                <w:sz w:val="16"/>
                <w:szCs w:val="16"/>
              </w:rPr>
            </w:pPr>
            <w:r>
              <w:rPr>
                <w:sz w:val="16"/>
                <w:szCs w:val="16"/>
              </w:rPr>
              <w:t>8. Finantza-aktiboak</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200</w:t>
            </w:r>
          </w:p>
        </w:tc>
        <w:tc>
          <w:tcPr>
            <w:tcW w:w="709" w:type="dxa"/>
            <w:tcBorders>
              <w:top w:val="single" w:sz="2" w:space="0" w:color="auto"/>
              <w:bottom w:val="single" w:sz="2" w:space="0" w:color="auto"/>
            </w:tcBorders>
            <w:shd w:val="clear" w:color="auto" w:fill="auto"/>
            <w:noWrap/>
            <w:vAlign w:val="center"/>
          </w:tcPr>
          <w:p w:rsidR="008516D6" w:rsidRPr="0078218F" w:rsidRDefault="00561C07" w:rsidP="00561C07">
            <w:pPr>
              <w:pStyle w:val="cuatexto"/>
              <w:jc w:val="right"/>
              <w:rPr>
                <w:rFonts w:cs="Arial"/>
                <w:sz w:val="16"/>
                <w:szCs w:val="16"/>
              </w:rPr>
            </w:pPr>
            <w:r>
              <w:rPr>
                <w:sz w:val="16"/>
                <w:szCs w:val="16"/>
              </w:rPr>
              <w:t>2.872</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3.072</w:t>
            </w:r>
          </w:p>
        </w:tc>
        <w:tc>
          <w:tcPr>
            <w:tcW w:w="1134"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3.072</w:t>
            </w:r>
          </w:p>
        </w:tc>
        <w:tc>
          <w:tcPr>
            <w:tcW w:w="992" w:type="dxa"/>
            <w:tcBorders>
              <w:top w:val="single" w:sz="2" w:space="0" w:color="auto"/>
              <w:bottom w:val="single" w:sz="2"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100</w:t>
            </w:r>
          </w:p>
        </w:tc>
        <w:tc>
          <w:tcPr>
            <w:tcW w:w="851"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3.072</w:t>
            </w:r>
          </w:p>
        </w:tc>
        <w:tc>
          <w:tcPr>
            <w:tcW w:w="992" w:type="dxa"/>
            <w:tcBorders>
              <w:top w:val="single" w:sz="2" w:space="0" w:color="auto"/>
              <w:bottom w:val="single" w:sz="2" w:space="0" w:color="auto"/>
            </w:tcBorders>
            <w:vAlign w:val="center"/>
          </w:tcPr>
          <w:p w:rsidR="008516D6" w:rsidRPr="0078218F" w:rsidRDefault="008516D6" w:rsidP="002950E9">
            <w:pPr>
              <w:pStyle w:val="cuatexto"/>
              <w:jc w:val="right"/>
              <w:rPr>
                <w:rFonts w:cs="Arial"/>
                <w:sz w:val="16"/>
                <w:szCs w:val="16"/>
              </w:rPr>
            </w:pPr>
            <w:r>
              <w:rPr>
                <w:sz w:val="16"/>
                <w:szCs w:val="16"/>
              </w:rPr>
              <w:t>100</w:t>
            </w:r>
          </w:p>
        </w:tc>
      </w:tr>
      <w:tr w:rsidR="008516D6" w:rsidRPr="00A859BA" w:rsidTr="0078218F">
        <w:trPr>
          <w:trHeight w:val="198"/>
        </w:trPr>
        <w:tc>
          <w:tcPr>
            <w:tcW w:w="2480" w:type="dxa"/>
            <w:tcBorders>
              <w:top w:val="single" w:sz="2" w:space="0" w:color="auto"/>
              <w:bottom w:val="single" w:sz="4" w:space="0" w:color="auto"/>
            </w:tcBorders>
            <w:shd w:val="clear" w:color="auto" w:fill="auto"/>
            <w:noWrap/>
            <w:vAlign w:val="center"/>
            <w:hideMark/>
          </w:tcPr>
          <w:p w:rsidR="008516D6" w:rsidRPr="0078218F" w:rsidRDefault="008516D6" w:rsidP="002950E9">
            <w:pPr>
              <w:pStyle w:val="cuatexto"/>
              <w:jc w:val="left"/>
              <w:rPr>
                <w:rFonts w:cs="Arial"/>
                <w:sz w:val="16"/>
                <w:szCs w:val="16"/>
              </w:rPr>
            </w:pPr>
            <w:r>
              <w:rPr>
                <w:sz w:val="16"/>
                <w:szCs w:val="16"/>
              </w:rPr>
              <w:t>9. Finantza-pasiboak</w:t>
            </w:r>
          </w:p>
        </w:tc>
        <w:tc>
          <w:tcPr>
            <w:tcW w:w="992" w:type="dxa"/>
            <w:tcBorders>
              <w:top w:val="single" w:sz="2" w:space="0" w:color="auto"/>
              <w:bottom w:val="single" w:sz="4"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100</w:t>
            </w:r>
          </w:p>
        </w:tc>
        <w:tc>
          <w:tcPr>
            <w:tcW w:w="709" w:type="dxa"/>
            <w:tcBorders>
              <w:top w:val="single" w:sz="2" w:space="0" w:color="auto"/>
              <w:bottom w:val="single" w:sz="4"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1134" w:type="dxa"/>
            <w:tcBorders>
              <w:top w:val="single" w:sz="2" w:space="0" w:color="auto"/>
              <w:bottom w:val="single" w:sz="4"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100</w:t>
            </w:r>
          </w:p>
        </w:tc>
        <w:tc>
          <w:tcPr>
            <w:tcW w:w="1134" w:type="dxa"/>
            <w:tcBorders>
              <w:top w:val="single" w:sz="2" w:space="0" w:color="auto"/>
              <w:bottom w:val="single" w:sz="4"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992" w:type="dxa"/>
            <w:tcBorders>
              <w:top w:val="single" w:sz="2" w:space="0" w:color="auto"/>
              <w:bottom w:val="single" w:sz="4" w:space="0" w:color="auto"/>
            </w:tcBorders>
            <w:shd w:val="clear" w:color="auto" w:fill="auto"/>
            <w:noWrap/>
            <w:vAlign w:val="center"/>
          </w:tcPr>
          <w:p w:rsidR="008516D6" w:rsidRPr="0078218F" w:rsidRDefault="008516D6" w:rsidP="002950E9">
            <w:pPr>
              <w:pStyle w:val="cuatexto"/>
              <w:jc w:val="right"/>
              <w:rPr>
                <w:rFonts w:cs="Arial"/>
                <w:sz w:val="16"/>
                <w:szCs w:val="16"/>
              </w:rPr>
            </w:pPr>
            <w:r>
              <w:rPr>
                <w:sz w:val="16"/>
                <w:szCs w:val="16"/>
              </w:rPr>
              <w:t>0</w:t>
            </w:r>
          </w:p>
        </w:tc>
        <w:tc>
          <w:tcPr>
            <w:tcW w:w="851" w:type="dxa"/>
            <w:tcBorders>
              <w:top w:val="single" w:sz="2" w:space="0" w:color="auto"/>
              <w:bottom w:val="single" w:sz="4" w:space="0" w:color="auto"/>
            </w:tcBorders>
            <w:vAlign w:val="center"/>
          </w:tcPr>
          <w:p w:rsidR="008516D6" w:rsidRPr="0078218F" w:rsidRDefault="008516D6" w:rsidP="002950E9">
            <w:pPr>
              <w:pStyle w:val="cuatexto"/>
              <w:jc w:val="right"/>
              <w:rPr>
                <w:rFonts w:cs="Arial"/>
                <w:sz w:val="16"/>
                <w:szCs w:val="16"/>
              </w:rPr>
            </w:pPr>
            <w:r>
              <w:rPr>
                <w:sz w:val="16"/>
                <w:szCs w:val="16"/>
              </w:rPr>
              <w:t>0</w:t>
            </w:r>
          </w:p>
        </w:tc>
        <w:tc>
          <w:tcPr>
            <w:tcW w:w="992" w:type="dxa"/>
            <w:tcBorders>
              <w:top w:val="single" w:sz="2" w:space="0" w:color="auto"/>
              <w:bottom w:val="single" w:sz="4" w:space="0" w:color="auto"/>
            </w:tcBorders>
            <w:vAlign w:val="center"/>
          </w:tcPr>
          <w:p w:rsidR="008516D6" w:rsidRPr="0078218F" w:rsidRDefault="008516D6" w:rsidP="002950E9">
            <w:pPr>
              <w:pStyle w:val="cuatexto"/>
              <w:jc w:val="right"/>
              <w:rPr>
                <w:rFonts w:cs="Arial"/>
                <w:sz w:val="16"/>
                <w:szCs w:val="16"/>
                <w:lang w:val="es-ES" w:eastAsia="es-ES"/>
              </w:rPr>
            </w:pPr>
          </w:p>
        </w:tc>
      </w:tr>
      <w:tr w:rsidR="008516D6" w:rsidRPr="00646CF6" w:rsidTr="00475ADC">
        <w:trPr>
          <w:trHeight w:val="255"/>
        </w:trPr>
        <w:tc>
          <w:tcPr>
            <w:tcW w:w="2480" w:type="dxa"/>
            <w:tcBorders>
              <w:top w:val="single" w:sz="4" w:space="0" w:color="auto"/>
              <w:bottom w:val="single" w:sz="4" w:space="0" w:color="auto"/>
            </w:tcBorders>
            <w:shd w:val="clear" w:color="auto" w:fill="A8CBEE" w:themeFill="accent2" w:themeFillTint="66"/>
            <w:noWrap/>
            <w:vAlign w:val="center"/>
            <w:hideMark/>
          </w:tcPr>
          <w:p w:rsidR="008516D6" w:rsidRPr="00646CF6" w:rsidRDefault="008516D6" w:rsidP="002950E9">
            <w:pPr>
              <w:pStyle w:val="cuatexto"/>
              <w:jc w:val="left"/>
              <w:rPr>
                <w:rFonts w:ascii="Arial" w:hAnsi="Arial" w:cs="Arial"/>
                <w:sz w:val="16"/>
                <w:szCs w:val="16"/>
              </w:rPr>
            </w:pPr>
            <w:r>
              <w:rPr>
                <w:rFonts w:ascii="Arial" w:hAnsi="Arial"/>
                <w:sz w:val="16"/>
                <w:szCs w:val="16"/>
              </w:rPr>
              <w:t>Guztira</w:t>
            </w:r>
          </w:p>
        </w:tc>
        <w:tc>
          <w:tcPr>
            <w:tcW w:w="992" w:type="dxa"/>
            <w:tcBorders>
              <w:top w:val="single" w:sz="4" w:space="0" w:color="auto"/>
              <w:bottom w:val="single" w:sz="4" w:space="0" w:color="auto"/>
            </w:tcBorders>
            <w:shd w:val="clear" w:color="auto" w:fill="A8CBEE" w:themeFill="accent2" w:themeFillTint="66"/>
            <w:noWrap/>
            <w:vAlign w:val="center"/>
            <w:hideMark/>
          </w:tcPr>
          <w:p w:rsidR="008516D6" w:rsidRPr="00646CF6" w:rsidRDefault="008516D6" w:rsidP="002950E9">
            <w:pPr>
              <w:pStyle w:val="cuatexto"/>
              <w:jc w:val="right"/>
              <w:rPr>
                <w:rFonts w:ascii="Arial" w:hAnsi="Arial" w:cs="Arial"/>
                <w:sz w:val="16"/>
                <w:szCs w:val="16"/>
              </w:rPr>
            </w:pPr>
            <w:r>
              <w:rPr>
                <w:rFonts w:ascii="Arial" w:hAnsi="Arial"/>
                <w:sz w:val="16"/>
                <w:szCs w:val="16"/>
              </w:rPr>
              <w:t>755.711</w:t>
            </w:r>
          </w:p>
        </w:tc>
        <w:tc>
          <w:tcPr>
            <w:tcW w:w="709" w:type="dxa"/>
            <w:tcBorders>
              <w:top w:val="single" w:sz="4" w:space="0" w:color="auto"/>
              <w:bottom w:val="single" w:sz="4" w:space="0" w:color="auto"/>
            </w:tcBorders>
            <w:shd w:val="clear" w:color="auto" w:fill="A8CBEE" w:themeFill="accent2" w:themeFillTint="66"/>
            <w:noWrap/>
            <w:vAlign w:val="center"/>
            <w:hideMark/>
          </w:tcPr>
          <w:p w:rsidR="008516D6" w:rsidRPr="00646CF6" w:rsidRDefault="008516D6" w:rsidP="002950E9">
            <w:pPr>
              <w:pStyle w:val="cuatexto"/>
              <w:jc w:val="right"/>
              <w:rPr>
                <w:rFonts w:ascii="Arial" w:hAnsi="Arial" w:cs="Arial"/>
                <w:sz w:val="16"/>
                <w:szCs w:val="16"/>
              </w:rPr>
            </w:pPr>
            <w:r>
              <w:rPr>
                <w:rFonts w:ascii="Arial" w:hAnsi="Arial"/>
                <w:sz w:val="16"/>
                <w:szCs w:val="16"/>
              </w:rPr>
              <w:t>0</w:t>
            </w:r>
          </w:p>
        </w:tc>
        <w:tc>
          <w:tcPr>
            <w:tcW w:w="1134" w:type="dxa"/>
            <w:tcBorders>
              <w:top w:val="single" w:sz="4" w:space="0" w:color="auto"/>
              <w:bottom w:val="single" w:sz="4" w:space="0" w:color="auto"/>
            </w:tcBorders>
            <w:shd w:val="clear" w:color="auto" w:fill="A8CBEE" w:themeFill="accent2" w:themeFillTint="66"/>
            <w:noWrap/>
            <w:vAlign w:val="center"/>
            <w:hideMark/>
          </w:tcPr>
          <w:p w:rsidR="008516D6" w:rsidRPr="00646CF6" w:rsidRDefault="008516D6" w:rsidP="002950E9">
            <w:pPr>
              <w:pStyle w:val="cuatexto"/>
              <w:jc w:val="right"/>
              <w:rPr>
                <w:rFonts w:ascii="Arial" w:hAnsi="Arial" w:cs="Arial"/>
                <w:sz w:val="16"/>
                <w:szCs w:val="16"/>
              </w:rPr>
            </w:pPr>
            <w:r>
              <w:rPr>
                <w:rFonts w:ascii="Arial" w:hAnsi="Arial"/>
                <w:sz w:val="16"/>
                <w:szCs w:val="16"/>
              </w:rPr>
              <w:t>755.711</w:t>
            </w:r>
          </w:p>
        </w:tc>
        <w:tc>
          <w:tcPr>
            <w:tcW w:w="1134" w:type="dxa"/>
            <w:tcBorders>
              <w:top w:val="single" w:sz="4" w:space="0" w:color="auto"/>
              <w:bottom w:val="single" w:sz="4" w:space="0" w:color="auto"/>
            </w:tcBorders>
            <w:shd w:val="clear" w:color="auto" w:fill="A8CBEE" w:themeFill="accent2" w:themeFillTint="66"/>
            <w:noWrap/>
            <w:vAlign w:val="center"/>
            <w:hideMark/>
          </w:tcPr>
          <w:p w:rsidR="008516D6" w:rsidRPr="00646CF6" w:rsidRDefault="008516D6" w:rsidP="002950E9">
            <w:pPr>
              <w:pStyle w:val="cuatexto"/>
              <w:jc w:val="right"/>
              <w:rPr>
                <w:rFonts w:ascii="Arial" w:hAnsi="Arial" w:cs="Arial"/>
                <w:sz w:val="16"/>
                <w:szCs w:val="16"/>
              </w:rPr>
            </w:pPr>
            <w:r>
              <w:rPr>
                <w:rFonts w:ascii="Arial" w:hAnsi="Arial"/>
                <w:sz w:val="16"/>
                <w:szCs w:val="16"/>
              </w:rPr>
              <w:t>667.400</w:t>
            </w:r>
          </w:p>
        </w:tc>
        <w:tc>
          <w:tcPr>
            <w:tcW w:w="992" w:type="dxa"/>
            <w:tcBorders>
              <w:top w:val="single" w:sz="4" w:space="0" w:color="auto"/>
              <w:bottom w:val="single" w:sz="4" w:space="0" w:color="auto"/>
            </w:tcBorders>
            <w:shd w:val="clear" w:color="auto" w:fill="A8CBEE" w:themeFill="accent2" w:themeFillTint="66"/>
            <w:noWrap/>
            <w:vAlign w:val="center"/>
            <w:hideMark/>
          </w:tcPr>
          <w:p w:rsidR="008516D6" w:rsidRPr="00646CF6" w:rsidRDefault="008516D6" w:rsidP="002950E9">
            <w:pPr>
              <w:pStyle w:val="cuatexto"/>
              <w:jc w:val="right"/>
              <w:rPr>
                <w:rFonts w:ascii="Arial" w:hAnsi="Arial" w:cs="Arial"/>
                <w:sz w:val="16"/>
                <w:szCs w:val="16"/>
              </w:rPr>
            </w:pPr>
            <w:r>
              <w:rPr>
                <w:rFonts w:ascii="Arial" w:hAnsi="Arial"/>
                <w:sz w:val="16"/>
                <w:szCs w:val="16"/>
              </w:rPr>
              <w:t>88</w:t>
            </w:r>
          </w:p>
        </w:tc>
        <w:tc>
          <w:tcPr>
            <w:tcW w:w="851" w:type="dxa"/>
            <w:tcBorders>
              <w:top w:val="single" w:sz="4" w:space="0" w:color="auto"/>
              <w:bottom w:val="single" w:sz="4" w:space="0" w:color="auto"/>
            </w:tcBorders>
            <w:shd w:val="clear" w:color="auto" w:fill="A8CBEE" w:themeFill="accent2" w:themeFillTint="66"/>
            <w:vAlign w:val="center"/>
          </w:tcPr>
          <w:p w:rsidR="008516D6" w:rsidRPr="00646CF6" w:rsidRDefault="008516D6" w:rsidP="002950E9">
            <w:pPr>
              <w:pStyle w:val="cuatexto"/>
              <w:jc w:val="right"/>
              <w:rPr>
                <w:rFonts w:ascii="Arial" w:hAnsi="Arial" w:cs="Arial"/>
                <w:sz w:val="16"/>
                <w:szCs w:val="16"/>
              </w:rPr>
            </w:pPr>
            <w:r>
              <w:rPr>
                <w:rFonts w:ascii="Arial" w:hAnsi="Arial"/>
                <w:sz w:val="16"/>
                <w:szCs w:val="16"/>
              </w:rPr>
              <w:t>662.868</w:t>
            </w:r>
          </w:p>
        </w:tc>
        <w:tc>
          <w:tcPr>
            <w:tcW w:w="992" w:type="dxa"/>
            <w:tcBorders>
              <w:top w:val="single" w:sz="4" w:space="0" w:color="auto"/>
              <w:bottom w:val="single" w:sz="4" w:space="0" w:color="auto"/>
            </w:tcBorders>
            <w:shd w:val="clear" w:color="auto" w:fill="A8CBEE" w:themeFill="accent2" w:themeFillTint="66"/>
            <w:vAlign w:val="center"/>
          </w:tcPr>
          <w:p w:rsidR="008516D6" w:rsidRPr="00646CF6" w:rsidRDefault="008516D6" w:rsidP="002950E9">
            <w:pPr>
              <w:pStyle w:val="cuatexto"/>
              <w:jc w:val="right"/>
              <w:rPr>
                <w:rFonts w:ascii="Arial" w:hAnsi="Arial" w:cs="Arial"/>
                <w:sz w:val="16"/>
                <w:szCs w:val="16"/>
              </w:rPr>
            </w:pPr>
            <w:r>
              <w:rPr>
                <w:rFonts w:ascii="Arial" w:hAnsi="Arial"/>
                <w:sz w:val="16"/>
                <w:szCs w:val="16"/>
              </w:rPr>
              <w:t>99</w:t>
            </w:r>
          </w:p>
        </w:tc>
      </w:tr>
    </w:tbl>
    <w:p w:rsidR="008516D6" w:rsidRDefault="008516D6" w:rsidP="00D47C3E">
      <w:pPr>
        <w:pStyle w:val="texto"/>
      </w:pPr>
    </w:p>
    <w:p w:rsidR="008516D6" w:rsidRDefault="008516D6" w:rsidP="00D47C3E">
      <w:pPr>
        <w:pStyle w:val="texto"/>
      </w:pPr>
    </w:p>
    <w:tbl>
      <w:tblPr>
        <w:tblW w:w="5245" w:type="dxa"/>
        <w:tblInd w:w="2536" w:type="dxa"/>
        <w:tblCellMar>
          <w:left w:w="70" w:type="dxa"/>
          <w:right w:w="70" w:type="dxa"/>
        </w:tblCellMar>
        <w:tblLook w:val="04A0" w:firstRow="1" w:lastRow="0" w:firstColumn="1" w:lastColumn="0" w:noHBand="0" w:noVBand="1"/>
      </w:tblPr>
      <w:tblGrid>
        <w:gridCol w:w="3776"/>
        <w:gridCol w:w="1469"/>
      </w:tblGrid>
      <w:tr w:rsidR="00D47C3E" w:rsidRPr="00C314FA" w:rsidTr="00475ADC">
        <w:trPr>
          <w:trHeight w:val="300"/>
        </w:trPr>
        <w:tc>
          <w:tcPr>
            <w:tcW w:w="3776" w:type="dxa"/>
            <w:tcBorders>
              <w:top w:val="single" w:sz="4" w:space="0" w:color="auto"/>
              <w:left w:val="nil"/>
              <w:bottom w:val="single" w:sz="4" w:space="0" w:color="auto"/>
              <w:right w:val="nil"/>
            </w:tcBorders>
            <w:shd w:val="clear" w:color="auto" w:fill="A8CBEE" w:themeFill="accent2" w:themeFillTint="66"/>
            <w:noWrap/>
            <w:vAlign w:val="center"/>
            <w:hideMark/>
          </w:tcPr>
          <w:p w:rsidR="00D47C3E" w:rsidRPr="00013CAF" w:rsidRDefault="00D47C3E" w:rsidP="00D47C3E">
            <w:pPr>
              <w:pStyle w:val="cuatexto"/>
              <w:rPr>
                <w:rFonts w:ascii="Arial" w:hAnsi="Arial" w:cs="Arial"/>
                <w:sz w:val="18"/>
                <w:szCs w:val="18"/>
              </w:rPr>
            </w:pPr>
            <w:r>
              <w:rPr>
                <w:rFonts w:ascii="Arial" w:hAnsi="Arial"/>
                <w:sz w:val="18"/>
                <w:szCs w:val="18"/>
              </w:rPr>
              <w:t>Diru-sarrerak, guztira</w:t>
            </w:r>
          </w:p>
        </w:tc>
        <w:tc>
          <w:tcPr>
            <w:tcW w:w="1469" w:type="dxa"/>
            <w:tcBorders>
              <w:top w:val="single" w:sz="4" w:space="0" w:color="auto"/>
              <w:left w:val="nil"/>
              <w:bottom w:val="single" w:sz="4" w:space="0" w:color="auto"/>
              <w:right w:val="nil"/>
            </w:tcBorders>
            <w:shd w:val="clear" w:color="auto" w:fill="A8CBEE" w:themeFill="accent2" w:themeFillTint="66"/>
            <w:noWrap/>
            <w:vAlign w:val="center"/>
            <w:hideMark/>
          </w:tcPr>
          <w:p w:rsidR="00D47C3E" w:rsidRPr="00013CAF" w:rsidRDefault="00D47C3E" w:rsidP="00D47C3E">
            <w:pPr>
              <w:pStyle w:val="cuatexto"/>
              <w:jc w:val="right"/>
              <w:rPr>
                <w:rFonts w:ascii="Arial" w:hAnsi="Arial" w:cs="Arial"/>
                <w:sz w:val="18"/>
                <w:szCs w:val="18"/>
              </w:rPr>
            </w:pPr>
            <w:r>
              <w:rPr>
                <w:rFonts w:ascii="Arial" w:hAnsi="Arial"/>
                <w:sz w:val="18"/>
                <w:szCs w:val="18"/>
              </w:rPr>
              <w:t>756.515</w:t>
            </w:r>
          </w:p>
        </w:tc>
      </w:tr>
      <w:tr w:rsidR="00D47C3E" w:rsidRPr="00C40018" w:rsidTr="00D47C3E">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D47C3E" w:rsidRPr="00013CAF" w:rsidRDefault="00D47C3E" w:rsidP="00D47C3E">
            <w:pPr>
              <w:pStyle w:val="cuatexto"/>
              <w:rPr>
                <w:rFonts w:ascii="Arial" w:hAnsi="Arial" w:cs="Arial"/>
                <w:sz w:val="18"/>
                <w:szCs w:val="18"/>
              </w:rPr>
            </w:pPr>
            <w:r>
              <w:rPr>
                <w:rFonts w:ascii="Arial" w:hAnsi="Arial"/>
                <w:sz w:val="18"/>
                <w:szCs w:val="18"/>
              </w:rPr>
              <w:t xml:space="preserve">Gastuak, guztira    </w:t>
            </w:r>
          </w:p>
        </w:tc>
        <w:tc>
          <w:tcPr>
            <w:tcW w:w="1469" w:type="dxa"/>
            <w:tcBorders>
              <w:top w:val="single" w:sz="4" w:space="0" w:color="auto"/>
              <w:left w:val="nil"/>
              <w:bottom w:val="single" w:sz="4" w:space="0" w:color="auto"/>
              <w:right w:val="nil"/>
            </w:tcBorders>
            <w:shd w:val="clear" w:color="auto" w:fill="auto"/>
            <w:noWrap/>
            <w:vAlign w:val="center"/>
            <w:hideMark/>
          </w:tcPr>
          <w:p w:rsidR="00D47C3E" w:rsidRPr="00013CAF" w:rsidRDefault="00D47C3E" w:rsidP="00D47C3E">
            <w:pPr>
              <w:pStyle w:val="cuatexto"/>
              <w:jc w:val="right"/>
              <w:rPr>
                <w:rFonts w:ascii="Arial" w:hAnsi="Arial" w:cs="Arial"/>
                <w:sz w:val="18"/>
                <w:szCs w:val="18"/>
              </w:rPr>
            </w:pPr>
            <w:r>
              <w:rPr>
                <w:rFonts w:ascii="Arial" w:hAnsi="Arial"/>
                <w:sz w:val="18"/>
                <w:szCs w:val="18"/>
              </w:rPr>
              <w:t>-667.400</w:t>
            </w:r>
          </w:p>
        </w:tc>
      </w:tr>
      <w:tr w:rsidR="00D47C3E" w:rsidRPr="00C314FA" w:rsidTr="00D47C3E">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D47C3E" w:rsidRPr="00013CAF" w:rsidRDefault="00D47C3E" w:rsidP="00D47C3E">
            <w:pPr>
              <w:pStyle w:val="cuatexto"/>
              <w:rPr>
                <w:rFonts w:ascii="Arial" w:hAnsi="Arial" w:cs="Arial"/>
                <w:sz w:val="18"/>
                <w:szCs w:val="18"/>
              </w:rPr>
            </w:pPr>
            <w:r>
              <w:rPr>
                <w:rFonts w:ascii="Arial" w:hAnsi="Arial"/>
                <w:sz w:val="18"/>
                <w:szCs w:val="18"/>
              </w:rPr>
              <w:t xml:space="preserve">Aurrekontuko superabita </w:t>
            </w:r>
          </w:p>
        </w:tc>
        <w:tc>
          <w:tcPr>
            <w:tcW w:w="1469" w:type="dxa"/>
            <w:tcBorders>
              <w:top w:val="single" w:sz="4" w:space="0" w:color="auto"/>
              <w:left w:val="nil"/>
              <w:bottom w:val="single" w:sz="4" w:space="0" w:color="auto"/>
              <w:right w:val="nil"/>
            </w:tcBorders>
            <w:shd w:val="clear" w:color="auto" w:fill="auto"/>
            <w:noWrap/>
            <w:vAlign w:val="center"/>
            <w:hideMark/>
          </w:tcPr>
          <w:p w:rsidR="00D47C3E" w:rsidRPr="00013CAF" w:rsidRDefault="00D47C3E" w:rsidP="00D32D26">
            <w:pPr>
              <w:pStyle w:val="cuatexto"/>
              <w:jc w:val="right"/>
              <w:rPr>
                <w:rFonts w:ascii="Arial" w:hAnsi="Arial" w:cs="Arial"/>
                <w:sz w:val="18"/>
                <w:szCs w:val="18"/>
              </w:rPr>
            </w:pPr>
            <w:r>
              <w:rPr>
                <w:rFonts w:ascii="Arial" w:hAnsi="Arial"/>
                <w:sz w:val="18"/>
                <w:szCs w:val="18"/>
              </w:rPr>
              <w:t xml:space="preserve"> 89.115</w:t>
            </w:r>
          </w:p>
        </w:tc>
      </w:tr>
      <w:tr w:rsidR="00D47C3E" w:rsidRPr="00C314FA" w:rsidTr="00475ADC">
        <w:trPr>
          <w:trHeight w:val="300"/>
        </w:trPr>
        <w:tc>
          <w:tcPr>
            <w:tcW w:w="3776" w:type="dxa"/>
            <w:tcBorders>
              <w:top w:val="single" w:sz="4" w:space="0" w:color="auto"/>
              <w:left w:val="nil"/>
              <w:bottom w:val="single" w:sz="4" w:space="0" w:color="auto"/>
              <w:right w:val="nil"/>
            </w:tcBorders>
            <w:shd w:val="clear" w:color="auto" w:fill="A8CBEE" w:themeFill="accent2" w:themeFillTint="66"/>
            <w:noWrap/>
            <w:vAlign w:val="center"/>
            <w:hideMark/>
          </w:tcPr>
          <w:p w:rsidR="00D47C3E" w:rsidRPr="00013CAF" w:rsidRDefault="00D47C3E" w:rsidP="00D47C3E">
            <w:pPr>
              <w:pStyle w:val="cuatexto"/>
              <w:rPr>
                <w:rFonts w:ascii="Arial" w:hAnsi="Arial" w:cs="Arial"/>
                <w:sz w:val="18"/>
                <w:szCs w:val="18"/>
              </w:rPr>
            </w:pPr>
            <w:r>
              <w:rPr>
                <w:rFonts w:ascii="Arial" w:hAnsi="Arial"/>
                <w:sz w:val="18"/>
                <w:szCs w:val="18"/>
              </w:rPr>
              <w:t>Foru Ogasunari itzuli beharrekoa, guztira</w:t>
            </w:r>
          </w:p>
        </w:tc>
        <w:tc>
          <w:tcPr>
            <w:tcW w:w="1469" w:type="dxa"/>
            <w:tcBorders>
              <w:top w:val="single" w:sz="4" w:space="0" w:color="auto"/>
              <w:left w:val="nil"/>
              <w:bottom w:val="single" w:sz="4" w:space="0" w:color="auto"/>
              <w:right w:val="nil"/>
            </w:tcBorders>
            <w:shd w:val="clear" w:color="auto" w:fill="A8CBEE" w:themeFill="accent2" w:themeFillTint="66"/>
            <w:noWrap/>
            <w:vAlign w:val="center"/>
            <w:hideMark/>
          </w:tcPr>
          <w:p w:rsidR="00D47C3E" w:rsidRPr="00013CAF" w:rsidRDefault="002B1719" w:rsidP="00D47C3E">
            <w:pPr>
              <w:pStyle w:val="cuatexto"/>
              <w:jc w:val="right"/>
              <w:rPr>
                <w:rFonts w:ascii="Arial" w:hAnsi="Arial" w:cs="Arial"/>
                <w:sz w:val="18"/>
                <w:szCs w:val="18"/>
              </w:rPr>
            </w:pPr>
            <w:r>
              <w:rPr>
                <w:rFonts w:ascii="Arial" w:hAnsi="Arial"/>
                <w:sz w:val="18"/>
                <w:szCs w:val="18"/>
              </w:rPr>
              <w:t>89.115</w:t>
            </w:r>
          </w:p>
        </w:tc>
      </w:tr>
    </w:tbl>
    <w:p w:rsidR="00D47C3E" w:rsidRDefault="00D47C3E" w:rsidP="00D47C3E">
      <w:pPr>
        <w:pStyle w:val="texto"/>
      </w:pPr>
    </w:p>
    <w:p w:rsidR="00D47C3E" w:rsidRDefault="00D47C3E" w:rsidP="00D47C3E">
      <w:pPr>
        <w:pStyle w:val="texto"/>
      </w:pPr>
    </w:p>
    <w:p w:rsidR="00D47C3E" w:rsidRDefault="00D47C3E" w:rsidP="00D47C3E">
      <w:pPr>
        <w:pStyle w:val="texto"/>
      </w:pPr>
    </w:p>
    <w:p w:rsidR="00D47C3E" w:rsidRDefault="00D47C3E" w:rsidP="00D47C3E">
      <w:pPr>
        <w:spacing w:after="0"/>
        <w:ind w:firstLine="0"/>
        <w:jc w:val="left"/>
        <w:rPr>
          <w:spacing w:val="6"/>
          <w:sz w:val="26"/>
          <w:szCs w:val="24"/>
        </w:rPr>
      </w:pPr>
      <w:r>
        <w:br w:type="page"/>
      </w:r>
    </w:p>
    <w:p w:rsidR="00BD7BF2" w:rsidRDefault="00BD7BF2" w:rsidP="0057221F">
      <w:pPr>
        <w:pStyle w:val="atitulo3"/>
        <w:ind w:left="-426"/>
        <w:jc w:val="left"/>
      </w:pPr>
      <w:bookmarkStart w:id="14" w:name="_Toc387914548"/>
      <w:bookmarkStart w:id="15" w:name="_Toc389463947"/>
    </w:p>
    <w:p w:rsidR="00D47C3E" w:rsidRDefault="00D47C3E" w:rsidP="0057221F">
      <w:pPr>
        <w:pStyle w:val="atitulo3"/>
        <w:ind w:left="-426"/>
        <w:jc w:val="left"/>
      </w:pPr>
      <w:r>
        <w:t>2. 2016ko aurrekontu-</w:t>
      </w:r>
      <w:bookmarkEnd w:id="14"/>
      <w:bookmarkEnd w:id="15"/>
      <w:r>
        <w:t>emaitza</w:t>
      </w:r>
    </w:p>
    <w:p w:rsidR="00D47C3E" w:rsidRPr="00504B12" w:rsidRDefault="00D47C3E" w:rsidP="00D47C3E">
      <w:pPr>
        <w:spacing w:after="0"/>
        <w:ind w:firstLine="0"/>
        <w:jc w:val="left"/>
        <w:rPr>
          <w:spacing w:val="6"/>
          <w:sz w:val="26"/>
          <w:szCs w:val="24"/>
        </w:rPr>
      </w:pPr>
    </w:p>
    <w:tbl>
      <w:tblPr>
        <w:tblStyle w:val="Tablaconcuadrcula"/>
        <w:tblW w:w="9732" w:type="dxa"/>
        <w:jc w:val="center"/>
        <w:tblLayout w:type="fixed"/>
        <w:tblLook w:val="04A0" w:firstRow="1" w:lastRow="0" w:firstColumn="1" w:lastColumn="0" w:noHBand="0" w:noVBand="1"/>
      </w:tblPr>
      <w:tblGrid>
        <w:gridCol w:w="2019"/>
        <w:gridCol w:w="284"/>
        <w:gridCol w:w="754"/>
        <w:gridCol w:w="1121"/>
        <w:gridCol w:w="729"/>
        <w:gridCol w:w="971"/>
        <w:gridCol w:w="1077"/>
        <w:gridCol w:w="1143"/>
        <w:gridCol w:w="727"/>
        <w:gridCol w:w="907"/>
      </w:tblGrid>
      <w:tr w:rsidR="00780C7F" w:rsidRPr="00780C7F" w:rsidTr="00475ADC">
        <w:trPr>
          <w:trHeight w:val="255"/>
          <w:jc w:val="center"/>
        </w:trPr>
        <w:tc>
          <w:tcPr>
            <w:tcW w:w="2019" w:type="dxa"/>
            <w:tcBorders>
              <w:left w:val="nil"/>
              <w:bottom w:val="nil"/>
              <w:right w:val="nil"/>
            </w:tcBorders>
            <w:shd w:val="clear" w:color="auto" w:fill="A8CBEE" w:themeFill="accent2" w:themeFillTint="66"/>
          </w:tcPr>
          <w:p w:rsidR="00EC1494" w:rsidRPr="00780C7F" w:rsidRDefault="00EC1494" w:rsidP="00EC1494">
            <w:pPr>
              <w:pStyle w:val="cuatexto"/>
              <w:rPr>
                <w:sz w:val="14"/>
                <w:szCs w:val="14"/>
              </w:rPr>
            </w:pPr>
          </w:p>
        </w:tc>
        <w:tc>
          <w:tcPr>
            <w:tcW w:w="1038" w:type="dxa"/>
            <w:gridSpan w:val="2"/>
            <w:tcBorders>
              <w:left w:val="nil"/>
              <w:bottom w:val="single" w:sz="4" w:space="0" w:color="auto"/>
              <w:right w:val="nil"/>
            </w:tcBorders>
            <w:shd w:val="clear" w:color="auto" w:fill="A8CBEE" w:themeFill="accent2" w:themeFillTint="66"/>
          </w:tcPr>
          <w:p w:rsidR="00EC1494" w:rsidRPr="0035463B" w:rsidRDefault="00EC1494" w:rsidP="00EC1494">
            <w:pPr>
              <w:pStyle w:val="cuatexto"/>
              <w:rPr>
                <w:sz w:val="18"/>
                <w:szCs w:val="18"/>
              </w:rPr>
            </w:pPr>
          </w:p>
        </w:tc>
        <w:tc>
          <w:tcPr>
            <w:tcW w:w="1121" w:type="dxa"/>
            <w:tcBorders>
              <w:left w:val="nil"/>
              <w:bottom w:val="single" w:sz="4" w:space="0" w:color="auto"/>
              <w:right w:val="nil"/>
            </w:tcBorders>
            <w:shd w:val="clear" w:color="auto" w:fill="A8CBEE" w:themeFill="accent2" w:themeFillTint="66"/>
            <w:vAlign w:val="center"/>
          </w:tcPr>
          <w:p w:rsidR="00EC1494" w:rsidRPr="0035463B" w:rsidRDefault="00EC1494" w:rsidP="00EC1494">
            <w:pPr>
              <w:pStyle w:val="cuatexto"/>
              <w:jc w:val="right"/>
              <w:rPr>
                <w:b/>
                <w:sz w:val="18"/>
                <w:szCs w:val="18"/>
              </w:rPr>
            </w:pPr>
            <w:r>
              <w:rPr>
                <w:b/>
                <w:sz w:val="18"/>
                <w:szCs w:val="18"/>
              </w:rPr>
              <w:t>2016</w:t>
            </w:r>
          </w:p>
        </w:tc>
        <w:tc>
          <w:tcPr>
            <w:tcW w:w="729" w:type="dxa"/>
            <w:tcBorders>
              <w:left w:val="nil"/>
              <w:right w:val="nil"/>
            </w:tcBorders>
            <w:shd w:val="clear" w:color="auto" w:fill="A8CBEE" w:themeFill="accent2" w:themeFillTint="66"/>
          </w:tcPr>
          <w:p w:rsidR="00EC1494" w:rsidRPr="0035463B" w:rsidRDefault="00EC1494" w:rsidP="00EC1494">
            <w:pPr>
              <w:pStyle w:val="cuatexto"/>
              <w:rPr>
                <w:sz w:val="18"/>
                <w:szCs w:val="18"/>
              </w:rPr>
            </w:pPr>
          </w:p>
        </w:tc>
        <w:tc>
          <w:tcPr>
            <w:tcW w:w="971" w:type="dxa"/>
            <w:tcBorders>
              <w:left w:val="nil"/>
              <w:right w:val="single" w:sz="2" w:space="0" w:color="auto"/>
            </w:tcBorders>
            <w:shd w:val="clear" w:color="auto" w:fill="A8CBEE" w:themeFill="accent2" w:themeFillTint="66"/>
          </w:tcPr>
          <w:p w:rsidR="00EC1494" w:rsidRPr="0035463B" w:rsidRDefault="00EC1494" w:rsidP="00EC1494">
            <w:pPr>
              <w:pStyle w:val="cuatexto"/>
              <w:rPr>
                <w:sz w:val="18"/>
                <w:szCs w:val="18"/>
              </w:rPr>
            </w:pPr>
          </w:p>
        </w:tc>
        <w:tc>
          <w:tcPr>
            <w:tcW w:w="1077" w:type="dxa"/>
            <w:tcBorders>
              <w:left w:val="single" w:sz="2" w:space="0" w:color="auto"/>
              <w:right w:val="nil"/>
            </w:tcBorders>
            <w:shd w:val="clear" w:color="auto" w:fill="A8CBEE" w:themeFill="accent2" w:themeFillTint="66"/>
          </w:tcPr>
          <w:p w:rsidR="00EC1494" w:rsidRPr="0035463B" w:rsidRDefault="00EC1494" w:rsidP="00EC1494">
            <w:pPr>
              <w:pStyle w:val="cuatexto"/>
              <w:rPr>
                <w:sz w:val="18"/>
                <w:szCs w:val="18"/>
              </w:rPr>
            </w:pPr>
          </w:p>
        </w:tc>
        <w:tc>
          <w:tcPr>
            <w:tcW w:w="1143" w:type="dxa"/>
            <w:tcBorders>
              <w:left w:val="nil"/>
              <w:right w:val="nil"/>
            </w:tcBorders>
            <w:shd w:val="clear" w:color="auto" w:fill="A8CBEE" w:themeFill="accent2" w:themeFillTint="66"/>
            <w:vAlign w:val="center"/>
          </w:tcPr>
          <w:p w:rsidR="00EC1494" w:rsidRPr="0035463B" w:rsidRDefault="00EC1494" w:rsidP="00EC1494">
            <w:pPr>
              <w:pStyle w:val="cuatexto"/>
              <w:jc w:val="right"/>
              <w:rPr>
                <w:b/>
                <w:sz w:val="18"/>
                <w:szCs w:val="18"/>
              </w:rPr>
            </w:pPr>
            <w:r>
              <w:rPr>
                <w:b/>
                <w:sz w:val="18"/>
                <w:szCs w:val="18"/>
              </w:rPr>
              <w:t>2015</w:t>
            </w:r>
          </w:p>
        </w:tc>
        <w:tc>
          <w:tcPr>
            <w:tcW w:w="727" w:type="dxa"/>
            <w:tcBorders>
              <w:left w:val="nil"/>
              <w:right w:val="nil"/>
            </w:tcBorders>
            <w:shd w:val="clear" w:color="auto" w:fill="A8CBEE" w:themeFill="accent2" w:themeFillTint="66"/>
          </w:tcPr>
          <w:p w:rsidR="00EC1494" w:rsidRPr="0035463B" w:rsidRDefault="00EC1494" w:rsidP="00EC1494">
            <w:pPr>
              <w:pStyle w:val="cuatexto"/>
              <w:rPr>
                <w:b/>
                <w:sz w:val="18"/>
                <w:szCs w:val="18"/>
              </w:rPr>
            </w:pPr>
          </w:p>
        </w:tc>
        <w:tc>
          <w:tcPr>
            <w:tcW w:w="907" w:type="dxa"/>
            <w:tcBorders>
              <w:left w:val="nil"/>
              <w:right w:val="nil"/>
            </w:tcBorders>
            <w:shd w:val="clear" w:color="auto" w:fill="A8CBEE" w:themeFill="accent2" w:themeFillTint="66"/>
          </w:tcPr>
          <w:p w:rsidR="00EC1494" w:rsidRPr="00780C7F" w:rsidRDefault="00EC1494" w:rsidP="00EC1494">
            <w:pPr>
              <w:pStyle w:val="cuatexto"/>
              <w:rPr>
                <w:b/>
                <w:sz w:val="14"/>
                <w:szCs w:val="14"/>
              </w:rPr>
            </w:pPr>
          </w:p>
        </w:tc>
      </w:tr>
      <w:tr w:rsidR="00780C7F" w:rsidRPr="00780C7F" w:rsidTr="00475ADC">
        <w:trPr>
          <w:trHeight w:val="198"/>
          <w:jc w:val="center"/>
        </w:trPr>
        <w:tc>
          <w:tcPr>
            <w:tcW w:w="2019" w:type="dxa"/>
            <w:tcBorders>
              <w:top w:val="nil"/>
              <w:left w:val="nil"/>
              <w:right w:val="nil"/>
            </w:tcBorders>
            <w:shd w:val="clear" w:color="auto" w:fill="A8CBEE" w:themeFill="accent2" w:themeFillTint="66"/>
            <w:vAlign w:val="center"/>
          </w:tcPr>
          <w:p w:rsidR="00EC1494" w:rsidRPr="00780C7F" w:rsidRDefault="00EC1494" w:rsidP="00780C7F">
            <w:pPr>
              <w:pStyle w:val="cuatexto"/>
              <w:tabs>
                <w:tab w:val="left" w:pos="1384"/>
              </w:tabs>
              <w:rPr>
                <w:rFonts w:ascii="Arial" w:hAnsi="Arial" w:cs="Arial"/>
                <w:sz w:val="14"/>
                <w:szCs w:val="14"/>
              </w:rPr>
            </w:pPr>
            <w:r>
              <w:rPr>
                <w:rFonts w:ascii="Arial" w:hAnsi="Arial"/>
                <w:sz w:val="14"/>
                <w:szCs w:val="14"/>
              </w:rPr>
              <w:t>Kontzeptuak</w:t>
            </w:r>
          </w:p>
        </w:tc>
        <w:tc>
          <w:tcPr>
            <w:tcW w:w="1038" w:type="dxa"/>
            <w:gridSpan w:val="2"/>
            <w:tcBorders>
              <w:left w:val="nil"/>
              <w:right w:val="nil"/>
            </w:tcBorders>
            <w:shd w:val="clear" w:color="auto" w:fill="A8CBEE" w:themeFill="accent2" w:themeFillTint="66"/>
            <w:vAlign w:val="center"/>
          </w:tcPr>
          <w:p w:rsidR="00EC1494" w:rsidRPr="00780C7F" w:rsidRDefault="00EC1494" w:rsidP="00B1688C">
            <w:pPr>
              <w:pStyle w:val="cuatexto"/>
              <w:jc w:val="right"/>
              <w:rPr>
                <w:rFonts w:ascii="Arial" w:hAnsi="Arial" w:cs="Arial"/>
                <w:sz w:val="14"/>
                <w:szCs w:val="14"/>
              </w:rPr>
            </w:pPr>
            <w:r>
              <w:rPr>
                <w:rFonts w:ascii="Arial" w:hAnsi="Arial"/>
                <w:sz w:val="14"/>
                <w:szCs w:val="14"/>
              </w:rPr>
              <w:t>Aitortutako eskubide garbiak</w:t>
            </w:r>
          </w:p>
        </w:tc>
        <w:tc>
          <w:tcPr>
            <w:tcW w:w="1121" w:type="dxa"/>
            <w:tcBorders>
              <w:left w:val="nil"/>
              <w:right w:val="nil"/>
            </w:tcBorders>
            <w:shd w:val="clear" w:color="auto" w:fill="A8CBEE" w:themeFill="accent2" w:themeFillTint="66"/>
            <w:vAlign w:val="center"/>
          </w:tcPr>
          <w:p w:rsidR="00EC1494" w:rsidRPr="00780C7F" w:rsidRDefault="00EC1494" w:rsidP="00B1688C">
            <w:pPr>
              <w:pStyle w:val="cuatexto"/>
              <w:jc w:val="right"/>
              <w:rPr>
                <w:rFonts w:ascii="Arial" w:hAnsi="Arial" w:cs="Arial"/>
                <w:sz w:val="14"/>
                <w:szCs w:val="14"/>
              </w:rPr>
            </w:pPr>
            <w:r>
              <w:rPr>
                <w:rFonts w:ascii="Arial" w:hAnsi="Arial"/>
                <w:sz w:val="14"/>
                <w:szCs w:val="14"/>
              </w:rPr>
              <w:t>Aitortutako betebehar garbiak</w:t>
            </w:r>
          </w:p>
        </w:tc>
        <w:tc>
          <w:tcPr>
            <w:tcW w:w="729" w:type="dxa"/>
            <w:tcBorders>
              <w:left w:val="nil"/>
              <w:right w:val="nil"/>
            </w:tcBorders>
            <w:shd w:val="clear" w:color="auto" w:fill="A8CBEE" w:themeFill="accent2" w:themeFillTint="66"/>
            <w:vAlign w:val="center"/>
          </w:tcPr>
          <w:p w:rsidR="00EC1494" w:rsidRPr="00780C7F" w:rsidRDefault="00EC1494" w:rsidP="00EC1494">
            <w:pPr>
              <w:pStyle w:val="cuatexto"/>
              <w:jc w:val="center"/>
              <w:rPr>
                <w:rFonts w:ascii="Arial" w:hAnsi="Arial" w:cs="Arial"/>
                <w:sz w:val="14"/>
                <w:szCs w:val="14"/>
              </w:rPr>
            </w:pPr>
            <w:r>
              <w:rPr>
                <w:rFonts w:ascii="Arial" w:hAnsi="Arial"/>
                <w:sz w:val="14"/>
                <w:szCs w:val="14"/>
              </w:rPr>
              <w:t>Do</w:t>
            </w:r>
            <w:r>
              <w:rPr>
                <w:rFonts w:ascii="Arial" w:hAnsi="Arial"/>
                <w:sz w:val="14"/>
                <w:szCs w:val="14"/>
              </w:rPr>
              <w:t>i</w:t>
            </w:r>
            <w:r>
              <w:rPr>
                <w:rFonts w:ascii="Arial" w:hAnsi="Arial"/>
                <w:sz w:val="14"/>
                <w:szCs w:val="14"/>
              </w:rPr>
              <w:t>ku</w:t>
            </w:r>
            <w:r>
              <w:rPr>
                <w:rFonts w:ascii="Arial" w:hAnsi="Arial"/>
                <w:sz w:val="14"/>
                <w:szCs w:val="14"/>
              </w:rPr>
              <w:t>n</w:t>
            </w:r>
            <w:r>
              <w:rPr>
                <w:rFonts w:ascii="Arial" w:hAnsi="Arial"/>
                <w:sz w:val="14"/>
                <w:szCs w:val="14"/>
              </w:rPr>
              <w:t>tzak</w:t>
            </w:r>
          </w:p>
        </w:tc>
        <w:tc>
          <w:tcPr>
            <w:tcW w:w="971" w:type="dxa"/>
            <w:tcBorders>
              <w:left w:val="nil"/>
              <w:right w:val="single" w:sz="2" w:space="0" w:color="auto"/>
            </w:tcBorders>
            <w:shd w:val="clear" w:color="auto" w:fill="A8CBEE" w:themeFill="accent2" w:themeFillTint="66"/>
            <w:vAlign w:val="center"/>
          </w:tcPr>
          <w:p w:rsidR="00EC1494" w:rsidRPr="00780C7F" w:rsidRDefault="00EC1494" w:rsidP="00B1688C">
            <w:pPr>
              <w:pStyle w:val="cuatexto"/>
              <w:jc w:val="right"/>
              <w:rPr>
                <w:rFonts w:ascii="Arial" w:hAnsi="Arial" w:cs="Arial"/>
                <w:sz w:val="14"/>
                <w:szCs w:val="14"/>
              </w:rPr>
            </w:pPr>
            <w:r>
              <w:rPr>
                <w:rFonts w:ascii="Arial" w:hAnsi="Arial"/>
                <w:sz w:val="14"/>
                <w:szCs w:val="14"/>
              </w:rPr>
              <w:t>Aurr</w:t>
            </w:r>
            <w:r>
              <w:rPr>
                <w:rFonts w:ascii="Arial" w:hAnsi="Arial"/>
                <w:sz w:val="14"/>
                <w:szCs w:val="14"/>
              </w:rPr>
              <w:t>e</w:t>
            </w:r>
            <w:r>
              <w:rPr>
                <w:rFonts w:ascii="Arial" w:hAnsi="Arial"/>
                <w:sz w:val="14"/>
                <w:szCs w:val="14"/>
              </w:rPr>
              <w:t>kontu-emaitza</w:t>
            </w:r>
          </w:p>
        </w:tc>
        <w:tc>
          <w:tcPr>
            <w:tcW w:w="1077" w:type="dxa"/>
            <w:tcBorders>
              <w:left w:val="single" w:sz="2" w:space="0" w:color="auto"/>
              <w:right w:val="nil"/>
            </w:tcBorders>
            <w:shd w:val="clear" w:color="auto" w:fill="A8CBEE" w:themeFill="accent2" w:themeFillTint="66"/>
            <w:vAlign w:val="center"/>
          </w:tcPr>
          <w:p w:rsidR="00EC1494" w:rsidRPr="00780C7F" w:rsidRDefault="00EC1494" w:rsidP="00B1688C">
            <w:pPr>
              <w:pStyle w:val="cuatexto"/>
              <w:jc w:val="right"/>
              <w:rPr>
                <w:rFonts w:ascii="Arial" w:hAnsi="Arial" w:cs="Arial"/>
                <w:sz w:val="14"/>
                <w:szCs w:val="14"/>
              </w:rPr>
            </w:pPr>
            <w:r>
              <w:rPr>
                <w:rFonts w:ascii="Arial" w:hAnsi="Arial"/>
                <w:sz w:val="14"/>
                <w:szCs w:val="14"/>
              </w:rPr>
              <w:t>Aitortutako eskubide garbiak</w:t>
            </w:r>
          </w:p>
        </w:tc>
        <w:tc>
          <w:tcPr>
            <w:tcW w:w="1143" w:type="dxa"/>
            <w:tcBorders>
              <w:left w:val="nil"/>
              <w:right w:val="nil"/>
            </w:tcBorders>
            <w:shd w:val="clear" w:color="auto" w:fill="A8CBEE" w:themeFill="accent2" w:themeFillTint="66"/>
            <w:vAlign w:val="center"/>
          </w:tcPr>
          <w:p w:rsidR="00EC1494" w:rsidRPr="00780C7F" w:rsidRDefault="00EC1494" w:rsidP="00B1688C">
            <w:pPr>
              <w:pStyle w:val="cuatexto"/>
              <w:jc w:val="right"/>
              <w:rPr>
                <w:rFonts w:ascii="Arial" w:hAnsi="Arial" w:cs="Arial"/>
                <w:sz w:val="14"/>
                <w:szCs w:val="14"/>
              </w:rPr>
            </w:pPr>
            <w:r>
              <w:rPr>
                <w:rFonts w:ascii="Arial" w:hAnsi="Arial"/>
                <w:sz w:val="14"/>
                <w:szCs w:val="14"/>
              </w:rPr>
              <w:t>Aitortutako betebehar garbiak</w:t>
            </w:r>
          </w:p>
        </w:tc>
        <w:tc>
          <w:tcPr>
            <w:tcW w:w="727" w:type="dxa"/>
            <w:tcBorders>
              <w:left w:val="nil"/>
              <w:right w:val="nil"/>
            </w:tcBorders>
            <w:shd w:val="clear" w:color="auto" w:fill="A8CBEE" w:themeFill="accent2" w:themeFillTint="66"/>
            <w:vAlign w:val="center"/>
          </w:tcPr>
          <w:p w:rsidR="00EC1494" w:rsidRPr="00780C7F" w:rsidRDefault="00EC1494" w:rsidP="00EC1494">
            <w:pPr>
              <w:pStyle w:val="cuatexto"/>
              <w:jc w:val="right"/>
              <w:rPr>
                <w:rFonts w:ascii="Arial" w:hAnsi="Arial" w:cs="Arial"/>
                <w:sz w:val="14"/>
                <w:szCs w:val="14"/>
              </w:rPr>
            </w:pPr>
            <w:r>
              <w:rPr>
                <w:rFonts w:ascii="Arial" w:hAnsi="Arial"/>
                <w:sz w:val="14"/>
                <w:szCs w:val="14"/>
              </w:rPr>
              <w:t>Do</w:t>
            </w:r>
            <w:r>
              <w:rPr>
                <w:rFonts w:ascii="Arial" w:hAnsi="Arial"/>
                <w:sz w:val="14"/>
                <w:szCs w:val="14"/>
              </w:rPr>
              <w:t>i</w:t>
            </w:r>
            <w:r>
              <w:rPr>
                <w:rFonts w:ascii="Arial" w:hAnsi="Arial"/>
                <w:sz w:val="14"/>
                <w:szCs w:val="14"/>
              </w:rPr>
              <w:t>ku</w:t>
            </w:r>
            <w:r>
              <w:rPr>
                <w:rFonts w:ascii="Arial" w:hAnsi="Arial"/>
                <w:sz w:val="14"/>
                <w:szCs w:val="14"/>
              </w:rPr>
              <w:t>n</w:t>
            </w:r>
            <w:r>
              <w:rPr>
                <w:rFonts w:ascii="Arial" w:hAnsi="Arial"/>
                <w:sz w:val="14"/>
                <w:szCs w:val="14"/>
              </w:rPr>
              <w:t>tzak</w:t>
            </w:r>
          </w:p>
        </w:tc>
        <w:tc>
          <w:tcPr>
            <w:tcW w:w="907" w:type="dxa"/>
            <w:tcBorders>
              <w:left w:val="nil"/>
              <w:right w:val="nil"/>
            </w:tcBorders>
            <w:shd w:val="clear" w:color="auto" w:fill="A8CBEE" w:themeFill="accent2" w:themeFillTint="66"/>
            <w:vAlign w:val="center"/>
          </w:tcPr>
          <w:p w:rsidR="00EC1494" w:rsidRPr="00780C7F" w:rsidRDefault="00EC1494" w:rsidP="00780C7F">
            <w:pPr>
              <w:pStyle w:val="cuatexto"/>
              <w:jc w:val="right"/>
              <w:rPr>
                <w:rFonts w:ascii="Arial" w:hAnsi="Arial" w:cs="Arial"/>
                <w:sz w:val="14"/>
                <w:szCs w:val="14"/>
              </w:rPr>
            </w:pPr>
            <w:r>
              <w:rPr>
                <w:rFonts w:ascii="Arial" w:hAnsi="Arial"/>
                <w:sz w:val="14"/>
                <w:szCs w:val="14"/>
              </w:rPr>
              <w:t>Aurr</w:t>
            </w:r>
            <w:r>
              <w:rPr>
                <w:rFonts w:ascii="Arial" w:hAnsi="Arial"/>
                <w:sz w:val="14"/>
                <w:szCs w:val="14"/>
              </w:rPr>
              <w:t>e</w:t>
            </w:r>
            <w:r>
              <w:rPr>
                <w:rFonts w:ascii="Arial" w:hAnsi="Arial"/>
                <w:sz w:val="14"/>
                <w:szCs w:val="14"/>
              </w:rPr>
              <w:t>kontu-emaitza</w:t>
            </w:r>
          </w:p>
        </w:tc>
      </w:tr>
      <w:tr w:rsidR="00780C7F" w:rsidRPr="00780C7F" w:rsidTr="00AC337A">
        <w:trPr>
          <w:trHeight w:val="198"/>
          <w:jc w:val="center"/>
        </w:trPr>
        <w:tc>
          <w:tcPr>
            <w:tcW w:w="2303" w:type="dxa"/>
            <w:gridSpan w:val="2"/>
            <w:tcBorders>
              <w:left w:val="nil"/>
              <w:bottom w:val="nil"/>
              <w:right w:val="nil"/>
            </w:tcBorders>
            <w:vAlign w:val="center"/>
          </w:tcPr>
          <w:p w:rsidR="00EC1494" w:rsidRPr="00780C7F" w:rsidRDefault="00EC1494" w:rsidP="00EC1494">
            <w:pPr>
              <w:pStyle w:val="cuatexto"/>
              <w:jc w:val="left"/>
              <w:rPr>
                <w:sz w:val="14"/>
                <w:szCs w:val="14"/>
              </w:rPr>
            </w:pPr>
            <w:r>
              <w:rPr>
                <w:sz w:val="14"/>
                <w:szCs w:val="14"/>
              </w:rPr>
              <w:t>a. Eragiketa arruntak</w:t>
            </w:r>
          </w:p>
        </w:tc>
        <w:tc>
          <w:tcPr>
            <w:tcW w:w="754" w:type="dxa"/>
            <w:tcBorders>
              <w:left w:val="nil"/>
              <w:bottom w:val="nil"/>
              <w:right w:val="nil"/>
            </w:tcBorders>
            <w:vAlign w:val="center"/>
          </w:tcPr>
          <w:p w:rsidR="00EC1494" w:rsidRPr="00780C7F" w:rsidRDefault="00EC1494" w:rsidP="00EC1494">
            <w:pPr>
              <w:pStyle w:val="cuatexto"/>
              <w:jc w:val="right"/>
              <w:rPr>
                <w:sz w:val="14"/>
                <w:szCs w:val="14"/>
              </w:rPr>
            </w:pPr>
            <w:r>
              <w:rPr>
                <w:sz w:val="14"/>
                <w:szCs w:val="14"/>
              </w:rPr>
              <w:t>739.419</w:t>
            </w:r>
          </w:p>
        </w:tc>
        <w:tc>
          <w:tcPr>
            <w:tcW w:w="1121" w:type="dxa"/>
            <w:tcBorders>
              <w:left w:val="nil"/>
              <w:bottom w:val="nil"/>
              <w:right w:val="nil"/>
            </w:tcBorders>
            <w:vAlign w:val="center"/>
          </w:tcPr>
          <w:p w:rsidR="00EC1494" w:rsidRPr="00780C7F" w:rsidRDefault="00EC1494" w:rsidP="00EC1494">
            <w:pPr>
              <w:pStyle w:val="cuatexto"/>
              <w:jc w:val="right"/>
              <w:rPr>
                <w:sz w:val="14"/>
                <w:szCs w:val="14"/>
              </w:rPr>
            </w:pPr>
            <w:r>
              <w:rPr>
                <w:sz w:val="14"/>
                <w:szCs w:val="14"/>
              </w:rPr>
              <w:t>659.992</w:t>
            </w:r>
          </w:p>
        </w:tc>
        <w:tc>
          <w:tcPr>
            <w:tcW w:w="729" w:type="dxa"/>
            <w:tcBorders>
              <w:left w:val="nil"/>
              <w:bottom w:val="nil"/>
              <w:right w:val="nil"/>
            </w:tcBorders>
            <w:vAlign w:val="center"/>
          </w:tcPr>
          <w:p w:rsidR="00EC1494" w:rsidRPr="00780C7F" w:rsidRDefault="00EC1494" w:rsidP="00EC1494">
            <w:pPr>
              <w:pStyle w:val="cuatexto"/>
              <w:jc w:val="right"/>
              <w:rPr>
                <w:sz w:val="14"/>
                <w:szCs w:val="14"/>
              </w:rPr>
            </w:pPr>
          </w:p>
        </w:tc>
        <w:tc>
          <w:tcPr>
            <w:tcW w:w="971" w:type="dxa"/>
            <w:tcBorders>
              <w:left w:val="nil"/>
              <w:bottom w:val="nil"/>
              <w:right w:val="single" w:sz="2" w:space="0" w:color="auto"/>
            </w:tcBorders>
            <w:vAlign w:val="center"/>
          </w:tcPr>
          <w:p w:rsidR="00EC1494" w:rsidRPr="00780C7F" w:rsidRDefault="00EC1494" w:rsidP="00EC1494">
            <w:pPr>
              <w:pStyle w:val="cuatexto"/>
              <w:jc w:val="right"/>
              <w:rPr>
                <w:sz w:val="14"/>
                <w:szCs w:val="14"/>
              </w:rPr>
            </w:pPr>
            <w:r>
              <w:rPr>
                <w:sz w:val="14"/>
                <w:szCs w:val="14"/>
              </w:rPr>
              <w:t>79.427</w:t>
            </w:r>
          </w:p>
        </w:tc>
        <w:tc>
          <w:tcPr>
            <w:tcW w:w="1077" w:type="dxa"/>
            <w:tcBorders>
              <w:left w:val="single" w:sz="2" w:space="0" w:color="auto"/>
              <w:bottom w:val="nil"/>
              <w:right w:val="nil"/>
            </w:tcBorders>
            <w:vAlign w:val="center"/>
          </w:tcPr>
          <w:p w:rsidR="00EC1494" w:rsidRPr="00780C7F" w:rsidRDefault="00EC1494" w:rsidP="00EC1494">
            <w:pPr>
              <w:pStyle w:val="cuatexto"/>
              <w:jc w:val="right"/>
              <w:rPr>
                <w:sz w:val="14"/>
                <w:szCs w:val="14"/>
              </w:rPr>
            </w:pPr>
            <w:r>
              <w:rPr>
                <w:sz w:val="14"/>
                <w:szCs w:val="14"/>
              </w:rPr>
              <w:t>728.380</w:t>
            </w:r>
          </w:p>
        </w:tc>
        <w:tc>
          <w:tcPr>
            <w:tcW w:w="1143" w:type="dxa"/>
            <w:tcBorders>
              <w:left w:val="nil"/>
              <w:bottom w:val="nil"/>
              <w:right w:val="nil"/>
            </w:tcBorders>
            <w:vAlign w:val="center"/>
          </w:tcPr>
          <w:p w:rsidR="00EC1494" w:rsidRPr="00780C7F" w:rsidRDefault="00EC1494" w:rsidP="00EC1494">
            <w:pPr>
              <w:pStyle w:val="cuatexto"/>
              <w:jc w:val="right"/>
              <w:rPr>
                <w:sz w:val="14"/>
                <w:szCs w:val="14"/>
              </w:rPr>
            </w:pPr>
            <w:r>
              <w:rPr>
                <w:sz w:val="14"/>
                <w:szCs w:val="14"/>
              </w:rPr>
              <w:t>613.951</w:t>
            </w:r>
          </w:p>
        </w:tc>
        <w:tc>
          <w:tcPr>
            <w:tcW w:w="727" w:type="dxa"/>
            <w:tcBorders>
              <w:left w:val="nil"/>
              <w:bottom w:val="nil"/>
              <w:right w:val="nil"/>
            </w:tcBorders>
            <w:vAlign w:val="center"/>
          </w:tcPr>
          <w:p w:rsidR="00EC1494" w:rsidRPr="00780C7F" w:rsidRDefault="00EC1494" w:rsidP="00EC1494">
            <w:pPr>
              <w:pStyle w:val="cuatexto"/>
              <w:jc w:val="right"/>
              <w:rPr>
                <w:sz w:val="14"/>
                <w:szCs w:val="14"/>
              </w:rPr>
            </w:pPr>
          </w:p>
        </w:tc>
        <w:tc>
          <w:tcPr>
            <w:tcW w:w="907" w:type="dxa"/>
            <w:tcBorders>
              <w:left w:val="nil"/>
              <w:bottom w:val="nil"/>
              <w:right w:val="nil"/>
            </w:tcBorders>
            <w:vAlign w:val="center"/>
          </w:tcPr>
          <w:p w:rsidR="00EC1494" w:rsidRPr="00780C7F" w:rsidRDefault="00EC1494" w:rsidP="00EC1494">
            <w:pPr>
              <w:pStyle w:val="cuatexto"/>
              <w:jc w:val="right"/>
              <w:rPr>
                <w:sz w:val="14"/>
                <w:szCs w:val="14"/>
              </w:rPr>
            </w:pPr>
            <w:r>
              <w:rPr>
                <w:sz w:val="14"/>
                <w:szCs w:val="14"/>
              </w:rPr>
              <w:t>114.429</w:t>
            </w:r>
          </w:p>
        </w:tc>
      </w:tr>
      <w:tr w:rsidR="00780C7F" w:rsidRPr="00780C7F" w:rsidTr="00AC337A">
        <w:trPr>
          <w:trHeight w:val="198"/>
          <w:jc w:val="center"/>
        </w:trPr>
        <w:tc>
          <w:tcPr>
            <w:tcW w:w="2303" w:type="dxa"/>
            <w:gridSpan w:val="2"/>
            <w:tcBorders>
              <w:top w:val="nil"/>
              <w:left w:val="nil"/>
              <w:bottom w:val="nil"/>
              <w:right w:val="nil"/>
            </w:tcBorders>
            <w:vAlign w:val="center"/>
          </w:tcPr>
          <w:p w:rsidR="00EC1494" w:rsidRPr="00780C7F" w:rsidRDefault="00EC1494" w:rsidP="00EC1494">
            <w:pPr>
              <w:pStyle w:val="cuatexto"/>
              <w:jc w:val="left"/>
              <w:rPr>
                <w:sz w:val="14"/>
                <w:szCs w:val="14"/>
              </w:rPr>
            </w:pPr>
            <w:r>
              <w:rPr>
                <w:sz w:val="14"/>
                <w:szCs w:val="14"/>
              </w:rPr>
              <w:t>b. Kapital-eragiketak</w:t>
            </w:r>
          </w:p>
        </w:tc>
        <w:tc>
          <w:tcPr>
            <w:tcW w:w="754" w:type="dxa"/>
            <w:tcBorders>
              <w:top w:val="nil"/>
              <w:left w:val="nil"/>
              <w:bottom w:val="nil"/>
              <w:right w:val="nil"/>
            </w:tcBorders>
            <w:vAlign w:val="center"/>
          </w:tcPr>
          <w:p w:rsidR="00EC1494" w:rsidRPr="00780C7F" w:rsidRDefault="00EC1494" w:rsidP="00EC1494">
            <w:pPr>
              <w:pStyle w:val="cuatexto"/>
              <w:jc w:val="right"/>
              <w:rPr>
                <w:sz w:val="14"/>
                <w:szCs w:val="14"/>
              </w:rPr>
            </w:pPr>
            <w:r>
              <w:rPr>
                <w:sz w:val="14"/>
                <w:szCs w:val="14"/>
              </w:rPr>
              <w:t>16.200</w:t>
            </w:r>
          </w:p>
        </w:tc>
        <w:tc>
          <w:tcPr>
            <w:tcW w:w="1121" w:type="dxa"/>
            <w:tcBorders>
              <w:top w:val="nil"/>
              <w:left w:val="nil"/>
              <w:bottom w:val="nil"/>
              <w:right w:val="nil"/>
            </w:tcBorders>
            <w:vAlign w:val="center"/>
          </w:tcPr>
          <w:p w:rsidR="00EC1494" w:rsidRPr="00780C7F" w:rsidRDefault="00EC1494" w:rsidP="00EC1494">
            <w:pPr>
              <w:pStyle w:val="cuatexto"/>
              <w:jc w:val="right"/>
              <w:rPr>
                <w:sz w:val="14"/>
                <w:szCs w:val="14"/>
              </w:rPr>
            </w:pPr>
            <w:r>
              <w:rPr>
                <w:sz w:val="14"/>
                <w:szCs w:val="14"/>
              </w:rPr>
              <w:t>4.336</w:t>
            </w:r>
          </w:p>
        </w:tc>
        <w:tc>
          <w:tcPr>
            <w:tcW w:w="729" w:type="dxa"/>
            <w:tcBorders>
              <w:top w:val="nil"/>
              <w:left w:val="nil"/>
              <w:bottom w:val="nil"/>
              <w:right w:val="nil"/>
            </w:tcBorders>
            <w:vAlign w:val="center"/>
          </w:tcPr>
          <w:p w:rsidR="00EC1494" w:rsidRPr="00780C7F" w:rsidRDefault="00EC1494" w:rsidP="00EC1494">
            <w:pPr>
              <w:pStyle w:val="cuatexto"/>
              <w:jc w:val="right"/>
              <w:rPr>
                <w:sz w:val="14"/>
                <w:szCs w:val="14"/>
              </w:rPr>
            </w:pPr>
          </w:p>
        </w:tc>
        <w:tc>
          <w:tcPr>
            <w:tcW w:w="971" w:type="dxa"/>
            <w:tcBorders>
              <w:top w:val="nil"/>
              <w:left w:val="nil"/>
              <w:bottom w:val="nil"/>
              <w:right w:val="single" w:sz="2" w:space="0" w:color="auto"/>
            </w:tcBorders>
            <w:vAlign w:val="center"/>
          </w:tcPr>
          <w:p w:rsidR="00EC1494" w:rsidRPr="00780C7F" w:rsidRDefault="00EC1494" w:rsidP="00EC1494">
            <w:pPr>
              <w:pStyle w:val="cuatexto"/>
              <w:jc w:val="right"/>
              <w:rPr>
                <w:sz w:val="14"/>
                <w:szCs w:val="14"/>
              </w:rPr>
            </w:pPr>
            <w:r>
              <w:rPr>
                <w:sz w:val="14"/>
                <w:szCs w:val="14"/>
              </w:rPr>
              <w:t>11.864</w:t>
            </w:r>
          </w:p>
        </w:tc>
        <w:tc>
          <w:tcPr>
            <w:tcW w:w="1077" w:type="dxa"/>
            <w:tcBorders>
              <w:top w:val="nil"/>
              <w:left w:val="single" w:sz="2" w:space="0" w:color="auto"/>
              <w:bottom w:val="nil"/>
              <w:right w:val="nil"/>
            </w:tcBorders>
            <w:vAlign w:val="center"/>
          </w:tcPr>
          <w:p w:rsidR="00EC1494" w:rsidRPr="00780C7F" w:rsidRDefault="00EC1494" w:rsidP="00EC1494">
            <w:pPr>
              <w:pStyle w:val="cuatexto"/>
              <w:jc w:val="right"/>
              <w:rPr>
                <w:sz w:val="14"/>
                <w:szCs w:val="14"/>
              </w:rPr>
            </w:pPr>
            <w:r>
              <w:rPr>
                <w:sz w:val="14"/>
                <w:szCs w:val="14"/>
              </w:rPr>
              <w:t>32.200</w:t>
            </w:r>
          </w:p>
        </w:tc>
        <w:tc>
          <w:tcPr>
            <w:tcW w:w="1143" w:type="dxa"/>
            <w:tcBorders>
              <w:top w:val="nil"/>
              <w:left w:val="nil"/>
              <w:bottom w:val="nil"/>
              <w:right w:val="nil"/>
            </w:tcBorders>
            <w:vAlign w:val="center"/>
          </w:tcPr>
          <w:p w:rsidR="00EC1494" w:rsidRPr="00780C7F" w:rsidRDefault="00EC1494" w:rsidP="00EC1494">
            <w:pPr>
              <w:pStyle w:val="cuatexto"/>
              <w:jc w:val="right"/>
              <w:rPr>
                <w:sz w:val="14"/>
                <w:szCs w:val="14"/>
              </w:rPr>
            </w:pPr>
            <w:r>
              <w:rPr>
                <w:sz w:val="14"/>
                <w:szCs w:val="14"/>
              </w:rPr>
              <w:t>21.437</w:t>
            </w:r>
          </w:p>
        </w:tc>
        <w:tc>
          <w:tcPr>
            <w:tcW w:w="727" w:type="dxa"/>
            <w:tcBorders>
              <w:top w:val="nil"/>
              <w:left w:val="nil"/>
              <w:bottom w:val="nil"/>
              <w:right w:val="nil"/>
            </w:tcBorders>
            <w:vAlign w:val="center"/>
          </w:tcPr>
          <w:p w:rsidR="00EC1494" w:rsidRPr="00780C7F" w:rsidRDefault="00EC1494" w:rsidP="00EC1494">
            <w:pPr>
              <w:pStyle w:val="cuatexto"/>
              <w:jc w:val="right"/>
              <w:rPr>
                <w:sz w:val="14"/>
                <w:szCs w:val="14"/>
              </w:rPr>
            </w:pPr>
          </w:p>
        </w:tc>
        <w:tc>
          <w:tcPr>
            <w:tcW w:w="907" w:type="dxa"/>
            <w:tcBorders>
              <w:top w:val="nil"/>
              <w:left w:val="nil"/>
              <w:bottom w:val="nil"/>
              <w:right w:val="nil"/>
            </w:tcBorders>
            <w:vAlign w:val="center"/>
          </w:tcPr>
          <w:p w:rsidR="00EC1494" w:rsidRPr="00780C7F" w:rsidRDefault="00EC1494" w:rsidP="00EC1494">
            <w:pPr>
              <w:pStyle w:val="cuatexto"/>
              <w:jc w:val="right"/>
              <w:rPr>
                <w:sz w:val="14"/>
                <w:szCs w:val="14"/>
              </w:rPr>
            </w:pPr>
            <w:r>
              <w:rPr>
                <w:sz w:val="14"/>
                <w:szCs w:val="14"/>
              </w:rPr>
              <w:t>10.763</w:t>
            </w:r>
          </w:p>
        </w:tc>
      </w:tr>
      <w:tr w:rsidR="00780C7F" w:rsidRPr="00780C7F" w:rsidTr="00AC337A">
        <w:trPr>
          <w:trHeight w:val="198"/>
          <w:jc w:val="center"/>
        </w:trPr>
        <w:tc>
          <w:tcPr>
            <w:tcW w:w="2303" w:type="dxa"/>
            <w:gridSpan w:val="2"/>
            <w:tcBorders>
              <w:top w:val="nil"/>
              <w:left w:val="nil"/>
              <w:bottom w:val="single" w:sz="2" w:space="0" w:color="auto"/>
              <w:right w:val="nil"/>
            </w:tcBorders>
            <w:vAlign w:val="center"/>
          </w:tcPr>
          <w:p w:rsidR="00EC1494" w:rsidRPr="00780C7F" w:rsidRDefault="00EC1494" w:rsidP="00EC1494">
            <w:pPr>
              <w:pStyle w:val="cuatexto"/>
              <w:jc w:val="left"/>
              <w:rPr>
                <w:sz w:val="14"/>
                <w:szCs w:val="14"/>
              </w:rPr>
            </w:pPr>
            <w:r>
              <w:rPr>
                <w:sz w:val="14"/>
                <w:szCs w:val="14"/>
              </w:rPr>
              <w:t>c. Merkataritza-eragiketak</w:t>
            </w:r>
          </w:p>
        </w:tc>
        <w:tc>
          <w:tcPr>
            <w:tcW w:w="754"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1121"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729"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71" w:type="dxa"/>
            <w:tcBorders>
              <w:top w:val="nil"/>
              <w:left w:val="nil"/>
              <w:bottom w:val="single" w:sz="2" w:space="0" w:color="auto"/>
              <w:right w:val="single" w:sz="2" w:space="0" w:color="auto"/>
            </w:tcBorders>
            <w:vAlign w:val="center"/>
          </w:tcPr>
          <w:p w:rsidR="00EC1494" w:rsidRPr="00780C7F" w:rsidRDefault="00EC1494" w:rsidP="00EC1494">
            <w:pPr>
              <w:pStyle w:val="cuatexto"/>
              <w:jc w:val="right"/>
              <w:rPr>
                <w:sz w:val="14"/>
                <w:szCs w:val="14"/>
              </w:rPr>
            </w:pPr>
            <w:r>
              <w:rPr>
                <w:sz w:val="14"/>
                <w:szCs w:val="14"/>
              </w:rPr>
              <w:t>0</w:t>
            </w:r>
          </w:p>
        </w:tc>
        <w:tc>
          <w:tcPr>
            <w:tcW w:w="1077" w:type="dxa"/>
            <w:tcBorders>
              <w:top w:val="nil"/>
              <w:left w:val="single" w:sz="2" w:space="0" w:color="auto"/>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1143"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727"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07"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r>
      <w:tr w:rsidR="00780C7F" w:rsidRPr="00780C7F" w:rsidTr="00AC337A">
        <w:trPr>
          <w:trHeight w:val="198"/>
          <w:jc w:val="center"/>
        </w:trPr>
        <w:tc>
          <w:tcPr>
            <w:tcW w:w="2303" w:type="dxa"/>
            <w:gridSpan w:val="2"/>
            <w:tcBorders>
              <w:top w:val="single" w:sz="2" w:space="0" w:color="auto"/>
              <w:left w:val="nil"/>
              <w:bottom w:val="single" w:sz="2" w:space="0" w:color="auto"/>
              <w:right w:val="nil"/>
            </w:tcBorders>
            <w:vAlign w:val="center"/>
          </w:tcPr>
          <w:p w:rsidR="00EC1494" w:rsidRPr="00780C7F" w:rsidRDefault="00EC1494" w:rsidP="00EC1494">
            <w:pPr>
              <w:pStyle w:val="cuatexto"/>
              <w:jc w:val="left"/>
              <w:rPr>
                <w:sz w:val="14"/>
                <w:szCs w:val="14"/>
              </w:rPr>
            </w:pPr>
            <w:r>
              <w:rPr>
                <w:sz w:val="14"/>
                <w:szCs w:val="14"/>
              </w:rPr>
              <w:t>1. Eragiketa ez-finantzarioak, gu</w:t>
            </w:r>
            <w:r>
              <w:rPr>
                <w:sz w:val="14"/>
                <w:szCs w:val="14"/>
              </w:rPr>
              <w:t>z</w:t>
            </w:r>
            <w:r>
              <w:rPr>
                <w:sz w:val="14"/>
                <w:szCs w:val="14"/>
              </w:rPr>
              <w:t>tira (a+b+c)</w:t>
            </w:r>
          </w:p>
        </w:tc>
        <w:tc>
          <w:tcPr>
            <w:tcW w:w="754" w:type="dxa"/>
            <w:tcBorders>
              <w:top w:val="single" w:sz="2"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755.619</w:t>
            </w:r>
          </w:p>
        </w:tc>
        <w:tc>
          <w:tcPr>
            <w:tcW w:w="1121" w:type="dxa"/>
            <w:tcBorders>
              <w:top w:val="single" w:sz="2"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664.328</w:t>
            </w:r>
          </w:p>
        </w:tc>
        <w:tc>
          <w:tcPr>
            <w:tcW w:w="729" w:type="dxa"/>
            <w:tcBorders>
              <w:top w:val="single" w:sz="2"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71" w:type="dxa"/>
            <w:tcBorders>
              <w:top w:val="single" w:sz="2" w:space="0" w:color="auto"/>
              <w:left w:val="nil"/>
              <w:bottom w:val="single" w:sz="2" w:space="0" w:color="auto"/>
              <w:right w:val="single" w:sz="2" w:space="0" w:color="auto"/>
            </w:tcBorders>
            <w:vAlign w:val="center"/>
          </w:tcPr>
          <w:p w:rsidR="00EC1494" w:rsidRPr="00780C7F" w:rsidRDefault="00EC1494" w:rsidP="00EC1494">
            <w:pPr>
              <w:pStyle w:val="cuatexto"/>
              <w:jc w:val="right"/>
              <w:rPr>
                <w:sz w:val="14"/>
                <w:szCs w:val="14"/>
              </w:rPr>
            </w:pPr>
            <w:r>
              <w:rPr>
                <w:sz w:val="14"/>
                <w:szCs w:val="14"/>
              </w:rPr>
              <w:t>91.291</w:t>
            </w:r>
          </w:p>
        </w:tc>
        <w:tc>
          <w:tcPr>
            <w:tcW w:w="1077" w:type="dxa"/>
            <w:tcBorders>
              <w:top w:val="single" w:sz="2" w:space="0" w:color="auto"/>
              <w:left w:val="single" w:sz="2" w:space="0" w:color="auto"/>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760.580</w:t>
            </w:r>
          </w:p>
        </w:tc>
        <w:tc>
          <w:tcPr>
            <w:tcW w:w="1143" w:type="dxa"/>
            <w:tcBorders>
              <w:top w:val="single" w:sz="2"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635.388</w:t>
            </w:r>
          </w:p>
        </w:tc>
        <w:tc>
          <w:tcPr>
            <w:tcW w:w="727" w:type="dxa"/>
            <w:tcBorders>
              <w:top w:val="single" w:sz="2"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07" w:type="dxa"/>
            <w:tcBorders>
              <w:top w:val="single" w:sz="2"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125.192</w:t>
            </w:r>
          </w:p>
        </w:tc>
      </w:tr>
      <w:tr w:rsidR="00780C7F" w:rsidRPr="00780C7F" w:rsidTr="00AC337A">
        <w:trPr>
          <w:trHeight w:val="198"/>
          <w:jc w:val="center"/>
        </w:trPr>
        <w:tc>
          <w:tcPr>
            <w:tcW w:w="2303" w:type="dxa"/>
            <w:gridSpan w:val="2"/>
            <w:tcBorders>
              <w:top w:val="single" w:sz="2" w:space="0" w:color="auto"/>
              <w:left w:val="nil"/>
              <w:bottom w:val="nil"/>
              <w:right w:val="nil"/>
            </w:tcBorders>
            <w:vAlign w:val="center"/>
          </w:tcPr>
          <w:p w:rsidR="00EC1494" w:rsidRPr="00780C7F" w:rsidRDefault="00EC1494" w:rsidP="00EC1494">
            <w:pPr>
              <w:pStyle w:val="cuatexto"/>
              <w:rPr>
                <w:sz w:val="14"/>
                <w:szCs w:val="14"/>
              </w:rPr>
            </w:pPr>
            <w:r>
              <w:rPr>
                <w:sz w:val="14"/>
                <w:szCs w:val="14"/>
              </w:rPr>
              <w:t>d. Finantza-aktiboak</w:t>
            </w:r>
          </w:p>
        </w:tc>
        <w:tc>
          <w:tcPr>
            <w:tcW w:w="754"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r>
              <w:rPr>
                <w:sz w:val="14"/>
                <w:szCs w:val="14"/>
              </w:rPr>
              <w:t>896</w:t>
            </w:r>
          </w:p>
        </w:tc>
        <w:tc>
          <w:tcPr>
            <w:tcW w:w="1121"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r>
              <w:rPr>
                <w:sz w:val="14"/>
                <w:szCs w:val="14"/>
              </w:rPr>
              <w:t>3.072</w:t>
            </w:r>
          </w:p>
        </w:tc>
        <w:tc>
          <w:tcPr>
            <w:tcW w:w="729"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971" w:type="dxa"/>
            <w:tcBorders>
              <w:top w:val="single" w:sz="2" w:space="0" w:color="auto"/>
              <w:left w:val="nil"/>
              <w:bottom w:val="nil"/>
              <w:right w:val="single" w:sz="2" w:space="0" w:color="auto"/>
            </w:tcBorders>
            <w:vAlign w:val="center"/>
          </w:tcPr>
          <w:p w:rsidR="00EC1494" w:rsidRPr="00780C7F" w:rsidRDefault="00EC1494" w:rsidP="00EC1494">
            <w:pPr>
              <w:pStyle w:val="cuatexto"/>
              <w:jc w:val="right"/>
              <w:rPr>
                <w:sz w:val="14"/>
                <w:szCs w:val="14"/>
              </w:rPr>
            </w:pPr>
            <w:r>
              <w:rPr>
                <w:sz w:val="14"/>
                <w:szCs w:val="14"/>
              </w:rPr>
              <w:t>-2.176</w:t>
            </w:r>
          </w:p>
        </w:tc>
        <w:tc>
          <w:tcPr>
            <w:tcW w:w="1077" w:type="dxa"/>
            <w:tcBorders>
              <w:top w:val="single" w:sz="2" w:space="0" w:color="auto"/>
              <w:left w:val="single" w:sz="2" w:space="0" w:color="auto"/>
              <w:bottom w:val="nil"/>
              <w:right w:val="nil"/>
            </w:tcBorders>
            <w:vAlign w:val="center"/>
          </w:tcPr>
          <w:p w:rsidR="00EC1494" w:rsidRPr="00780C7F" w:rsidRDefault="00EC1494" w:rsidP="00EC1494">
            <w:pPr>
              <w:pStyle w:val="cuatexto"/>
              <w:jc w:val="right"/>
              <w:rPr>
                <w:sz w:val="14"/>
                <w:szCs w:val="14"/>
              </w:rPr>
            </w:pPr>
            <w:r>
              <w:rPr>
                <w:sz w:val="14"/>
                <w:szCs w:val="14"/>
              </w:rPr>
              <w:t>0</w:t>
            </w:r>
          </w:p>
        </w:tc>
        <w:tc>
          <w:tcPr>
            <w:tcW w:w="1143"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r>
              <w:rPr>
                <w:sz w:val="14"/>
                <w:szCs w:val="14"/>
              </w:rPr>
              <w:t>0</w:t>
            </w:r>
          </w:p>
        </w:tc>
        <w:tc>
          <w:tcPr>
            <w:tcW w:w="727"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907"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r>
              <w:rPr>
                <w:sz w:val="14"/>
                <w:szCs w:val="14"/>
              </w:rPr>
              <w:t>0</w:t>
            </w:r>
          </w:p>
        </w:tc>
      </w:tr>
      <w:tr w:rsidR="00780C7F" w:rsidRPr="00780C7F" w:rsidTr="00AC337A">
        <w:trPr>
          <w:trHeight w:val="198"/>
          <w:jc w:val="center"/>
        </w:trPr>
        <w:tc>
          <w:tcPr>
            <w:tcW w:w="2303" w:type="dxa"/>
            <w:gridSpan w:val="2"/>
            <w:tcBorders>
              <w:top w:val="nil"/>
              <w:left w:val="nil"/>
              <w:bottom w:val="single" w:sz="2" w:space="0" w:color="auto"/>
              <w:right w:val="nil"/>
            </w:tcBorders>
            <w:vAlign w:val="center"/>
          </w:tcPr>
          <w:p w:rsidR="00EC1494" w:rsidRPr="00780C7F" w:rsidRDefault="00EC1494" w:rsidP="00EC1494">
            <w:pPr>
              <w:pStyle w:val="cuatexto"/>
              <w:rPr>
                <w:sz w:val="14"/>
                <w:szCs w:val="14"/>
              </w:rPr>
            </w:pPr>
            <w:r>
              <w:rPr>
                <w:sz w:val="14"/>
                <w:szCs w:val="14"/>
              </w:rPr>
              <w:t>e. Finantza-pasiboak</w:t>
            </w:r>
          </w:p>
        </w:tc>
        <w:tc>
          <w:tcPr>
            <w:tcW w:w="754"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1121"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729"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71" w:type="dxa"/>
            <w:tcBorders>
              <w:top w:val="nil"/>
              <w:left w:val="nil"/>
              <w:bottom w:val="single" w:sz="2" w:space="0" w:color="auto"/>
              <w:right w:val="single" w:sz="2" w:space="0" w:color="auto"/>
            </w:tcBorders>
            <w:vAlign w:val="center"/>
          </w:tcPr>
          <w:p w:rsidR="00EC1494" w:rsidRPr="00780C7F" w:rsidRDefault="00EC1494" w:rsidP="00EC1494">
            <w:pPr>
              <w:pStyle w:val="cuatexto"/>
              <w:jc w:val="right"/>
              <w:rPr>
                <w:sz w:val="14"/>
                <w:szCs w:val="14"/>
              </w:rPr>
            </w:pPr>
            <w:r>
              <w:rPr>
                <w:sz w:val="14"/>
                <w:szCs w:val="14"/>
              </w:rPr>
              <w:t>0</w:t>
            </w:r>
          </w:p>
        </w:tc>
        <w:tc>
          <w:tcPr>
            <w:tcW w:w="1077" w:type="dxa"/>
            <w:tcBorders>
              <w:top w:val="nil"/>
              <w:left w:val="single" w:sz="2" w:space="0" w:color="auto"/>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1143"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c>
          <w:tcPr>
            <w:tcW w:w="727"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07" w:type="dxa"/>
            <w:tcBorders>
              <w:top w:val="nil"/>
              <w:left w:val="nil"/>
              <w:bottom w:val="single" w:sz="2" w:space="0" w:color="auto"/>
              <w:right w:val="nil"/>
            </w:tcBorders>
            <w:vAlign w:val="center"/>
          </w:tcPr>
          <w:p w:rsidR="00EC1494" w:rsidRPr="00780C7F" w:rsidRDefault="00EC1494" w:rsidP="00EC1494">
            <w:pPr>
              <w:pStyle w:val="cuatexto"/>
              <w:jc w:val="right"/>
              <w:rPr>
                <w:sz w:val="14"/>
                <w:szCs w:val="14"/>
              </w:rPr>
            </w:pPr>
            <w:r>
              <w:rPr>
                <w:sz w:val="14"/>
                <w:szCs w:val="14"/>
              </w:rPr>
              <w:t>0</w:t>
            </w:r>
          </w:p>
        </w:tc>
      </w:tr>
      <w:tr w:rsidR="00780C7F" w:rsidRPr="00780C7F" w:rsidTr="00AC337A">
        <w:trPr>
          <w:trHeight w:val="198"/>
          <w:jc w:val="center"/>
        </w:trPr>
        <w:tc>
          <w:tcPr>
            <w:tcW w:w="2303" w:type="dxa"/>
            <w:gridSpan w:val="2"/>
            <w:tcBorders>
              <w:top w:val="single" w:sz="2" w:space="0" w:color="auto"/>
              <w:left w:val="nil"/>
              <w:bottom w:val="single" w:sz="4" w:space="0" w:color="auto"/>
              <w:right w:val="nil"/>
            </w:tcBorders>
            <w:vAlign w:val="center"/>
          </w:tcPr>
          <w:p w:rsidR="00EC1494" w:rsidRPr="00780C7F" w:rsidRDefault="00EC1494" w:rsidP="008B75BA">
            <w:pPr>
              <w:pStyle w:val="cuatexto"/>
              <w:rPr>
                <w:sz w:val="14"/>
                <w:szCs w:val="14"/>
              </w:rPr>
            </w:pPr>
            <w:r>
              <w:rPr>
                <w:sz w:val="14"/>
                <w:szCs w:val="14"/>
              </w:rPr>
              <w:t>2. Finantza-eragiketak, guztira (d+e)</w:t>
            </w:r>
          </w:p>
        </w:tc>
        <w:tc>
          <w:tcPr>
            <w:tcW w:w="754" w:type="dxa"/>
            <w:tcBorders>
              <w:top w:val="single" w:sz="2" w:space="0" w:color="auto"/>
              <w:left w:val="nil"/>
              <w:bottom w:val="single" w:sz="4" w:space="0" w:color="auto"/>
              <w:right w:val="nil"/>
            </w:tcBorders>
            <w:vAlign w:val="center"/>
          </w:tcPr>
          <w:p w:rsidR="00EC1494" w:rsidRPr="00780C7F" w:rsidRDefault="006F03BE" w:rsidP="00EC1494">
            <w:pPr>
              <w:pStyle w:val="cuatexto"/>
              <w:jc w:val="right"/>
              <w:rPr>
                <w:sz w:val="14"/>
                <w:szCs w:val="14"/>
              </w:rPr>
            </w:pPr>
            <w:r>
              <w:rPr>
                <w:sz w:val="14"/>
                <w:szCs w:val="14"/>
              </w:rPr>
              <w:t>896</w:t>
            </w:r>
          </w:p>
        </w:tc>
        <w:tc>
          <w:tcPr>
            <w:tcW w:w="1121" w:type="dxa"/>
            <w:tcBorders>
              <w:top w:val="single" w:sz="2" w:space="0" w:color="auto"/>
              <w:left w:val="nil"/>
              <w:bottom w:val="single" w:sz="4" w:space="0" w:color="auto"/>
              <w:right w:val="nil"/>
            </w:tcBorders>
            <w:vAlign w:val="center"/>
          </w:tcPr>
          <w:p w:rsidR="00EC1494" w:rsidRPr="00780C7F" w:rsidRDefault="006F03BE" w:rsidP="00EC1494">
            <w:pPr>
              <w:pStyle w:val="cuatexto"/>
              <w:jc w:val="right"/>
              <w:rPr>
                <w:sz w:val="14"/>
                <w:szCs w:val="14"/>
              </w:rPr>
            </w:pPr>
            <w:r>
              <w:rPr>
                <w:sz w:val="14"/>
                <w:szCs w:val="14"/>
              </w:rPr>
              <w:t>3.072</w:t>
            </w:r>
          </w:p>
        </w:tc>
        <w:tc>
          <w:tcPr>
            <w:tcW w:w="729" w:type="dxa"/>
            <w:tcBorders>
              <w:top w:val="single" w:sz="2" w:space="0" w:color="auto"/>
              <w:left w:val="nil"/>
              <w:bottom w:val="single" w:sz="4" w:space="0" w:color="auto"/>
              <w:right w:val="nil"/>
            </w:tcBorders>
            <w:vAlign w:val="center"/>
          </w:tcPr>
          <w:p w:rsidR="00EC1494" w:rsidRPr="00780C7F" w:rsidRDefault="00EC1494" w:rsidP="00EC1494">
            <w:pPr>
              <w:pStyle w:val="cuatexto"/>
              <w:jc w:val="right"/>
              <w:rPr>
                <w:sz w:val="14"/>
                <w:szCs w:val="14"/>
              </w:rPr>
            </w:pPr>
          </w:p>
        </w:tc>
        <w:tc>
          <w:tcPr>
            <w:tcW w:w="971" w:type="dxa"/>
            <w:tcBorders>
              <w:top w:val="single" w:sz="2" w:space="0" w:color="auto"/>
              <w:left w:val="nil"/>
              <w:bottom w:val="single" w:sz="4" w:space="0" w:color="auto"/>
              <w:right w:val="single" w:sz="2" w:space="0" w:color="auto"/>
            </w:tcBorders>
            <w:vAlign w:val="center"/>
          </w:tcPr>
          <w:p w:rsidR="00EC1494" w:rsidRPr="00780C7F" w:rsidRDefault="006F03BE" w:rsidP="00EC1494">
            <w:pPr>
              <w:pStyle w:val="cuatexto"/>
              <w:jc w:val="right"/>
              <w:rPr>
                <w:sz w:val="14"/>
                <w:szCs w:val="14"/>
              </w:rPr>
            </w:pPr>
            <w:r>
              <w:rPr>
                <w:sz w:val="14"/>
                <w:szCs w:val="14"/>
              </w:rPr>
              <w:t>-2.176</w:t>
            </w:r>
          </w:p>
        </w:tc>
        <w:tc>
          <w:tcPr>
            <w:tcW w:w="1077" w:type="dxa"/>
            <w:tcBorders>
              <w:top w:val="single" w:sz="2" w:space="0" w:color="auto"/>
              <w:left w:val="single" w:sz="2" w:space="0" w:color="auto"/>
              <w:bottom w:val="single" w:sz="4" w:space="0" w:color="auto"/>
              <w:right w:val="nil"/>
            </w:tcBorders>
            <w:vAlign w:val="center"/>
          </w:tcPr>
          <w:p w:rsidR="00EC1494" w:rsidRPr="00780C7F" w:rsidRDefault="006F03BE" w:rsidP="00EC1494">
            <w:pPr>
              <w:pStyle w:val="cuatexto"/>
              <w:jc w:val="right"/>
              <w:rPr>
                <w:sz w:val="14"/>
                <w:szCs w:val="14"/>
              </w:rPr>
            </w:pPr>
            <w:r>
              <w:rPr>
                <w:sz w:val="14"/>
                <w:szCs w:val="14"/>
              </w:rPr>
              <w:t>0</w:t>
            </w:r>
          </w:p>
        </w:tc>
        <w:tc>
          <w:tcPr>
            <w:tcW w:w="1143" w:type="dxa"/>
            <w:tcBorders>
              <w:top w:val="single" w:sz="2" w:space="0" w:color="auto"/>
              <w:left w:val="nil"/>
              <w:bottom w:val="single" w:sz="4" w:space="0" w:color="auto"/>
              <w:right w:val="nil"/>
            </w:tcBorders>
            <w:vAlign w:val="center"/>
          </w:tcPr>
          <w:p w:rsidR="00EC1494" w:rsidRPr="00780C7F" w:rsidRDefault="006F03BE" w:rsidP="00EC1494">
            <w:pPr>
              <w:pStyle w:val="cuatexto"/>
              <w:jc w:val="right"/>
              <w:rPr>
                <w:sz w:val="14"/>
                <w:szCs w:val="14"/>
              </w:rPr>
            </w:pPr>
            <w:r>
              <w:rPr>
                <w:sz w:val="14"/>
                <w:szCs w:val="14"/>
              </w:rPr>
              <w:t>0</w:t>
            </w:r>
          </w:p>
        </w:tc>
        <w:tc>
          <w:tcPr>
            <w:tcW w:w="727" w:type="dxa"/>
            <w:tcBorders>
              <w:top w:val="single" w:sz="2" w:space="0" w:color="auto"/>
              <w:left w:val="nil"/>
              <w:bottom w:val="single" w:sz="4" w:space="0" w:color="auto"/>
              <w:right w:val="nil"/>
            </w:tcBorders>
            <w:vAlign w:val="center"/>
          </w:tcPr>
          <w:p w:rsidR="00EC1494" w:rsidRPr="00780C7F" w:rsidRDefault="00EC1494" w:rsidP="00EC1494">
            <w:pPr>
              <w:pStyle w:val="cuatexto"/>
              <w:jc w:val="right"/>
              <w:rPr>
                <w:sz w:val="14"/>
                <w:szCs w:val="14"/>
              </w:rPr>
            </w:pPr>
          </w:p>
        </w:tc>
        <w:tc>
          <w:tcPr>
            <w:tcW w:w="907" w:type="dxa"/>
            <w:tcBorders>
              <w:top w:val="single" w:sz="2" w:space="0" w:color="auto"/>
              <w:left w:val="nil"/>
              <w:bottom w:val="single" w:sz="4" w:space="0" w:color="auto"/>
              <w:right w:val="nil"/>
            </w:tcBorders>
            <w:vAlign w:val="center"/>
          </w:tcPr>
          <w:p w:rsidR="00EC1494" w:rsidRPr="00780C7F" w:rsidRDefault="006F03BE" w:rsidP="00EC1494">
            <w:pPr>
              <w:pStyle w:val="cuatexto"/>
              <w:jc w:val="right"/>
              <w:rPr>
                <w:sz w:val="14"/>
                <w:szCs w:val="14"/>
              </w:rPr>
            </w:pPr>
            <w:r>
              <w:rPr>
                <w:sz w:val="14"/>
                <w:szCs w:val="14"/>
              </w:rPr>
              <w:t>0</w:t>
            </w:r>
          </w:p>
        </w:tc>
      </w:tr>
      <w:tr w:rsidR="00780C7F" w:rsidRPr="00780C7F" w:rsidTr="00AC337A">
        <w:trPr>
          <w:trHeight w:val="198"/>
          <w:jc w:val="center"/>
        </w:trPr>
        <w:tc>
          <w:tcPr>
            <w:tcW w:w="2303" w:type="dxa"/>
            <w:gridSpan w:val="2"/>
            <w:tcBorders>
              <w:top w:val="single" w:sz="4" w:space="0" w:color="auto"/>
              <w:left w:val="nil"/>
              <w:bottom w:val="single" w:sz="2" w:space="0" w:color="auto"/>
              <w:right w:val="nil"/>
            </w:tcBorders>
            <w:vAlign w:val="center"/>
          </w:tcPr>
          <w:p w:rsidR="00EC1494" w:rsidRPr="00780C7F" w:rsidRDefault="00EC1494" w:rsidP="00EC1494">
            <w:pPr>
              <w:pStyle w:val="cuatexto"/>
              <w:jc w:val="left"/>
              <w:rPr>
                <w:sz w:val="14"/>
                <w:szCs w:val="14"/>
              </w:rPr>
            </w:pPr>
            <w:r>
              <w:rPr>
                <w:sz w:val="14"/>
                <w:szCs w:val="14"/>
              </w:rPr>
              <w:t>I. Ekitaldiko aurrekontuaren emaitza (I=1+2)</w:t>
            </w:r>
          </w:p>
        </w:tc>
        <w:tc>
          <w:tcPr>
            <w:tcW w:w="754" w:type="dxa"/>
            <w:tcBorders>
              <w:top w:val="single" w:sz="4" w:space="0" w:color="auto"/>
              <w:left w:val="nil"/>
              <w:bottom w:val="single" w:sz="2" w:space="0" w:color="auto"/>
              <w:right w:val="nil"/>
            </w:tcBorders>
            <w:vAlign w:val="center"/>
          </w:tcPr>
          <w:p w:rsidR="00EC1494" w:rsidRPr="00780C7F" w:rsidRDefault="006F03BE" w:rsidP="00EC1494">
            <w:pPr>
              <w:pStyle w:val="cuatexto"/>
              <w:jc w:val="right"/>
              <w:rPr>
                <w:sz w:val="14"/>
                <w:szCs w:val="14"/>
              </w:rPr>
            </w:pPr>
            <w:r>
              <w:rPr>
                <w:sz w:val="14"/>
                <w:szCs w:val="14"/>
              </w:rPr>
              <w:t>756.515</w:t>
            </w:r>
          </w:p>
        </w:tc>
        <w:tc>
          <w:tcPr>
            <w:tcW w:w="1121" w:type="dxa"/>
            <w:tcBorders>
              <w:top w:val="single" w:sz="4" w:space="0" w:color="auto"/>
              <w:left w:val="nil"/>
              <w:bottom w:val="single" w:sz="2" w:space="0" w:color="auto"/>
              <w:right w:val="nil"/>
            </w:tcBorders>
            <w:vAlign w:val="center"/>
          </w:tcPr>
          <w:p w:rsidR="00EC1494" w:rsidRPr="00780C7F" w:rsidRDefault="006F03BE" w:rsidP="00EC1494">
            <w:pPr>
              <w:pStyle w:val="cuatexto"/>
              <w:jc w:val="right"/>
              <w:rPr>
                <w:sz w:val="14"/>
                <w:szCs w:val="14"/>
              </w:rPr>
            </w:pPr>
            <w:r>
              <w:rPr>
                <w:sz w:val="14"/>
                <w:szCs w:val="14"/>
              </w:rPr>
              <w:t>667.400</w:t>
            </w:r>
          </w:p>
        </w:tc>
        <w:tc>
          <w:tcPr>
            <w:tcW w:w="729" w:type="dxa"/>
            <w:tcBorders>
              <w:top w:val="single" w:sz="4"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71" w:type="dxa"/>
            <w:tcBorders>
              <w:top w:val="single" w:sz="4" w:space="0" w:color="auto"/>
              <w:left w:val="nil"/>
              <w:bottom w:val="single" w:sz="2" w:space="0" w:color="auto"/>
              <w:right w:val="single" w:sz="2" w:space="0" w:color="auto"/>
            </w:tcBorders>
            <w:vAlign w:val="center"/>
          </w:tcPr>
          <w:p w:rsidR="00EC1494" w:rsidRPr="00780C7F" w:rsidRDefault="006F03BE" w:rsidP="00EC1494">
            <w:pPr>
              <w:pStyle w:val="cuatexto"/>
              <w:jc w:val="right"/>
              <w:rPr>
                <w:sz w:val="14"/>
                <w:szCs w:val="14"/>
              </w:rPr>
            </w:pPr>
            <w:r>
              <w:rPr>
                <w:sz w:val="14"/>
                <w:szCs w:val="14"/>
              </w:rPr>
              <w:t>89.115</w:t>
            </w:r>
          </w:p>
        </w:tc>
        <w:tc>
          <w:tcPr>
            <w:tcW w:w="1077" w:type="dxa"/>
            <w:tcBorders>
              <w:top w:val="single" w:sz="4" w:space="0" w:color="auto"/>
              <w:left w:val="single" w:sz="2" w:space="0" w:color="auto"/>
              <w:bottom w:val="single" w:sz="2" w:space="0" w:color="auto"/>
              <w:right w:val="nil"/>
            </w:tcBorders>
            <w:vAlign w:val="center"/>
          </w:tcPr>
          <w:p w:rsidR="00EC1494" w:rsidRPr="00780C7F" w:rsidRDefault="006F03BE" w:rsidP="00EC1494">
            <w:pPr>
              <w:pStyle w:val="cuatexto"/>
              <w:jc w:val="right"/>
              <w:rPr>
                <w:sz w:val="14"/>
                <w:szCs w:val="14"/>
              </w:rPr>
            </w:pPr>
            <w:r>
              <w:rPr>
                <w:sz w:val="14"/>
                <w:szCs w:val="14"/>
              </w:rPr>
              <w:t>760.580</w:t>
            </w:r>
          </w:p>
        </w:tc>
        <w:tc>
          <w:tcPr>
            <w:tcW w:w="1143" w:type="dxa"/>
            <w:tcBorders>
              <w:top w:val="single" w:sz="4" w:space="0" w:color="auto"/>
              <w:left w:val="nil"/>
              <w:bottom w:val="single" w:sz="2" w:space="0" w:color="auto"/>
              <w:right w:val="nil"/>
            </w:tcBorders>
            <w:vAlign w:val="center"/>
          </w:tcPr>
          <w:p w:rsidR="00EC1494" w:rsidRPr="00537491" w:rsidRDefault="00537491" w:rsidP="00EC1494">
            <w:pPr>
              <w:pStyle w:val="cuatexto"/>
              <w:jc w:val="right"/>
              <w:rPr>
                <w:sz w:val="14"/>
                <w:szCs w:val="14"/>
              </w:rPr>
            </w:pPr>
            <w:r>
              <w:rPr>
                <w:sz w:val="14"/>
                <w:szCs w:val="14"/>
              </w:rPr>
              <w:t>635.388</w:t>
            </w:r>
          </w:p>
        </w:tc>
        <w:tc>
          <w:tcPr>
            <w:tcW w:w="727" w:type="dxa"/>
            <w:tcBorders>
              <w:top w:val="single" w:sz="4" w:space="0" w:color="auto"/>
              <w:left w:val="nil"/>
              <w:bottom w:val="single" w:sz="2" w:space="0" w:color="auto"/>
              <w:right w:val="nil"/>
            </w:tcBorders>
            <w:vAlign w:val="center"/>
          </w:tcPr>
          <w:p w:rsidR="00EC1494" w:rsidRPr="00780C7F" w:rsidRDefault="00EC1494" w:rsidP="00EC1494">
            <w:pPr>
              <w:pStyle w:val="cuatexto"/>
              <w:jc w:val="right"/>
              <w:rPr>
                <w:sz w:val="14"/>
                <w:szCs w:val="14"/>
              </w:rPr>
            </w:pPr>
          </w:p>
        </w:tc>
        <w:tc>
          <w:tcPr>
            <w:tcW w:w="907" w:type="dxa"/>
            <w:tcBorders>
              <w:top w:val="single" w:sz="4" w:space="0" w:color="auto"/>
              <w:left w:val="nil"/>
              <w:bottom w:val="single" w:sz="2" w:space="0" w:color="auto"/>
              <w:right w:val="nil"/>
            </w:tcBorders>
            <w:vAlign w:val="center"/>
          </w:tcPr>
          <w:p w:rsidR="00EC1494" w:rsidRPr="00780C7F" w:rsidRDefault="006F03BE" w:rsidP="00EC1494">
            <w:pPr>
              <w:pStyle w:val="cuatexto"/>
              <w:jc w:val="right"/>
              <w:rPr>
                <w:sz w:val="14"/>
                <w:szCs w:val="14"/>
              </w:rPr>
            </w:pPr>
            <w:r>
              <w:rPr>
                <w:sz w:val="14"/>
                <w:szCs w:val="14"/>
              </w:rPr>
              <w:t>125.192</w:t>
            </w:r>
          </w:p>
        </w:tc>
      </w:tr>
      <w:tr w:rsidR="00780C7F" w:rsidRPr="00780C7F" w:rsidTr="00AC337A">
        <w:trPr>
          <w:trHeight w:val="198"/>
          <w:jc w:val="center"/>
        </w:trPr>
        <w:tc>
          <w:tcPr>
            <w:tcW w:w="2303" w:type="dxa"/>
            <w:gridSpan w:val="2"/>
            <w:tcBorders>
              <w:top w:val="single" w:sz="2" w:space="0" w:color="auto"/>
              <w:left w:val="nil"/>
              <w:bottom w:val="nil"/>
              <w:right w:val="nil"/>
            </w:tcBorders>
            <w:vAlign w:val="center"/>
          </w:tcPr>
          <w:p w:rsidR="00EC1494" w:rsidRPr="00780C7F" w:rsidRDefault="00EC1494" w:rsidP="00EC1494">
            <w:pPr>
              <w:pStyle w:val="cuatexto"/>
              <w:jc w:val="left"/>
              <w:rPr>
                <w:sz w:val="14"/>
                <w:szCs w:val="14"/>
              </w:rPr>
            </w:pPr>
            <w:r>
              <w:rPr>
                <w:sz w:val="14"/>
                <w:szCs w:val="14"/>
              </w:rPr>
              <w:t>Doikuntzak</w:t>
            </w:r>
          </w:p>
        </w:tc>
        <w:tc>
          <w:tcPr>
            <w:tcW w:w="754"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1121"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729"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971" w:type="dxa"/>
            <w:tcBorders>
              <w:top w:val="single" w:sz="2" w:space="0" w:color="auto"/>
              <w:left w:val="nil"/>
              <w:bottom w:val="nil"/>
              <w:right w:val="single" w:sz="2" w:space="0" w:color="auto"/>
            </w:tcBorders>
            <w:vAlign w:val="center"/>
          </w:tcPr>
          <w:p w:rsidR="00EC1494" w:rsidRPr="00780C7F" w:rsidRDefault="00EC1494" w:rsidP="00EC1494">
            <w:pPr>
              <w:pStyle w:val="cuatexto"/>
              <w:jc w:val="right"/>
              <w:rPr>
                <w:sz w:val="14"/>
                <w:szCs w:val="14"/>
              </w:rPr>
            </w:pPr>
          </w:p>
        </w:tc>
        <w:tc>
          <w:tcPr>
            <w:tcW w:w="1077" w:type="dxa"/>
            <w:tcBorders>
              <w:top w:val="single" w:sz="2" w:space="0" w:color="auto"/>
              <w:left w:val="single" w:sz="2" w:space="0" w:color="auto"/>
              <w:bottom w:val="nil"/>
              <w:right w:val="nil"/>
            </w:tcBorders>
            <w:vAlign w:val="center"/>
          </w:tcPr>
          <w:p w:rsidR="00EC1494" w:rsidRPr="00780C7F" w:rsidRDefault="00EC1494" w:rsidP="00EC1494">
            <w:pPr>
              <w:pStyle w:val="cuatexto"/>
              <w:jc w:val="right"/>
              <w:rPr>
                <w:sz w:val="14"/>
                <w:szCs w:val="14"/>
              </w:rPr>
            </w:pPr>
          </w:p>
        </w:tc>
        <w:tc>
          <w:tcPr>
            <w:tcW w:w="1143"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727"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c>
          <w:tcPr>
            <w:tcW w:w="907" w:type="dxa"/>
            <w:tcBorders>
              <w:top w:val="single" w:sz="2" w:space="0" w:color="auto"/>
              <w:left w:val="nil"/>
              <w:bottom w:val="nil"/>
              <w:right w:val="nil"/>
            </w:tcBorders>
            <w:vAlign w:val="center"/>
          </w:tcPr>
          <w:p w:rsidR="00EC1494" w:rsidRPr="00780C7F" w:rsidRDefault="00EC1494" w:rsidP="00EC1494">
            <w:pPr>
              <w:pStyle w:val="cuatexto"/>
              <w:jc w:val="right"/>
              <w:rPr>
                <w:sz w:val="14"/>
                <w:szCs w:val="14"/>
              </w:rPr>
            </w:pPr>
          </w:p>
        </w:tc>
      </w:tr>
      <w:tr w:rsidR="00780C7F" w:rsidRPr="00780C7F" w:rsidTr="00AC337A">
        <w:trPr>
          <w:trHeight w:val="198"/>
          <w:jc w:val="center"/>
        </w:trPr>
        <w:tc>
          <w:tcPr>
            <w:tcW w:w="4178" w:type="dxa"/>
            <w:gridSpan w:val="4"/>
            <w:tcBorders>
              <w:top w:val="nil"/>
              <w:left w:val="nil"/>
              <w:bottom w:val="nil"/>
              <w:right w:val="nil"/>
            </w:tcBorders>
            <w:vAlign w:val="center"/>
          </w:tcPr>
          <w:p w:rsidR="00FF143E" w:rsidRPr="00780C7F" w:rsidRDefault="00FF143E" w:rsidP="00FF143E">
            <w:pPr>
              <w:pStyle w:val="cuatexto"/>
              <w:jc w:val="left"/>
              <w:rPr>
                <w:sz w:val="14"/>
                <w:szCs w:val="14"/>
              </w:rPr>
            </w:pPr>
            <w:r>
              <w:rPr>
                <w:sz w:val="14"/>
                <w:szCs w:val="14"/>
              </w:rPr>
              <w:t xml:space="preserve">3. Atxiki gabeko </w:t>
            </w:r>
            <w:proofErr w:type="spellStart"/>
            <w:r>
              <w:rPr>
                <w:sz w:val="14"/>
                <w:szCs w:val="14"/>
              </w:rPr>
              <w:t>diruzaintza-gerakinez</w:t>
            </w:r>
            <w:proofErr w:type="spellEnd"/>
            <w:r>
              <w:rPr>
                <w:sz w:val="14"/>
                <w:szCs w:val="14"/>
              </w:rPr>
              <w:t xml:space="preserve"> finantzatuta gastatutako kred</w:t>
            </w:r>
            <w:r>
              <w:rPr>
                <w:sz w:val="14"/>
                <w:szCs w:val="14"/>
              </w:rPr>
              <w:t>i</w:t>
            </w:r>
            <w:r>
              <w:rPr>
                <w:sz w:val="14"/>
                <w:szCs w:val="14"/>
              </w:rPr>
              <w:t>tuak</w:t>
            </w:r>
          </w:p>
        </w:tc>
        <w:tc>
          <w:tcPr>
            <w:tcW w:w="729" w:type="dxa"/>
            <w:tcBorders>
              <w:top w:val="nil"/>
              <w:left w:val="nil"/>
              <w:bottom w:val="nil"/>
              <w:right w:val="nil"/>
            </w:tcBorders>
            <w:vAlign w:val="center"/>
          </w:tcPr>
          <w:p w:rsidR="00FF143E" w:rsidRPr="00780C7F" w:rsidRDefault="00FF143E" w:rsidP="00EC1494">
            <w:pPr>
              <w:pStyle w:val="cuatexto"/>
              <w:jc w:val="right"/>
              <w:rPr>
                <w:sz w:val="14"/>
                <w:szCs w:val="14"/>
              </w:rPr>
            </w:pPr>
            <w:r>
              <w:rPr>
                <w:sz w:val="14"/>
                <w:szCs w:val="14"/>
              </w:rPr>
              <w:t>0</w:t>
            </w:r>
          </w:p>
        </w:tc>
        <w:tc>
          <w:tcPr>
            <w:tcW w:w="971" w:type="dxa"/>
            <w:tcBorders>
              <w:top w:val="nil"/>
              <w:left w:val="nil"/>
              <w:bottom w:val="nil"/>
              <w:right w:val="single" w:sz="2" w:space="0" w:color="auto"/>
            </w:tcBorders>
            <w:vAlign w:val="center"/>
          </w:tcPr>
          <w:p w:rsidR="00FF143E" w:rsidRPr="00780C7F" w:rsidRDefault="00FF143E" w:rsidP="00EC1494">
            <w:pPr>
              <w:pStyle w:val="cuatexto"/>
              <w:jc w:val="right"/>
              <w:rPr>
                <w:sz w:val="14"/>
                <w:szCs w:val="14"/>
              </w:rPr>
            </w:pPr>
          </w:p>
        </w:tc>
        <w:tc>
          <w:tcPr>
            <w:tcW w:w="1077" w:type="dxa"/>
            <w:tcBorders>
              <w:top w:val="nil"/>
              <w:left w:val="single" w:sz="2" w:space="0" w:color="auto"/>
              <w:bottom w:val="nil"/>
              <w:right w:val="nil"/>
            </w:tcBorders>
            <w:vAlign w:val="center"/>
          </w:tcPr>
          <w:p w:rsidR="00FF143E" w:rsidRPr="00780C7F" w:rsidRDefault="00FF143E" w:rsidP="00EC1494">
            <w:pPr>
              <w:pStyle w:val="cuatexto"/>
              <w:jc w:val="right"/>
              <w:rPr>
                <w:sz w:val="14"/>
                <w:szCs w:val="14"/>
              </w:rPr>
            </w:pPr>
          </w:p>
        </w:tc>
        <w:tc>
          <w:tcPr>
            <w:tcW w:w="1143" w:type="dxa"/>
            <w:tcBorders>
              <w:top w:val="nil"/>
              <w:left w:val="nil"/>
              <w:bottom w:val="nil"/>
              <w:right w:val="nil"/>
            </w:tcBorders>
            <w:vAlign w:val="center"/>
          </w:tcPr>
          <w:p w:rsidR="00FF143E" w:rsidRPr="00780C7F" w:rsidRDefault="00FF143E" w:rsidP="00EC1494">
            <w:pPr>
              <w:pStyle w:val="cuatexto"/>
              <w:jc w:val="right"/>
              <w:rPr>
                <w:sz w:val="14"/>
                <w:szCs w:val="14"/>
              </w:rPr>
            </w:pPr>
          </w:p>
        </w:tc>
        <w:tc>
          <w:tcPr>
            <w:tcW w:w="727" w:type="dxa"/>
            <w:tcBorders>
              <w:top w:val="nil"/>
              <w:left w:val="nil"/>
              <w:bottom w:val="nil"/>
              <w:right w:val="nil"/>
            </w:tcBorders>
            <w:vAlign w:val="center"/>
          </w:tcPr>
          <w:p w:rsidR="00FF143E" w:rsidRPr="00780C7F" w:rsidRDefault="00FF143E" w:rsidP="00EC1494">
            <w:pPr>
              <w:pStyle w:val="cuatexto"/>
              <w:jc w:val="right"/>
              <w:rPr>
                <w:sz w:val="14"/>
                <w:szCs w:val="14"/>
              </w:rPr>
            </w:pPr>
            <w:r>
              <w:rPr>
                <w:sz w:val="14"/>
                <w:szCs w:val="14"/>
              </w:rPr>
              <w:t>0</w:t>
            </w:r>
          </w:p>
        </w:tc>
        <w:tc>
          <w:tcPr>
            <w:tcW w:w="907" w:type="dxa"/>
            <w:tcBorders>
              <w:top w:val="nil"/>
              <w:left w:val="nil"/>
              <w:bottom w:val="nil"/>
              <w:right w:val="nil"/>
            </w:tcBorders>
            <w:vAlign w:val="center"/>
          </w:tcPr>
          <w:p w:rsidR="00FF143E" w:rsidRPr="00780C7F" w:rsidRDefault="00FF143E" w:rsidP="00EC1494">
            <w:pPr>
              <w:pStyle w:val="cuatexto"/>
              <w:jc w:val="right"/>
              <w:rPr>
                <w:sz w:val="14"/>
                <w:szCs w:val="14"/>
              </w:rPr>
            </w:pPr>
          </w:p>
        </w:tc>
      </w:tr>
      <w:tr w:rsidR="00780C7F" w:rsidRPr="00780C7F" w:rsidTr="00AC337A">
        <w:trPr>
          <w:trHeight w:val="198"/>
          <w:jc w:val="center"/>
        </w:trPr>
        <w:tc>
          <w:tcPr>
            <w:tcW w:w="4178" w:type="dxa"/>
            <w:gridSpan w:val="4"/>
            <w:tcBorders>
              <w:top w:val="nil"/>
              <w:left w:val="nil"/>
              <w:bottom w:val="nil"/>
              <w:right w:val="nil"/>
            </w:tcBorders>
            <w:vAlign w:val="center"/>
          </w:tcPr>
          <w:p w:rsidR="00FF143E" w:rsidRPr="00780C7F" w:rsidRDefault="00FF143E" w:rsidP="00FF143E">
            <w:pPr>
              <w:pStyle w:val="cuatexto"/>
              <w:jc w:val="left"/>
              <w:rPr>
                <w:sz w:val="14"/>
                <w:szCs w:val="14"/>
              </w:rPr>
            </w:pPr>
            <w:r>
              <w:rPr>
                <w:sz w:val="14"/>
                <w:szCs w:val="14"/>
              </w:rPr>
              <w:t>4. Ekitaldiko finantzaketa desbideratze negatiboak</w:t>
            </w:r>
          </w:p>
        </w:tc>
        <w:tc>
          <w:tcPr>
            <w:tcW w:w="729" w:type="dxa"/>
            <w:tcBorders>
              <w:top w:val="nil"/>
              <w:left w:val="nil"/>
              <w:bottom w:val="nil"/>
              <w:right w:val="nil"/>
            </w:tcBorders>
            <w:vAlign w:val="center"/>
          </w:tcPr>
          <w:p w:rsidR="00FF143E" w:rsidRPr="00780C7F" w:rsidRDefault="00FF143E" w:rsidP="00EC1494">
            <w:pPr>
              <w:pStyle w:val="cuatexto"/>
              <w:jc w:val="right"/>
              <w:rPr>
                <w:sz w:val="14"/>
                <w:szCs w:val="14"/>
              </w:rPr>
            </w:pPr>
            <w:r>
              <w:rPr>
                <w:sz w:val="14"/>
                <w:szCs w:val="14"/>
              </w:rPr>
              <w:t>0</w:t>
            </w:r>
          </w:p>
        </w:tc>
        <w:tc>
          <w:tcPr>
            <w:tcW w:w="971" w:type="dxa"/>
            <w:tcBorders>
              <w:top w:val="nil"/>
              <w:left w:val="nil"/>
              <w:bottom w:val="nil"/>
              <w:right w:val="single" w:sz="2" w:space="0" w:color="auto"/>
            </w:tcBorders>
            <w:vAlign w:val="center"/>
          </w:tcPr>
          <w:p w:rsidR="00FF143E" w:rsidRPr="00780C7F" w:rsidRDefault="00FF143E" w:rsidP="00EC1494">
            <w:pPr>
              <w:pStyle w:val="cuatexto"/>
              <w:jc w:val="right"/>
              <w:rPr>
                <w:sz w:val="14"/>
                <w:szCs w:val="14"/>
              </w:rPr>
            </w:pPr>
          </w:p>
        </w:tc>
        <w:tc>
          <w:tcPr>
            <w:tcW w:w="1077" w:type="dxa"/>
            <w:tcBorders>
              <w:top w:val="nil"/>
              <w:left w:val="single" w:sz="2" w:space="0" w:color="auto"/>
              <w:bottom w:val="nil"/>
              <w:right w:val="nil"/>
            </w:tcBorders>
            <w:vAlign w:val="center"/>
          </w:tcPr>
          <w:p w:rsidR="00FF143E" w:rsidRPr="00780C7F" w:rsidRDefault="00FF143E" w:rsidP="00EC1494">
            <w:pPr>
              <w:pStyle w:val="cuatexto"/>
              <w:jc w:val="right"/>
              <w:rPr>
                <w:sz w:val="14"/>
                <w:szCs w:val="14"/>
              </w:rPr>
            </w:pPr>
          </w:p>
        </w:tc>
        <w:tc>
          <w:tcPr>
            <w:tcW w:w="1143" w:type="dxa"/>
            <w:tcBorders>
              <w:top w:val="nil"/>
              <w:left w:val="nil"/>
              <w:bottom w:val="nil"/>
              <w:right w:val="nil"/>
            </w:tcBorders>
            <w:vAlign w:val="center"/>
          </w:tcPr>
          <w:p w:rsidR="00FF143E" w:rsidRPr="00780C7F" w:rsidRDefault="00FF143E" w:rsidP="00EC1494">
            <w:pPr>
              <w:pStyle w:val="cuatexto"/>
              <w:jc w:val="right"/>
              <w:rPr>
                <w:sz w:val="14"/>
                <w:szCs w:val="14"/>
              </w:rPr>
            </w:pPr>
          </w:p>
        </w:tc>
        <w:tc>
          <w:tcPr>
            <w:tcW w:w="727" w:type="dxa"/>
            <w:tcBorders>
              <w:top w:val="nil"/>
              <w:left w:val="nil"/>
              <w:bottom w:val="nil"/>
              <w:right w:val="nil"/>
            </w:tcBorders>
            <w:vAlign w:val="center"/>
          </w:tcPr>
          <w:p w:rsidR="00FF143E" w:rsidRPr="00780C7F" w:rsidRDefault="00FF143E" w:rsidP="00EC1494">
            <w:pPr>
              <w:pStyle w:val="cuatexto"/>
              <w:jc w:val="right"/>
              <w:rPr>
                <w:sz w:val="14"/>
                <w:szCs w:val="14"/>
              </w:rPr>
            </w:pPr>
            <w:r>
              <w:rPr>
                <w:sz w:val="14"/>
                <w:szCs w:val="14"/>
              </w:rPr>
              <w:t>0</w:t>
            </w:r>
          </w:p>
        </w:tc>
        <w:tc>
          <w:tcPr>
            <w:tcW w:w="907" w:type="dxa"/>
            <w:tcBorders>
              <w:top w:val="nil"/>
              <w:left w:val="nil"/>
              <w:bottom w:val="nil"/>
              <w:right w:val="nil"/>
            </w:tcBorders>
            <w:vAlign w:val="center"/>
          </w:tcPr>
          <w:p w:rsidR="00FF143E" w:rsidRPr="00780C7F" w:rsidRDefault="00FF143E" w:rsidP="00EC1494">
            <w:pPr>
              <w:pStyle w:val="cuatexto"/>
              <w:jc w:val="right"/>
              <w:rPr>
                <w:sz w:val="14"/>
                <w:szCs w:val="14"/>
              </w:rPr>
            </w:pPr>
          </w:p>
        </w:tc>
      </w:tr>
      <w:tr w:rsidR="00780C7F" w:rsidRPr="00780C7F" w:rsidTr="00AC337A">
        <w:trPr>
          <w:trHeight w:val="198"/>
          <w:jc w:val="center"/>
        </w:trPr>
        <w:tc>
          <w:tcPr>
            <w:tcW w:w="4178" w:type="dxa"/>
            <w:gridSpan w:val="4"/>
            <w:tcBorders>
              <w:top w:val="nil"/>
              <w:left w:val="nil"/>
              <w:bottom w:val="single" w:sz="2" w:space="0" w:color="auto"/>
              <w:right w:val="nil"/>
            </w:tcBorders>
            <w:vAlign w:val="center"/>
          </w:tcPr>
          <w:p w:rsidR="00FF143E" w:rsidRPr="00780C7F" w:rsidRDefault="00FF143E" w:rsidP="00FF143E">
            <w:pPr>
              <w:pStyle w:val="cuatexto"/>
              <w:jc w:val="left"/>
              <w:rPr>
                <w:sz w:val="14"/>
                <w:szCs w:val="14"/>
              </w:rPr>
            </w:pPr>
            <w:r>
              <w:rPr>
                <w:sz w:val="14"/>
                <w:szCs w:val="14"/>
              </w:rPr>
              <w:t>5. Ekitaldiko finantzaketa desbideratze positiboak</w:t>
            </w:r>
          </w:p>
        </w:tc>
        <w:tc>
          <w:tcPr>
            <w:tcW w:w="729" w:type="dxa"/>
            <w:tcBorders>
              <w:top w:val="nil"/>
              <w:left w:val="nil"/>
              <w:bottom w:val="single" w:sz="2" w:space="0" w:color="auto"/>
              <w:right w:val="nil"/>
            </w:tcBorders>
            <w:vAlign w:val="center"/>
          </w:tcPr>
          <w:p w:rsidR="00FF143E" w:rsidRPr="00780C7F" w:rsidRDefault="00FF143E" w:rsidP="00EC1494">
            <w:pPr>
              <w:pStyle w:val="cuatexto"/>
              <w:jc w:val="right"/>
              <w:rPr>
                <w:sz w:val="14"/>
                <w:szCs w:val="14"/>
              </w:rPr>
            </w:pPr>
            <w:r>
              <w:rPr>
                <w:sz w:val="14"/>
                <w:szCs w:val="14"/>
              </w:rPr>
              <w:t>0</w:t>
            </w:r>
          </w:p>
        </w:tc>
        <w:tc>
          <w:tcPr>
            <w:tcW w:w="971" w:type="dxa"/>
            <w:tcBorders>
              <w:top w:val="nil"/>
              <w:left w:val="nil"/>
              <w:bottom w:val="single" w:sz="2" w:space="0" w:color="auto"/>
              <w:right w:val="single" w:sz="2" w:space="0" w:color="auto"/>
            </w:tcBorders>
            <w:vAlign w:val="center"/>
          </w:tcPr>
          <w:p w:rsidR="00FF143E" w:rsidRPr="00780C7F" w:rsidRDefault="00FF143E" w:rsidP="00EC1494">
            <w:pPr>
              <w:pStyle w:val="cuatexto"/>
              <w:jc w:val="right"/>
              <w:rPr>
                <w:sz w:val="14"/>
                <w:szCs w:val="14"/>
              </w:rPr>
            </w:pPr>
          </w:p>
        </w:tc>
        <w:tc>
          <w:tcPr>
            <w:tcW w:w="1077" w:type="dxa"/>
            <w:tcBorders>
              <w:top w:val="nil"/>
              <w:left w:val="single" w:sz="2" w:space="0" w:color="auto"/>
              <w:bottom w:val="single" w:sz="2" w:space="0" w:color="auto"/>
              <w:right w:val="nil"/>
            </w:tcBorders>
            <w:vAlign w:val="center"/>
          </w:tcPr>
          <w:p w:rsidR="00FF143E" w:rsidRPr="00780C7F" w:rsidRDefault="00FF143E" w:rsidP="00EC1494">
            <w:pPr>
              <w:pStyle w:val="cuatexto"/>
              <w:jc w:val="right"/>
              <w:rPr>
                <w:sz w:val="14"/>
                <w:szCs w:val="14"/>
              </w:rPr>
            </w:pPr>
          </w:p>
        </w:tc>
        <w:tc>
          <w:tcPr>
            <w:tcW w:w="1143" w:type="dxa"/>
            <w:tcBorders>
              <w:top w:val="nil"/>
              <w:left w:val="nil"/>
              <w:bottom w:val="single" w:sz="2" w:space="0" w:color="auto"/>
              <w:right w:val="nil"/>
            </w:tcBorders>
            <w:vAlign w:val="center"/>
          </w:tcPr>
          <w:p w:rsidR="00FF143E" w:rsidRPr="00780C7F" w:rsidRDefault="00FF143E" w:rsidP="00EC1494">
            <w:pPr>
              <w:pStyle w:val="cuatexto"/>
              <w:jc w:val="right"/>
              <w:rPr>
                <w:sz w:val="14"/>
                <w:szCs w:val="14"/>
              </w:rPr>
            </w:pPr>
          </w:p>
        </w:tc>
        <w:tc>
          <w:tcPr>
            <w:tcW w:w="727" w:type="dxa"/>
            <w:tcBorders>
              <w:top w:val="nil"/>
              <w:left w:val="nil"/>
              <w:bottom w:val="single" w:sz="2" w:space="0" w:color="auto"/>
              <w:right w:val="nil"/>
            </w:tcBorders>
            <w:vAlign w:val="center"/>
          </w:tcPr>
          <w:p w:rsidR="00FF143E" w:rsidRPr="00780C7F" w:rsidRDefault="00FF143E" w:rsidP="00EC1494">
            <w:pPr>
              <w:pStyle w:val="cuatexto"/>
              <w:jc w:val="right"/>
              <w:rPr>
                <w:sz w:val="14"/>
                <w:szCs w:val="14"/>
              </w:rPr>
            </w:pPr>
            <w:r>
              <w:rPr>
                <w:sz w:val="14"/>
                <w:szCs w:val="14"/>
              </w:rPr>
              <w:t>0</w:t>
            </w:r>
          </w:p>
        </w:tc>
        <w:tc>
          <w:tcPr>
            <w:tcW w:w="907" w:type="dxa"/>
            <w:tcBorders>
              <w:top w:val="nil"/>
              <w:left w:val="nil"/>
              <w:bottom w:val="single" w:sz="2" w:space="0" w:color="auto"/>
              <w:right w:val="nil"/>
            </w:tcBorders>
            <w:vAlign w:val="center"/>
          </w:tcPr>
          <w:p w:rsidR="00FF143E" w:rsidRPr="00780C7F" w:rsidRDefault="00FF143E" w:rsidP="00EC1494">
            <w:pPr>
              <w:pStyle w:val="cuatexto"/>
              <w:jc w:val="right"/>
              <w:rPr>
                <w:sz w:val="14"/>
                <w:szCs w:val="14"/>
              </w:rPr>
            </w:pPr>
          </w:p>
        </w:tc>
      </w:tr>
      <w:tr w:rsidR="00780C7F" w:rsidRPr="00780C7F" w:rsidTr="00AC337A">
        <w:trPr>
          <w:trHeight w:val="198"/>
          <w:jc w:val="center"/>
        </w:trPr>
        <w:tc>
          <w:tcPr>
            <w:tcW w:w="4178" w:type="dxa"/>
            <w:gridSpan w:val="4"/>
            <w:tcBorders>
              <w:top w:val="single" w:sz="2" w:space="0" w:color="auto"/>
              <w:left w:val="nil"/>
              <w:bottom w:val="single" w:sz="4" w:space="0" w:color="auto"/>
              <w:right w:val="nil"/>
            </w:tcBorders>
            <w:vAlign w:val="center"/>
          </w:tcPr>
          <w:p w:rsidR="00FF143E" w:rsidRPr="00780C7F" w:rsidRDefault="00FF143E" w:rsidP="00FF143E">
            <w:pPr>
              <w:pStyle w:val="cuatexto"/>
              <w:jc w:val="left"/>
              <w:rPr>
                <w:sz w:val="14"/>
                <w:szCs w:val="14"/>
              </w:rPr>
            </w:pPr>
            <w:r>
              <w:rPr>
                <w:sz w:val="14"/>
                <w:szCs w:val="14"/>
              </w:rPr>
              <w:t>II. Doikuntzak, guztira (II=3+4+5)</w:t>
            </w:r>
          </w:p>
        </w:tc>
        <w:tc>
          <w:tcPr>
            <w:tcW w:w="729" w:type="dxa"/>
            <w:tcBorders>
              <w:top w:val="single" w:sz="2" w:space="0" w:color="auto"/>
              <w:left w:val="nil"/>
              <w:bottom w:val="single" w:sz="4" w:space="0" w:color="auto"/>
              <w:right w:val="nil"/>
            </w:tcBorders>
            <w:vAlign w:val="center"/>
          </w:tcPr>
          <w:p w:rsidR="00FF143E" w:rsidRPr="00780C7F" w:rsidRDefault="00FF143E" w:rsidP="00EC1494">
            <w:pPr>
              <w:pStyle w:val="cuatexto"/>
              <w:jc w:val="right"/>
              <w:rPr>
                <w:sz w:val="14"/>
                <w:szCs w:val="14"/>
              </w:rPr>
            </w:pPr>
            <w:r>
              <w:rPr>
                <w:sz w:val="14"/>
                <w:szCs w:val="14"/>
              </w:rPr>
              <w:t>0</w:t>
            </w:r>
          </w:p>
        </w:tc>
        <w:tc>
          <w:tcPr>
            <w:tcW w:w="971" w:type="dxa"/>
            <w:tcBorders>
              <w:top w:val="single" w:sz="2" w:space="0" w:color="auto"/>
              <w:left w:val="nil"/>
              <w:bottom w:val="single" w:sz="4" w:space="0" w:color="auto"/>
              <w:right w:val="single" w:sz="2" w:space="0" w:color="auto"/>
            </w:tcBorders>
            <w:vAlign w:val="center"/>
          </w:tcPr>
          <w:p w:rsidR="00FF143E" w:rsidRPr="00780C7F" w:rsidRDefault="00FF143E" w:rsidP="00EC1494">
            <w:pPr>
              <w:pStyle w:val="cuatexto"/>
              <w:jc w:val="right"/>
              <w:rPr>
                <w:sz w:val="14"/>
                <w:szCs w:val="14"/>
              </w:rPr>
            </w:pPr>
          </w:p>
        </w:tc>
        <w:tc>
          <w:tcPr>
            <w:tcW w:w="1077" w:type="dxa"/>
            <w:tcBorders>
              <w:top w:val="single" w:sz="2" w:space="0" w:color="auto"/>
              <w:left w:val="single" w:sz="2" w:space="0" w:color="auto"/>
              <w:bottom w:val="single" w:sz="4" w:space="0" w:color="auto"/>
              <w:right w:val="nil"/>
            </w:tcBorders>
            <w:vAlign w:val="center"/>
          </w:tcPr>
          <w:p w:rsidR="00FF143E" w:rsidRPr="00780C7F" w:rsidRDefault="00FF143E" w:rsidP="00EC1494">
            <w:pPr>
              <w:pStyle w:val="cuatexto"/>
              <w:jc w:val="right"/>
              <w:rPr>
                <w:sz w:val="14"/>
                <w:szCs w:val="14"/>
              </w:rPr>
            </w:pPr>
          </w:p>
        </w:tc>
        <w:tc>
          <w:tcPr>
            <w:tcW w:w="1143" w:type="dxa"/>
            <w:tcBorders>
              <w:top w:val="single" w:sz="2" w:space="0" w:color="auto"/>
              <w:left w:val="nil"/>
              <w:bottom w:val="single" w:sz="4" w:space="0" w:color="auto"/>
              <w:right w:val="nil"/>
            </w:tcBorders>
            <w:vAlign w:val="center"/>
          </w:tcPr>
          <w:p w:rsidR="00FF143E" w:rsidRPr="00780C7F" w:rsidRDefault="00FF143E" w:rsidP="00EC1494">
            <w:pPr>
              <w:pStyle w:val="cuatexto"/>
              <w:jc w:val="right"/>
              <w:rPr>
                <w:sz w:val="14"/>
                <w:szCs w:val="14"/>
              </w:rPr>
            </w:pPr>
          </w:p>
        </w:tc>
        <w:tc>
          <w:tcPr>
            <w:tcW w:w="727" w:type="dxa"/>
            <w:tcBorders>
              <w:top w:val="single" w:sz="2" w:space="0" w:color="auto"/>
              <w:left w:val="nil"/>
              <w:bottom w:val="single" w:sz="4" w:space="0" w:color="auto"/>
              <w:right w:val="nil"/>
            </w:tcBorders>
            <w:vAlign w:val="center"/>
          </w:tcPr>
          <w:p w:rsidR="00FF143E" w:rsidRPr="00780C7F" w:rsidRDefault="00FF143E" w:rsidP="00EC1494">
            <w:pPr>
              <w:pStyle w:val="cuatexto"/>
              <w:jc w:val="right"/>
              <w:rPr>
                <w:sz w:val="14"/>
                <w:szCs w:val="14"/>
              </w:rPr>
            </w:pPr>
            <w:r>
              <w:rPr>
                <w:sz w:val="14"/>
                <w:szCs w:val="14"/>
              </w:rPr>
              <w:t>0</w:t>
            </w:r>
          </w:p>
        </w:tc>
        <w:tc>
          <w:tcPr>
            <w:tcW w:w="907" w:type="dxa"/>
            <w:tcBorders>
              <w:top w:val="single" w:sz="2" w:space="0" w:color="auto"/>
              <w:left w:val="nil"/>
              <w:bottom w:val="single" w:sz="4" w:space="0" w:color="auto"/>
              <w:right w:val="nil"/>
            </w:tcBorders>
            <w:vAlign w:val="center"/>
          </w:tcPr>
          <w:p w:rsidR="00FF143E" w:rsidRPr="00780C7F" w:rsidRDefault="00FF143E" w:rsidP="00EC1494">
            <w:pPr>
              <w:pStyle w:val="cuatexto"/>
              <w:jc w:val="right"/>
              <w:rPr>
                <w:sz w:val="14"/>
                <w:szCs w:val="14"/>
              </w:rPr>
            </w:pPr>
          </w:p>
        </w:tc>
      </w:tr>
      <w:tr w:rsidR="00780C7F" w:rsidRPr="00B95312" w:rsidTr="00475ADC">
        <w:trPr>
          <w:trHeight w:val="255"/>
          <w:jc w:val="center"/>
        </w:trPr>
        <w:tc>
          <w:tcPr>
            <w:tcW w:w="4178" w:type="dxa"/>
            <w:gridSpan w:val="4"/>
            <w:tcBorders>
              <w:top w:val="single" w:sz="4" w:space="0" w:color="auto"/>
              <w:left w:val="nil"/>
              <w:bottom w:val="single" w:sz="4" w:space="0" w:color="auto"/>
              <w:right w:val="nil"/>
            </w:tcBorders>
            <w:shd w:val="clear" w:color="auto" w:fill="A8CBEE" w:themeFill="accent2" w:themeFillTint="66"/>
            <w:vAlign w:val="center"/>
          </w:tcPr>
          <w:p w:rsidR="00780C7F" w:rsidRPr="00B95312" w:rsidRDefault="00780C7F" w:rsidP="0037219F">
            <w:pPr>
              <w:pStyle w:val="cuatexto"/>
              <w:jc w:val="left"/>
              <w:rPr>
                <w:rFonts w:ascii="Arial" w:hAnsi="Arial"/>
                <w:sz w:val="16"/>
                <w:szCs w:val="16"/>
              </w:rPr>
            </w:pPr>
            <w:r>
              <w:rPr>
                <w:rFonts w:ascii="Arial" w:hAnsi="Arial"/>
                <w:sz w:val="16"/>
                <w:szCs w:val="16"/>
              </w:rPr>
              <w:t>Aurrekontu-emaitza doitua (I+II)</w:t>
            </w:r>
          </w:p>
        </w:tc>
        <w:tc>
          <w:tcPr>
            <w:tcW w:w="729" w:type="dxa"/>
            <w:tcBorders>
              <w:top w:val="single" w:sz="4" w:space="0" w:color="auto"/>
              <w:left w:val="nil"/>
              <w:bottom w:val="single" w:sz="4" w:space="0" w:color="auto"/>
              <w:right w:val="nil"/>
            </w:tcBorders>
            <w:shd w:val="clear" w:color="auto" w:fill="A8CBEE" w:themeFill="accent2" w:themeFillTint="66"/>
            <w:vAlign w:val="center"/>
          </w:tcPr>
          <w:p w:rsidR="00780C7F" w:rsidRPr="00B95312" w:rsidRDefault="00780C7F" w:rsidP="0037219F">
            <w:pPr>
              <w:pStyle w:val="cuatexto"/>
              <w:jc w:val="left"/>
              <w:rPr>
                <w:rFonts w:ascii="Arial" w:hAnsi="Arial"/>
                <w:sz w:val="16"/>
                <w:szCs w:val="16"/>
              </w:rPr>
            </w:pPr>
          </w:p>
        </w:tc>
        <w:tc>
          <w:tcPr>
            <w:tcW w:w="971" w:type="dxa"/>
            <w:tcBorders>
              <w:top w:val="single" w:sz="4" w:space="0" w:color="auto"/>
              <w:left w:val="nil"/>
              <w:bottom w:val="single" w:sz="4" w:space="0" w:color="auto"/>
              <w:right w:val="single" w:sz="2" w:space="0" w:color="auto"/>
            </w:tcBorders>
            <w:shd w:val="clear" w:color="auto" w:fill="A8CBEE" w:themeFill="accent2" w:themeFillTint="66"/>
            <w:vAlign w:val="center"/>
          </w:tcPr>
          <w:p w:rsidR="00780C7F" w:rsidRPr="00B95312" w:rsidRDefault="00780C7F" w:rsidP="00A75208">
            <w:pPr>
              <w:pStyle w:val="cuatexto"/>
              <w:jc w:val="right"/>
              <w:rPr>
                <w:rFonts w:ascii="Arial" w:hAnsi="Arial"/>
                <w:sz w:val="16"/>
                <w:szCs w:val="16"/>
              </w:rPr>
            </w:pPr>
            <w:r>
              <w:rPr>
                <w:rFonts w:ascii="Arial" w:hAnsi="Arial"/>
                <w:sz w:val="16"/>
                <w:szCs w:val="16"/>
              </w:rPr>
              <w:t>89.115</w:t>
            </w:r>
          </w:p>
        </w:tc>
        <w:tc>
          <w:tcPr>
            <w:tcW w:w="1077" w:type="dxa"/>
            <w:tcBorders>
              <w:top w:val="single" w:sz="4" w:space="0" w:color="auto"/>
              <w:left w:val="single" w:sz="2" w:space="0" w:color="auto"/>
              <w:bottom w:val="single" w:sz="4" w:space="0" w:color="auto"/>
              <w:right w:val="nil"/>
            </w:tcBorders>
            <w:shd w:val="clear" w:color="auto" w:fill="A8CBEE" w:themeFill="accent2" w:themeFillTint="66"/>
            <w:vAlign w:val="center"/>
          </w:tcPr>
          <w:p w:rsidR="00780C7F" w:rsidRPr="00B95312" w:rsidRDefault="00780C7F" w:rsidP="00A75208">
            <w:pPr>
              <w:pStyle w:val="cuatexto"/>
              <w:jc w:val="right"/>
              <w:rPr>
                <w:rFonts w:ascii="Arial" w:hAnsi="Arial"/>
                <w:sz w:val="16"/>
                <w:szCs w:val="16"/>
              </w:rPr>
            </w:pPr>
          </w:p>
        </w:tc>
        <w:tc>
          <w:tcPr>
            <w:tcW w:w="1143" w:type="dxa"/>
            <w:tcBorders>
              <w:top w:val="single" w:sz="4" w:space="0" w:color="auto"/>
              <w:left w:val="nil"/>
              <w:bottom w:val="single" w:sz="4" w:space="0" w:color="auto"/>
              <w:right w:val="nil"/>
            </w:tcBorders>
            <w:shd w:val="clear" w:color="auto" w:fill="A8CBEE" w:themeFill="accent2" w:themeFillTint="66"/>
            <w:vAlign w:val="center"/>
          </w:tcPr>
          <w:p w:rsidR="00780C7F" w:rsidRPr="00B95312" w:rsidRDefault="00780C7F" w:rsidP="00A75208">
            <w:pPr>
              <w:pStyle w:val="cuatexto"/>
              <w:jc w:val="right"/>
              <w:rPr>
                <w:rFonts w:ascii="Arial" w:hAnsi="Arial"/>
                <w:sz w:val="16"/>
                <w:szCs w:val="16"/>
              </w:rPr>
            </w:pPr>
          </w:p>
        </w:tc>
        <w:tc>
          <w:tcPr>
            <w:tcW w:w="727" w:type="dxa"/>
            <w:tcBorders>
              <w:top w:val="single" w:sz="4" w:space="0" w:color="auto"/>
              <w:left w:val="nil"/>
              <w:bottom w:val="single" w:sz="4" w:space="0" w:color="auto"/>
              <w:right w:val="nil"/>
            </w:tcBorders>
            <w:shd w:val="clear" w:color="auto" w:fill="A8CBEE" w:themeFill="accent2" w:themeFillTint="66"/>
            <w:vAlign w:val="center"/>
          </w:tcPr>
          <w:p w:rsidR="00780C7F" w:rsidRPr="00B95312" w:rsidRDefault="00780C7F" w:rsidP="00A75208">
            <w:pPr>
              <w:pStyle w:val="cuatexto"/>
              <w:jc w:val="right"/>
              <w:rPr>
                <w:rFonts w:ascii="Arial" w:hAnsi="Arial"/>
                <w:sz w:val="16"/>
                <w:szCs w:val="16"/>
              </w:rPr>
            </w:pPr>
          </w:p>
        </w:tc>
        <w:tc>
          <w:tcPr>
            <w:tcW w:w="907" w:type="dxa"/>
            <w:tcBorders>
              <w:top w:val="single" w:sz="4" w:space="0" w:color="auto"/>
              <w:left w:val="nil"/>
              <w:bottom w:val="single" w:sz="4" w:space="0" w:color="auto"/>
              <w:right w:val="nil"/>
            </w:tcBorders>
            <w:shd w:val="clear" w:color="auto" w:fill="A8CBEE" w:themeFill="accent2" w:themeFillTint="66"/>
            <w:vAlign w:val="center"/>
          </w:tcPr>
          <w:p w:rsidR="00780C7F" w:rsidRPr="00B95312" w:rsidRDefault="00780C7F" w:rsidP="00A75208">
            <w:pPr>
              <w:pStyle w:val="cuatexto"/>
              <w:jc w:val="right"/>
              <w:rPr>
                <w:rFonts w:ascii="Arial" w:hAnsi="Arial"/>
                <w:sz w:val="16"/>
                <w:szCs w:val="16"/>
              </w:rPr>
            </w:pPr>
            <w:r>
              <w:rPr>
                <w:rFonts w:ascii="Arial" w:hAnsi="Arial"/>
                <w:sz w:val="16"/>
                <w:szCs w:val="16"/>
              </w:rPr>
              <w:t>125.192</w:t>
            </w:r>
          </w:p>
        </w:tc>
      </w:tr>
    </w:tbl>
    <w:p w:rsidR="00D47C3E" w:rsidRDefault="00D47C3E" w:rsidP="00D47C3E">
      <w:pPr>
        <w:pStyle w:val="texto"/>
      </w:pPr>
    </w:p>
    <w:p w:rsidR="00D47C3E" w:rsidRDefault="00D47C3E" w:rsidP="00D47C3E">
      <w:pPr>
        <w:spacing w:after="0"/>
        <w:ind w:firstLine="0"/>
        <w:jc w:val="left"/>
        <w:rPr>
          <w:spacing w:val="6"/>
          <w:sz w:val="26"/>
          <w:szCs w:val="24"/>
        </w:rPr>
      </w:pPr>
      <w:r>
        <w:br w:type="page"/>
      </w:r>
    </w:p>
    <w:p w:rsidR="00D47C3E" w:rsidRDefault="00D47C3E" w:rsidP="00D47C3E">
      <w:pPr>
        <w:pStyle w:val="atitulo3"/>
      </w:pPr>
      <w:bookmarkStart w:id="16" w:name="_Toc389463948"/>
      <w:r>
        <w:lastRenderedPageBreak/>
        <w:t xml:space="preserve">3. </w:t>
      </w:r>
      <w:bookmarkStart w:id="17" w:name="_Toc387914549"/>
      <w:proofErr w:type="spellStart"/>
      <w:r>
        <w:t>Diruzaintza-gerakina</w:t>
      </w:r>
      <w:proofErr w:type="spellEnd"/>
      <w:r>
        <w:t xml:space="preserve"> 2016kko abenduaren 31</w:t>
      </w:r>
      <w:bookmarkEnd w:id="17"/>
      <w:bookmarkEnd w:id="16"/>
      <w:r>
        <w:t>n</w:t>
      </w:r>
    </w:p>
    <w:p w:rsidR="00D47C3E" w:rsidRPr="00504B12" w:rsidRDefault="00D47C3E" w:rsidP="00D47C3E">
      <w:pPr>
        <w:spacing w:after="0"/>
        <w:ind w:firstLine="0"/>
        <w:jc w:val="left"/>
        <w:rPr>
          <w:spacing w:val="6"/>
          <w:sz w:val="26"/>
          <w:szCs w:val="24"/>
        </w:rPr>
      </w:pPr>
    </w:p>
    <w:tbl>
      <w:tblPr>
        <w:tblW w:w="8782" w:type="dxa"/>
        <w:jc w:val="center"/>
        <w:tblCellMar>
          <w:left w:w="70" w:type="dxa"/>
          <w:right w:w="70" w:type="dxa"/>
        </w:tblCellMar>
        <w:tblLook w:val="04A0" w:firstRow="1" w:lastRow="0" w:firstColumn="1" w:lastColumn="0" w:noHBand="0" w:noVBand="1"/>
      </w:tblPr>
      <w:tblGrid>
        <w:gridCol w:w="5183"/>
        <w:gridCol w:w="775"/>
        <w:gridCol w:w="992"/>
        <w:gridCol w:w="992"/>
        <w:gridCol w:w="840"/>
      </w:tblGrid>
      <w:tr w:rsidR="00D47C3E" w:rsidRPr="000F27A4" w:rsidTr="00475ADC">
        <w:trPr>
          <w:trHeight w:val="300"/>
          <w:jc w:val="center"/>
        </w:trPr>
        <w:tc>
          <w:tcPr>
            <w:tcW w:w="5183" w:type="dxa"/>
            <w:tcBorders>
              <w:top w:val="single" w:sz="4" w:space="0" w:color="auto"/>
              <w:bottom w:val="single" w:sz="4" w:space="0" w:color="auto"/>
            </w:tcBorders>
            <w:shd w:val="clear" w:color="auto" w:fill="A8CBEE" w:themeFill="accent2" w:themeFillTint="66"/>
            <w:noWrap/>
            <w:vAlign w:val="center"/>
            <w:hideMark/>
          </w:tcPr>
          <w:p w:rsidR="00D47C3E" w:rsidRPr="008B1BAB" w:rsidRDefault="00D47C3E" w:rsidP="00D47C3E">
            <w:pPr>
              <w:pStyle w:val="cuatexto"/>
              <w:rPr>
                <w:rFonts w:ascii="Arial" w:hAnsi="Arial"/>
                <w:sz w:val="18"/>
              </w:rPr>
            </w:pPr>
            <w:r>
              <w:rPr>
                <w:rFonts w:ascii="Arial" w:hAnsi="Arial"/>
                <w:sz w:val="18"/>
              </w:rPr>
              <w:t>Osagaiak</w:t>
            </w:r>
          </w:p>
        </w:tc>
        <w:tc>
          <w:tcPr>
            <w:tcW w:w="1767" w:type="dxa"/>
            <w:gridSpan w:val="2"/>
            <w:tcBorders>
              <w:top w:val="single" w:sz="4" w:space="0" w:color="auto"/>
              <w:bottom w:val="single" w:sz="4" w:space="0" w:color="auto"/>
              <w:right w:val="single" w:sz="4" w:space="0" w:color="000000"/>
            </w:tcBorders>
            <w:shd w:val="clear" w:color="auto" w:fill="A8CBEE" w:themeFill="accent2" w:themeFillTint="66"/>
            <w:noWrap/>
            <w:vAlign w:val="center"/>
            <w:hideMark/>
          </w:tcPr>
          <w:p w:rsidR="00D47C3E" w:rsidRPr="00B15992" w:rsidRDefault="00D47C3E" w:rsidP="00D47C3E">
            <w:pPr>
              <w:pStyle w:val="cuatexto"/>
              <w:jc w:val="right"/>
              <w:rPr>
                <w:rFonts w:ascii="Arial" w:hAnsi="Arial"/>
                <w:sz w:val="18"/>
                <w:szCs w:val="18"/>
              </w:rPr>
            </w:pPr>
            <w:r>
              <w:rPr>
                <w:rFonts w:ascii="Arial" w:hAnsi="Arial"/>
                <w:sz w:val="18"/>
                <w:szCs w:val="18"/>
              </w:rPr>
              <w:t>2016ko ekitaldia</w:t>
            </w:r>
          </w:p>
        </w:tc>
        <w:tc>
          <w:tcPr>
            <w:tcW w:w="1832" w:type="dxa"/>
            <w:gridSpan w:val="2"/>
            <w:tcBorders>
              <w:top w:val="single" w:sz="4" w:space="0" w:color="auto"/>
              <w:left w:val="nil"/>
              <w:bottom w:val="single" w:sz="4" w:space="0" w:color="auto"/>
            </w:tcBorders>
            <w:shd w:val="clear" w:color="auto" w:fill="A8CBEE" w:themeFill="accent2" w:themeFillTint="66"/>
            <w:noWrap/>
            <w:vAlign w:val="center"/>
            <w:hideMark/>
          </w:tcPr>
          <w:p w:rsidR="00D47C3E" w:rsidRPr="00B15992" w:rsidRDefault="00D47C3E" w:rsidP="00174287">
            <w:pPr>
              <w:pStyle w:val="cuatexto"/>
              <w:jc w:val="right"/>
              <w:rPr>
                <w:rFonts w:ascii="Arial" w:hAnsi="Arial"/>
                <w:sz w:val="18"/>
                <w:szCs w:val="18"/>
              </w:rPr>
            </w:pPr>
            <w:r>
              <w:rPr>
                <w:rFonts w:ascii="Arial" w:hAnsi="Arial"/>
                <w:sz w:val="18"/>
                <w:szCs w:val="18"/>
              </w:rPr>
              <w:t>2015eko ekitaldia</w:t>
            </w:r>
          </w:p>
        </w:tc>
      </w:tr>
      <w:tr w:rsidR="00174287" w:rsidRPr="008B1BAB" w:rsidTr="007C4831">
        <w:trPr>
          <w:trHeight w:val="284"/>
          <w:jc w:val="center"/>
        </w:trPr>
        <w:tc>
          <w:tcPr>
            <w:tcW w:w="5183" w:type="dxa"/>
            <w:tcBorders>
              <w:top w:val="single" w:sz="4" w:space="0" w:color="auto"/>
              <w:bottom w:val="single" w:sz="2" w:space="0" w:color="auto"/>
            </w:tcBorders>
            <w:shd w:val="clear" w:color="auto" w:fill="auto"/>
            <w:noWrap/>
            <w:vAlign w:val="center"/>
            <w:hideMark/>
          </w:tcPr>
          <w:p w:rsidR="00174287" w:rsidRPr="008B1BAB" w:rsidRDefault="00174287" w:rsidP="00D47C3E">
            <w:pPr>
              <w:pStyle w:val="cuatexto"/>
              <w:rPr>
                <w:rFonts w:ascii="Arial" w:hAnsi="Arial"/>
                <w:sz w:val="18"/>
              </w:rPr>
            </w:pPr>
            <w:r>
              <w:rPr>
                <w:rFonts w:ascii="Arial" w:hAnsi="Arial"/>
                <w:sz w:val="18"/>
              </w:rPr>
              <w:t>1. (+) Funts likidoak</w:t>
            </w:r>
          </w:p>
        </w:tc>
        <w:tc>
          <w:tcPr>
            <w:tcW w:w="775" w:type="dxa"/>
            <w:tcBorders>
              <w:top w:val="single" w:sz="4" w:space="0" w:color="auto"/>
              <w:bottom w:val="single" w:sz="2" w:space="0" w:color="auto"/>
              <w:right w:val="single" w:sz="2" w:space="0" w:color="auto"/>
            </w:tcBorders>
            <w:shd w:val="clear" w:color="auto" w:fill="auto"/>
            <w:noWrap/>
            <w:vAlign w:val="center"/>
          </w:tcPr>
          <w:p w:rsidR="00174287" w:rsidRPr="008B1BAB" w:rsidRDefault="00174287" w:rsidP="00D47C3E">
            <w:pPr>
              <w:pStyle w:val="cuatexto"/>
              <w:jc w:val="right"/>
              <w:rPr>
                <w:rFonts w:ascii="Arial" w:hAnsi="Arial"/>
                <w:sz w:val="18"/>
                <w:lang w:val="es-ES" w:eastAsia="es-ES"/>
              </w:rPr>
            </w:pPr>
          </w:p>
        </w:tc>
        <w:tc>
          <w:tcPr>
            <w:tcW w:w="992" w:type="dxa"/>
            <w:tcBorders>
              <w:top w:val="single" w:sz="4" w:space="0" w:color="auto"/>
              <w:left w:val="single" w:sz="2" w:space="0" w:color="auto"/>
              <w:bottom w:val="single" w:sz="2" w:space="0" w:color="auto"/>
              <w:right w:val="single" w:sz="4" w:space="0" w:color="auto"/>
            </w:tcBorders>
            <w:shd w:val="clear" w:color="auto" w:fill="auto"/>
            <w:noWrap/>
            <w:vAlign w:val="center"/>
          </w:tcPr>
          <w:p w:rsidR="00174287" w:rsidRPr="008B1BAB" w:rsidRDefault="00174287" w:rsidP="00D47C3E">
            <w:pPr>
              <w:pStyle w:val="cuatexto"/>
              <w:jc w:val="right"/>
              <w:rPr>
                <w:rFonts w:ascii="Arial" w:hAnsi="Arial"/>
                <w:sz w:val="18"/>
              </w:rPr>
            </w:pPr>
            <w:r>
              <w:rPr>
                <w:rFonts w:ascii="Arial" w:hAnsi="Arial"/>
                <w:sz w:val="18"/>
              </w:rPr>
              <w:t>126.688</w:t>
            </w:r>
          </w:p>
        </w:tc>
        <w:tc>
          <w:tcPr>
            <w:tcW w:w="992" w:type="dxa"/>
            <w:tcBorders>
              <w:top w:val="single" w:sz="4" w:space="0" w:color="auto"/>
              <w:left w:val="nil"/>
              <w:bottom w:val="single" w:sz="2" w:space="0" w:color="auto"/>
              <w:right w:val="single" w:sz="2" w:space="0" w:color="auto"/>
            </w:tcBorders>
            <w:shd w:val="clear" w:color="auto" w:fill="auto"/>
            <w:noWrap/>
            <w:vAlign w:val="center"/>
          </w:tcPr>
          <w:p w:rsidR="00174287" w:rsidRPr="008B1BAB" w:rsidRDefault="00174287" w:rsidP="00D47C3E">
            <w:pPr>
              <w:pStyle w:val="cuatexto"/>
              <w:jc w:val="right"/>
              <w:rPr>
                <w:rFonts w:ascii="Arial" w:hAnsi="Arial"/>
                <w:sz w:val="18"/>
                <w:lang w:val="es-ES" w:eastAsia="es-ES"/>
              </w:rPr>
            </w:pPr>
          </w:p>
        </w:tc>
        <w:tc>
          <w:tcPr>
            <w:tcW w:w="840" w:type="dxa"/>
            <w:tcBorders>
              <w:top w:val="single" w:sz="4" w:space="0" w:color="auto"/>
              <w:left w:val="single" w:sz="2" w:space="0" w:color="auto"/>
              <w:bottom w:val="single" w:sz="2" w:space="0" w:color="auto"/>
            </w:tcBorders>
            <w:shd w:val="clear" w:color="auto" w:fill="auto"/>
            <w:noWrap/>
            <w:vAlign w:val="center"/>
            <w:hideMark/>
          </w:tcPr>
          <w:p w:rsidR="00174287" w:rsidRPr="008B1BAB" w:rsidRDefault="00174287" w:rsidP="000F6838">
            <w:pPr>
              <w:pStyle w:val="cuatexto"/>
              <w:jc w:val="right"/>
              <w:rPr>
                <w:rFonts w:ascii="Arial" w:hAnsi="Arial"/>
                <w:sz w:val="18"/>
              </w:rPr>
            </w:pPr>
            <w:r>
              <w:rPr>
                <w:rFonts w:ascii="Arial" w:hAnsi="Arial"/>
                <w:sz w:val="18"/>
              </w:rPr>
              <w:t>159.617</w:t>
            </w:r>
          </w:p>
        </w:tc>
      </w:tr>
      <w:tr w:rsidR="00174287" w:rsidRPr="008B1BAB" w:rsidTr="007C4831">
        <w:trPr>
          <w:trHeight w:val="284"/>
          <w:jc w:val="center"/>
        </w:trPr>
        <w:tc>
          <w:tcPr>
            <w:tcW w:w="5183" w:type="dxa"/>
            <w:tcBorders>
              <w:top w:val="single" w:sz="2" w:space="0" w:color="auto"/>
              <w:bottom w:val="single" w:sz="2" w:space="0" w:color="auto"/>
            </w:tcBorders>
            <w:shd w:val="clear" w:color="auto" w:fill="auto"/>
            <w:noWrap/>
            <w:vAlign w:val="center"/>
            <w:hideMark/>
          </w:tcPr>
          <w:p w:rsidR="00174287" w:rsidRPr="008B1BAB" w:rsidRDefault="00174287" w:rsidP="00D47C3E">
            <w:pPr>
              <w:pStyle w:val="cuatexto"/>
              <w:rPr>
                <w:rFonts w:ascii="Arial" w:hAnsi="Arial"/>
                <w:sz w:val="18"/>
              </w:rPr>
            </w:pPr>
            <w:r>
              <w:rPr>
                <w:rFonts w:ascii="Arial" w:hAnsi="Arial"/>
                <w:sz w:val="18"/>
              </w:rPr>
              <w:t>2. (+) Kobratzeko dauden eskubideak</w:t>
            </w:r>
          </w:p>
        </w:tc>
        <w:tc>
          <w:tcPr>
            <w:tcW w:w="775" w:type="dxa"/>
            <w:tcBorders>
              <w:top w:val="single" w:sz="2" w:space="0" w:color="auto"/>
              <w:bottom w:val="single" w:sz="2" w:space="0" w:color="auto"/>
              <w:right w:val="single" w:sz="2" w:space="0" w:color="auto"/>
            </w:tcBorders>
            <w:shd w:val="clear" w:color="auto" w:fill="auto"/>
            <w:noWrap/>
            <w:vAlign w:val="center"/>
          </w:tcPr>
          <w:p w:rsidR="00174287" w:rsidRPr="008B1BAB" w:rsidRDefault="00174287"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tcPr>
          <w:p w:rsidR="00174287" w:rsidRPr="008B1BAB" w:rsidRDefault="00174287" w:rsidP="00174287">
            <w:pPr>
              <w:pStyle w:val="cuatexto"/>
              <w:jc w:val="right"/>
              <w:rPr>
                <w:rFonts w:ascii="Arial" w:hAnsi="Arial"/>
                <w:sz w:val="18"/>
              </w:rPr>
            </w:pPr>
            <w:r>
              <w:rPr>
                <w:rFonts w:ascii="Arial" w:hAnsi="Arial"/>
                <w:sz w:val="18"/>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174287" w:rsidRPr="008B1BAB" w:rsidRDefault="00174287"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hideMark/>
          </w:tcPr>
          <w:p w:rsidR="00174287" w:rsidRPr="008B1BAB" w:rsidRDefault="00174287" w:rsidP="000F6838">
            <w:pPr>
              <w:pStyle w:val="cuatexto"/>
              <w:jc w:val="right"/>
              <w:rPr>
                <w:rFonts w:ascii="Arial" w:hAnsi="Arial"/>
                <w:sz w:val="18"/>
              </w:rPr>
            </w:pPr>
            <w:r>
              <w:rPr>
                <w:rFonts w:ascii="Arial" w:hAnsi="Arial"/>
                <w:sz w:val="18"/>
              </w:rPr>
              <w:t>0</w:t>
            </w:r>
          </w:p>
        </w:tc>
      </w:tr>
      <w:tr w:rsidR="00174287" w:rsidRPr="008B1BAB" w:rsidTr="007C4831">
        <w:trPr>
          <w:trHeight w:val="284"/>
          <w:jc w:val="center"/>
        </w:trPr>
        <w:tc>
          <w:tcPr>
            <w:tcW w:w="5183" w:type="dxa"/>
            <w:tcBorders>
              <w:top w:val="single" w:sz="2" w:space="0" w:color="auto"/>
            </w:tcBorders>
            <w:shd w:val="clear" w:color="auto" w:fill="auto"/>
            <w:noWrap/>
            <w:vAlign w:val="center"/>
            <w:hideMark/>
          </w:tcPr>
          <w:p w:rsidR="00174287" w:rsidRPr="008B1BAB" w:rsidRDefault="00174287" w:rsidP="00D47C3E">
            <w:pPr>
              <w:pStyle w:val="cuatexto"/>
              <w:ind w:left="204"/>
              <w:rPr>
                <w:szCs w:val="20"/>
              </w:rPr>
            </w:pPr>
            <w:r>
              <w:t>(+) Ekitaldiko aurrekontutik</w:t>
            </w:r>
          </w:p>
        </w:tc>
        <w:tc>
          <w:tcPr>
            <w:tcW w:w="775" w:type="dxa"/>
            <w:tcBorders>
              <w:top w:val="single" w:sz="2" w:space="0" w:color="auto"/>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992" w:type="dxa"/>
            <w:tcBorders>
              <w:top w:val="single" w:sz="2" w:space="0" w:color="auto"/>
              <w:left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840" w:type="dxa"/>
            <w:tcBorders>
              <w:top w:val="single" w:sz="2" w:space="0" w:color="auto"/>
              <w:left w:val="single" w:sz="2" w:space="0" w:color="auto"/>
            </w:tcBorders>
            <w:shd w:val="clear" w:color="auto" w:fill="auto"/>
            <w:noWrap/>
            <w:vAlign w:val="center"/>
          </w:tcPr>
          <w:p w:rsidR="00174287" w:rsidRPr="008B1BAB" w:rsidRDefault="00174287" w:rsidP="000F6838">
            <w:pPr>
              <w:pStyle w:val="cuatexto"/>
              <w:jc w:val="right"/>
              <w:rPr>
                <w:szCs w:val="20"/>
                <w:lang w:val="es-ES" w:eastAsia="es-ES"/>
              </w:rPr>
            </w:pPr>
          </w:p>
        </w:tc>
      </w:tr>
      <w:tr w:rsidR="00174287" w:rsidRPr="008B1BAB" w:rsidTr="007C4831">
        <w:trPr>
          <w:trHeight w:val="284"/>
          <w:jc w:val="center"/>
        </w:trPr>
        <w:tc>
          <w:tcPr>
            <w:tcW w:w="5183" w:type="dxa"/>
            <w:shd w:val="clear" w:color="auto" w:fill="auto"/>
            <w:noWrap/>
            <w:vAlign w:val="center"/>
            <w:hideMark/>
          </w:tcPr>
          <w:p w:rsidR="00174287" w:rsidRPr="008B1BAB" w:rsidRDefault="00174287" w:rsidP="00D47C3E">
            <w:pPr>
              <w:pStyle w:val="cuatexto"/>
              <w:ind w:left="204"/>
              <w:rPr>
                <w:szCs w:val="20"/>
              </w:rPr>
            </w:pPr>
            <w:r>
              <w:t>(+) Aurrekontu itxietatik</w:t>
            </w:r>
          </w:p>
        </w:tc>
        <w:tc>
          <w:tcPr>
            <w:tcW w:w="775" w:type="dxa"/>
            <w:tcBorders>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992" w:type="dxa"/>
            <w:tcBorders>
              <w:left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840" w:type="dxa"/>
            <w:tcBorders>
              <w:left w:val="single" w:sz="2" w:space="0" w:color="auto"/>
            </w:tcBorders>
            <w:shd w:val="clear" w:color="auto" w:fill="auto"/>
            <w:noWrap/>
            <w:vAlign w:val="center"/>
          </w:tcPr>
          <w:p w:rsidR="00174287" w:rsidRPr="008B1BAB" w:rsidRDefault="00174287" w:rsidP="000F6838">
            <w:pPr>
              <w:pStyle w:val="cuatexto"/>
              <w:jc w:val="right"/>
              <w:rPr>
                <w:szCs w:val="20"/>
                <w:lang w:val="es-ES" w:eastAsia="es-ES"/>
              </w:rPr>
            </w:pPr>
          </w:p>
        </w:tc>
      </w:tr>
      <w:tr w:rsidR="00174287" w:rsidRPr="008B1BAB" w:rsidTr="007C4831">
        <w:trPr>
          <w:trHeight w:val="284"/>
          <w:jc w:val="center"/>
        </w:trPr>
        <w:tc>
          <w:tcPr>
            <w:tcW w:w="5183" w:type="dxa"/>
            <w:shd w:val="clear" w:color="auto" w:fill="auto"/>
            <w:noWrap/>
            <w:vAlign w:val="center"/>
            <w:hideMark/>
          </w:tcPr>
          <w:p w:rsidR="00174287" w:rsidRPr="008B1BAB" w:rsidRDefault="00174287" w:rsidP="00D47C3E">
            <w:pPr>
              <w:pStyle w:val="cuatexto"/>
              <w:ind w:left="204"/>
              <w:rPr>
                <w:szCs w:val="20"/>
              </w:rPr>
            </w:pPr>
            <w:r>
              <w:t>(+) Aurrekontukoak ez diren eragiketetatik</w:t>
            </w:r>
          </w:p>
        </w:tc>
        <w:tc>
          <w:tcPr>
            <w:tcW w:w="775" w:type="dxa"/>
            <w:tcBorders>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992" w:type="dxa"/>
            <w:tcBorders>
              <w:left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840" w:type="dxa"/>
            <w:tcBorders>
              <w:left w:val="single" w:sz="2" w:space="0" w:color="auto"/>
            </w:tcBorders>
            <w:shd w:val="clear" w:color="auto" w:fill="auto"/>
            <w:noWrap/>
            <w:vAlign w:val="center"/>
          </w:tcPr>
          <w:p w:rsidR="00174287" w:rsidRPr="008B1BAB" w:rsidRDefault="00174287" w:rsidP="000F6838">
            <w:pPr>
              <w:pStyle w:val="cuatexto"/>
              <w:jc w:val="right"/>
              <w:rPr>
                <w:szCs w:val="20"/>
                <w:lang w:val="es-ES" w:eastAsia="es-ES"/>
              </w:rPr>
            </w:pPr>
          </w:p>
        </w:tc>
      </w:tr>
      <w:tr w:rsidR="00174287" w:rsidRPr="008B1BAB" w:rsidTr="007C4831">
        <w:trPr>
          <w:trHeight w:val="284"/>
          <w:jc w:val="center"/>
        </w:trPr>
        <w:tc>
          <w:tcPr>
            <w:tcW w:w="5183" w:type="dxa"/>
            <w:tcBorders>
              <w:bottom w:val="single" w:sz="2" w:space="0" w:color="auto"/>
            </w:tcBorders>
            <w:shd w:val="clear" w:color="auto" w:fill="auto"/>
            <w:noWrap/>
            <w:vAlign w:val="center"/>
            <w:hideMark/>
          </w:tcPr>
          <w:p w:rsidR="00174287" w:rsidRPr="008B1BAB" w:rsidRDefault="00174287" w:rsidP="00D47C3E">
            <w:pPr>
              <w:pStyle w:val="cuatexto"/>
              <w:ind w:left="204"/>
              <w:rPr>
                <w:szCs w:val="20"/>
              </w:rPr>
            </w:pPr>
            <w:r>
              <w:t>(+) Merkataritzako eragiketetatik</w:t>
            </w:r>
          </w:p>
        </w:tc>
        <w:tc>
          <w:tcPr>
            <w:tcW w:w="775" w:type="dxa"/>
            <w:tcBorders>
              <w:bottom w:val="single" w:sz="2" w:space="0" w:color="auto"/>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992" w:type="dxa"/>
            <w:tcBorders>
              <w:left w:val="single" w:sz="2" w:space="0" w:color="auto"/>
              <w:bottom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840" w:type="dxa"/>
            <w:tcBorders>
              <w:left w:val="single" w:sz="2" w:space="0" w:color="auto"/>
              <w:bottom w:val="single" w:sz="2" w:space="0" w:color="auto"/>
            </w:tcBorders>
            <w:shd w:val="clear" w:color="auto" w:fill="auto"/>
            <w:noWrap/>
            <w:vAlign w:val="center"/>
          </w:tcPr>
          <w:p w:rsidR="00174287" w:rsidRPr="008B1BAB" w:rsidRDefault="00174287" w:rsidP="000F6838">
            <w:pPr>
              <w:pStyle w:val="cuatexto"/>
              <w:jc w:val="right"/>
              <w:rPr>
                <w:szCs w:val="20"/>
                <w:lang w:val="es-ES" w:eastAsia="es-ES"/>
              </w:rPr>
            </w:pPr>
          </w:p>
        </w:tc>
      </w:tr>
      <w:tr w:rsidR="00174287" w:rsidRPr="008B1BAB" w:rsidTr="007C4831">
        <w:trPr>
          <w:trHeight w:val="284"/>
          <w:jc w:val="center"/>
        </w:trPr>
        <w:tc>
          <w:tcPr>
            <w:tcW w:w="5183" w:type="dxa"/>
            <w:tcBorders>
              <w:top w:val="single" w:sz="2" w:space="0" w:color="auto"/>
              <w:bottom w:val="single" w:sz="2" w:space="0" w:color="auto"/>
            </w:tcBorders>
            <w:shd w:val="clear" w:color="auto" w:fill="auto"/>
            <w:noWrap/>
            <w:vAlign w:val="center"/>
            <w:hideMark/>
          </w:tcPr>
          <w:p w:rsidR="00174287" w:rsidRPr="008B1BAB" w:rsidRDefault="00174287" w:rsidP="00D47C3E">
            <w:pPr>
              <w:pStyle w:val="cuatexto"/>
              <w:rPr>
                <w:rFonts w:ascii="Arial" w:hAnsi="Arial"/>
                <w:sz w:val="18"/>
              </w:rPr>
            </w:pPr>
            <w:r>
              <w:rPr>
                <w:rFonts w:ascii="Arial" w:hAnsi="Arial"/>
                <w:sz w:val="18"/>
              </w:rPr>
              <w:t>3. (-) Ordaintzeko dauden betebeharrak</w:t>
            </w:r>
          </w:p>
        </w:tc>
        <w:tc>
          <w:tcPr>
            <w:tcW w:w="775" w:type="dxa"/>
            <w:tcBorders>
              <w:top w:val="single" w:sz="2" w:space="0" w:color="auto"/>
              <w:bottom w:val="single" w:sz="2" w:space="0" w:color="auto"/>
              <w:right w:val="single" w:sz="2" w:space="0" w:color="auto"/>
            </w:tcBorders>
            <w:shd w:val="clear" w:color="auto" w:fill="auto"/>
            <w:noWrap/>
            <w:vAlign w:val="center"/>
          </w:tcPr>
          <w:p w:rsidR="00174287" w:rsidRPr="008B1BAB" w:rsidRDefault="00174287"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tcPr>
          <w:p w:rsidR="00174287" w:rsidRPr="003926A5" w:rsidRDefault="00174287" w:rsidP="00D47C3E">
            <w:pPr>
              <w:pStyle w:val="cuatexto"/>
              <w:jc w:val="right"/>
              <w:rPr>
                <w:rFonts w:ascii="Arial" w:hAnsi="Arial"/>
                <w:sz w:val="18"/>
              </w:rPr>
            </w:pPr>
            <w:r>
              <w:rPr>
                <w:rFonts w:ascii="Arial" w:hAnsi="Arial"/>
                <w:sz w:val="18"/>
              </w:rPr>
              <w:t>126.688</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174287" w:rsidRPr="008B1BAB" w:rsidRDefault="00174287"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hideMark/>
          </w:tcPr>
          <w:p w:rsidR="00174287" w:rsidRPr="008B1BAB" w:rsidRDefault="00174287" w:rsidP="000F6838">
            <w:pPr>
              <w:pStyle w:val="cuatexto"/>
              <w:jc w:val="right"/>
              <w:rPr>
                <w:rFonts w:ascii="Arial" w:hAnsi="Arial"/>
                <w:sz w:val="18"/>
              </w:rPr>
            </w:pPr>
            <w:r>
              <w:rPr>
                <w:rFonts w:ascii="Arial" w:hAnsi="Arial"/>
                <w:sz w:val="18"/>
              </w:rPr>
              <w:t>159.617</w:t>
            </w:r>
          </w:p>
        </w:tc>
      </w:tr>
      <w:tr w:rsidR="00174287" w:rsidRPr="008B1BAB" w:rsidTr="007C4831">
        <w:trPr>
          <w:trHeight w:val="284"/>
          <w:jc w:val="center"/>
        </w:trPr>
        <w:tc>
          <w:tcPr>
            <w:tcW w:w="5183" w:type="dxa"/>
            <w:tcBorders>
              <w:top w:val="single" w:sz="2" w:space="0" w:color="auto"/>
            </w:tcBorders>
            <w:shd w:val="clear" w:color="auto" w:fill="auto"/>
            <w:noWrap/>
            <w:vAlign w:val="center"/>
            <w:hideMark/>
          </w:tcPr>
          <w:p w:rsidR="00174287" w:rsidRPr="008B1BAB" w:rsidRDefault="00174287" w:rsidP="00D47C3E">
            <w:pPr>
              <w:pStyle w:val="cuatexto"/>
              <w:ind w:left="204"/>
              <w:rPr>
                <w:szCs w:val="20"/>
              </w:rPr>
            </w:pPr>
            <w:r>
              <w:t>(+) Ekitaldiko aurrekontutik</w:t>
            </w:r>
          </w:p>
        </w:tc>
        <w:tc>
          <w:tcPr>
            <w:tcW w:w="775" w:type="dxa"/>
            <w:tcBorders>
              <w:top w:val="single" w:sz="2" w:space="0" w:color="auto"/>
              <w:right w:val="single" w:sz="2" w:space="0" w:color="auto"/>
            </w:tcBorders>
            <w:shd w:val="clear" w:color="auto" w:fill="auto"/>
            <w:noWrap/>
            <w:vAlign w:val="center"/>
            <w:hideMark/>
          </w:tcPr>
          <w:p w:rsidR="00174287" w:rsidRPr="008B1BAB" w:rsidRDefault="00174287" w:rsidP="00D47C3E">
            <w:pPr>
              <w:pStyle w:val="cuatexto"/>
              <w:jc w:val="right"/>
              <w:rPr>
                <w:szCs w:val="20"/>
              </w:rPr>
            </w:pPr>
            <w:r>
              <w:t>4.532</w:t>
            </w:r>
          </w:p>
        </w:tc>
        <w:tc>
          <w:tcPr>
            <w:tcW w:w="992" w:type="dxa"/>
            <w:tcBorders>
              <w:top w:val="single" w:sz="2" w:space="0" w:color="auto"/>
              <w:left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hideMark/>
          </w:tcPr>
          <w:p w:rsidR="00174287" w:rsidRPr="008B1BAB" w:rsidRDefault="00174287" w:rsidP="000F6838">
            <w:pPr>
              <w:pStyle w:val="cuatexto"/>
              <w:jc w:val="right"/>
              <w:rPr>
                <w:szCs w:val="20"/>
              </w:rPr>
            </w:pPr>
            <w:r>
              <w:t>3.158</w:t>
            </w:r>
          </w:p>
        </w:tc>
        <w:tc>
          <w:tcPr>
            <w:tcW w:w="840" w:type="dxa"/>
            <w:tcBorders>
              <w:top w:val="single" w:sz="2" w:space="0" w:color="auto"/>
              <w:left w:val="single" w:sz="2" w:space="0" w:color="auto"/>
            </w:tcBorders>
            <w:shd w:val="clear" w:color="auto" w:fill="auto"/>
            <w:noWrap/>
            <w:vAlign w:val="center"/>
          </w:tcPr>
          <w:p w:rsidR="00174287" w:rsidRPr="008B1BAB" w:rsidRDefault="00174287" w:rsidP="00D47C3E">
            <w:pPr>
              <w:pStyle w:val="cuatexto"/>
              <w:jc w:val="right"/>
              <w:rPr>
                <w:szCs w:val="20"/>
                <w:lang w:val="es-ES" w:eastAsia="es-ES"/>
              </w:rPr>
            </w:pPr>
          </w:p>
        </w:tc>
      </w:tr>
      <w:tr w:rsidR="00174287" w:rsidRPr="008B1BAB" w:rsidTr="007C4831">
        <w:trPr>
          <w:trHeight w:val="284"/>
          <w:jc w:val="center"/>
        </w:trPr>
        <w:tc>
          <w:tcPr>
            <w:tcW w:w="5183" w:type="dxa"/>
            <w:shd w:val="clear" w:color="auto" w:fill="auto"/>
            <w:noWrap/>
            <w:vAlign w:val="center"/>
            <w:hideMark/>
          </w:tcPr>
          <w:p w:rsidR="00174287" w:rsidRPr="008B1BAB" w:rsidRDefault="00174287" w:rsidP="00D47C3E">
            <w:pPr>
              <w:pStyle w:val="cuatexto"/>
              <w:ind w:left="204"/>
              <w:rPr>
                <w:szCs w:val="20"/>
              </w:rPr>
            </w:pPr>
            <w:r>
              <w:t>(+) Aurrekontu itxietatik</w:t>
            </w:r>
          </w:p>
        </w:tc>
        <w:tc>
          <w:tcPr>
            <w:tcW w:w="775" w:type="dxa"/>
            <w:tcBorders>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992" w:type="dxa"/>
            <w:tcBorders>
              <w:left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hideMark/>
          </w:tcPr>
          <w:p w:rsidR="00174287" w:rsidRPr="008B1BAB" w:rsidRDefault="00174287" w:rsidP="000F6838">
            <w:pPr>
              <w:pStyle w:val="cuatexto"/>
              <w:jc w:val="right"/>
              <w:rPr>
                <w:szCs w:val="20"/>
              </w:rPr>
            </w:pPr>
            <w:r>
              <w:t>0</w:t>
            </w:r>
          </w:p>
        </w:tc>
        <w:tc>
          <w:tcPr>
            <w:tcW w:w="840" w:type="dxa"/>
            <w:tcBorders>
              <w:left w:val="single" w:sz="2" w:space="0" w:color="auto"/>
            </w:tcBorders>
            <w:shd w:val="clear" w:color="auto" w:fill="auto"/>
            <w:noWrap/>
            <w:vAlign w:val="center"/>
          </w:tcPr>
          <w:p w:rsidR="00174287" w:rsidRPr="008B1BAB" w:rsidRDefault="00174287" w:rsidP="00D47C3E">
            <w:pPr>
              <w:pStyle w:val="cuatexto"/>
              <w:jc w:val="right"/>
              <w:rPr>
                <w:szCs w:val="20"/>
                <w:lang w:val="es-ES" w:eastAsia="es-ES"/>
              </w:rPr>
            </w:pPr>
          </w:p>
        </w:tc>
      </w:tr>
      <w:tr w:rsidR="00174287" w:rsidRPr="008B1BAB" w:rsidTr="007C4831">
        <w:trPr>
          <w:trHeight w:val="284"/>
          <w:jc w:val="center"/>
        </w:trPr>
        <w:tc>
          <w:tcPr>
            <w:tcW w:w="5183" w:type="dxa"/>
            <w:shd w:val="clear" w:color="auto" w:fill="auto"/>
            <w:noWrap/>
            <w:vAlign w:val="center"/>
            <w:hideMark/>
          </w:tcPr>
          <w:p w:rsidR="00174287" w:rsidRPr="008B1BAB" w:rsidRDefault="00174287" w:rsidP="00D47C3E">
            <w:pPr>
              <w:pStyle w:val="cuatexto"/>
              <w:ind w:left="204"/>
              <w:rPr>
                <w:szCs w:val="20"/>
              </w:rPr>
            </w:pPr>
            <w:r>
              <w:t>(+) Aurrekontukoak ez diren eragiketetatik</w:t>
            </w:r>
          </w:p>
        </w:tc>
        <w:tc>
          <w:tcPr>
            <w:tcW w:w="775" w:type="dxa"/>
            <w:tcBorders>
              <w:right w:val="single" w:sz="2" w:space="0" w:color="auto"/>
            </w:tcBorders>
            <w:shd w:val="clear" w:color="auto" w:fill="auto"/>
            <w:noWrap/>
            <w:vAlign w:val="center"/>
            <w:hideMark/>
          </w:tcPr>
          <w:p w:rsidR="00174287" w:rsidRPr="008B1BAB" w:rsidRDefault="00174287" w:rsidP="00D47C3E">
            <w:pPr>
              <w:pStyle w:val="cuatexto"/>
              <w:jc w:val="right"/>
              <w:rPr>
                <w:szCs w:val="20"/>
              </w:rPr>
            </w:pPr>
            <w:r>
              <w:t>122.157</w:t>
            </w:r>
          </w:p>
        </w:tc>
        <w:tc>
          <w:tcPr>
            <w:tcW w:w="992" w:type="dxa"/>
            <w:tcBorders>
              <w:left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hideMark/>
          </w:tcPr>
          <w:p w:rsidR="00174287" w:rsidRPr="008B1BAB" w:rsidRDefault="00174287" w:rsidP="000F6838">
            <w:pPr>
              <w:pStyle w:val="cuatexto"/>
              <w:jc w:val="right"/>
              <w:rPr>
                <w:szCs w:val="20"/>
              </w:rPr>
            </w:pPr>
            <w:r>
              <w:t>156.459</w:t>
            </w:r>
          </w:p>
        </w:tc>
        <w:tc>
          <w:tcPr>
            <w:tcW w:w="840" w:type="dxa"/>
            <w:tcBorders>
              <w:left w:val="single" w:sz="2" w:space="0" w:color="auto"/>
            </w:tcBorders>
            <w:shd w:val="clear" w:color="auto" w:fill="auto"/>
            <w:noWrap/>
            <w:vAlign w:val="center"/>
          </w:tcPr>
          <w:p w:rsidR="00174287" w:rsidRPr="008B1BAB" w:rsidRDefault="00174287" w:rsidP="00D47C3E">
            <w:pPr>
              <w:pStyle w:val="cuatexto"/>
              <w:jc w:val="right"/>
              <w:rPr>
                <w:szCs w:val="20"/>
                <w:lang w:val="es-ES" w:eastAsia="es-ES"/>
              </w:rPr>
            </w:pPr>
          </w:p>
        </w:tc>
      </w:tr>
      <w:tr w:rsidR="00174287" w:rsidRPr="008B1BAB" w:rsidTr="007C4831">
        <w:trPr>
          <w:trHeight w:val="284"/>
          <w:jc w:val="center"/>
        </w:trPr>
        <w:tc>
          <w:tcPr>
            <w:tcW w:w="5183" w:type="dxa"/>
            <w:tcBorders>
              <w:bottom w:val="single" w:sz="2" w:space="0" w:color="auto"/>
            </w:tcBorders>
            <w:shd w:val="clear" w:color="auto" w:fill="auto"/>
            <w:noWrap/>
            <w:vAlign w:val="center"/>
            <w:hideMark/>
          </w:tcPr>
          <w:p w:rsidR="00174287" w:rsidRPr="008B1BAB" w:rsidRDefault="00174287" w:rsidP="00D47C3E">
            <w:pPr>
              <w:pStyle w:val="cuatexto"/>
              <w:ind w:left="204"/>
              <w:rPr>
                <w:szCs w:val="20"/>
              </w:rPr>
            </w:pPr>
            <w:r>
              <w:t>(+) Merkataritzako eragiketetatik</w:t>
            </w:r>
          </w:p>
        </w:tc>
        <w:tc>
          <w:tcPr>
            <w:tcW w:w="775" w:type="dxa"/>
            <w:tcBorders>
              <w:bottom w:val="single" w:sz="2" w:space="0" w:color="auto"/>
              <w:right w:val="single" w:sz="2" w:space="0" w:color="auto"/>
            </w:tcBorders>
            <w:shd w:val="clear" w:color="auto" w:fill="auto"/>
            <w:noWrap/>
            <w:vAlign w:val="center"/>
            <w:hideMark/>
          </w:tcPr>
          <w:p w:rsidR="00174287" w:rsidRPr="008B1BAB" w:rsidRDefault="00174287" w:rsidP="00D47C3E">
            <w:pPr>
              <w:pStyle w:val="cuatexto"/>
              <w:jc w:val="right"/>
              <w:rPr>
                <w:szCs w:val="20"/>
              </w:rPr>
            </w:pPr>
            <w:r>
              <w:t>0</w:t>
            </w:r>
          </w:p>
        </w:tc>
        <w:tc>
          <w:tcPr>
            <w:tcW w:w="992" w:type="dxa"/>
            <w:tcBorders>
              <w:left w:val="single" w:sz="2" w:space="0" w:color="auto"/>
              <w:bottom w:val="single" w:sz="2" w:space="0" w:color="auto"/>
              <w:right w:val="single" w:sz="4" w:space="0" w:color="auto"/>
            </w:tcBorders>
            <w:shd w:val="clear" w:color="auto" w:fill="auto"/>
            <w:noWrap/>
            <w:vAlign w:val="center"/>
          </w:tcPr>
          <w:p w:rsidR="00174287" w:rsidRPr="008B1BAB" w:rsidRDefault="00174287" w:rsidP="00D47C3E">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hideMark/>
          </w:tcPr>
          <w:p w:rsidR="00174287" w:rsidRPr="008B1BAB" w:rsidRDefault="00174287" w:rsidP="000F6838">
            <w:pPr>
              <w:pStyle w:val="cuatexto"/>
              <w:jc w:val="right"/>
              <w:rPr>
                <w:szCs w:val="20"/>
              </w:rPr>
            </w:pPr>
            <w:r>
              <w:t>0</w:t>
            </w:r>
          </w:p>
        </w:tc>
        <w:tc>
          <w:tcPr>
            <w:tcW w:w="840" w:type="dxa"/>
            <w:tcBorders>
              <w:left w:val="single" w:sz="2" w:space="0" w:color="auto"/>
              <w:bottom w:val="single" w:sz="2" w:space="0" w:color="auto"/>
            </w:tcBorders>
            <w:shd w:val="clear" w:color="auto" w:fill="auto"/>
            <w:noWrap/>
            <w:vAlign w:val="center"/>
          </w:tcPr>
          <w:p w:rsidR="00174287" w:rsidRPr="008B1BAB" w:rsidRDefault="00174287" w:rsidP="00D47C3E">
            <w:pPr>
              <w:pStyle w:val="cuatexto"/>
              <w:jc w:val="right"/>
              <w:rPr>
                <w:szCs w:val="20"/>
                <w:lang w:val="es-ES" w:eastAsia="es-ES"/>
              </w:rPr>
            </w:pPr>
          </w:p>
        </w:tc>
      </w:tr>
      <w:tr w:rsidR="00D47C3E" w:rsidRPr="008B1BAB" w:rsidTr="007C4831">
        <w:trPr>
          <w:trHeight w:val="284"/>
          <w:jc w:val="center"/>
        </w:trPr>
        <w:tc>
          <w:tcPr>
            <w:tcW w:w="5183" w:type="dxa"/>
            <w:tcBorders>
              <w:top w:val="single" w:sz="2" w:space="0" w:color="auto"/>
              <w:bottom w:val="single" w:sz="2" w:space="0" w:color="auto"/>
            </w:tcBorders>
            <w:shd w:val="clear" w:color="auto" w:fill="auto"/>
            <w:noWrap/>
            <w:vAlign w:val="center"/>
            <w:hideMark/>
          </w:tcPr>
          <w:p w:rsidR="00D47C3E" w:rsidRPr="008B1BAB" w:rsidRDefault="00D47C3E" w:rsidP="00D47C3E">
            <w:pPr>
              <w:pStyle w:val="cuatexto"/>
              <w:rPr>
                <w:rFonts w:ascii="Arial" w:hAnsi="Arial"/>
                <w:sz w:val="18"/>
              </w:rPr>
            </w:pPr>
            <w:r>
              <w:rPr>
                <w:rFonts w:ascii="Arial" w:hAnsi="Arial"/>
                <w:sz w:val="18"/>
              </w:rPr>
              <w:t>4. (+) Aplikatzeko dauden partidak</w:t>
            </w:r>
          </w:p>
        </w:tc>
        <w:tc>
          <w:tcPr>
            <w:tcW w:w="775" w:type="dxa"/>
            <w:tcBorders>
              <w:top w:val="single" w:sz="2" w:space="0" w:color="auto"/>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47C3E" w:rsidRPr="008B1BAB" w:rsidRDefault="00D47C3E" w:rsidP="00D47C3E">
            <w:pPr>
              <w:pStyle w:val="cuatexto"/>
              <w:jc w:val="right"/>
              <w:rPr>
                <w:rFonts w:ascii="Arial" w:hAnsi="Arial"/>
                <w:sz w:val="18"/>
              </w:rPr>
            </w:pPr>
            <w:r>
              <w:rPr>
                <w:rFonts w:ascii="Arial" w:hAnsi="Arial"/>
                <w:sz w:val="18"/>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hideMark/>
          </w:tcPr>
          <w:p w:rsidR="00D47C3E" w:rsidRPr="008B1BAB" w:rsidRDefault="00D47C3E" w:rsidP="00D47C3E">
            <w:pPr>
              <w:pStyle w:val="cuatexto"/>
              <w:jc w:val="right"/>
              <w:rPr>
                <w:rFonts w:ascii="Arial" w:hAnsi="Arial"/>
                <w:sz w:val="18"/>
              </w:rPr>
            </w:pPr>
            <w:r>
              <w:rPr>
                <w:rFonts w:ascii="Arial" w:hAnsi="Arial"/>
                <w:sz w:val="18"/>
              </w:rPr>
              <w:t>0</w:t>
            </w:r>
          </w:p>
        </w:tc>
      </w:tr>
      <w:tr w:rsidR="00D47C3E" w:rsidRPr="008B1BAB" w:rsidTr="007C4831">
        <w:trPr>
          <w:trHeight w:val="284"/>
          <w:jc w:val="center"/>
        </w:trPr>
        <w:tc>
          <w:tcPr>
            <w:tcW w:w="5183" w:type="dxa"/>
            <w:tcBorders>
              <w:top w:val="single" w:sz="2" w:space="0" w:color="auto"/>
            </w:tcBorders>
            <w:shd w:val="clear" w:color="auto" w:fill="auto"/>
            <w:noWrap/>
            <w:vAlign w:val="center"/>
            <w:hideMark/>
          </w:tcPr>
          <w:p w:rsidR="00D47C3E" w:rsidRPr="008B1BAB" w:rsidRDefault="00D47C3E" w:rsidP="00D47C3E">
            <w:pPr>
              <w:pStyle w:val="cuatexto"/>
              <w:ind w:left="204"/>
              <w:rPr>
                <w:szCs w:val="20"/>
              </w:rPr>
            </w:pPr>
            <w:r>
              <w:t>(+) Eginiko kobrantzak, behin betikoz aplikatu gabeak</w:t>
            </w:r>
          </w:p>
        </w:tc>
        <w:tc>
          <w:tcPr>
            <w:tcW w:w="775" w:type="dxa"/>
            <w:tcBorders>
              <w:top w:val="single" w:sz="2" w:space="0" w:color="auto"/>
              <w:right w:val="single" w:sz="2" w:space="0" w:color="auto"/>
            </w:tcBorders>
            <w:shd w:val="clear" w:color="auto" w:fill="auto"/>
            <w:noWrap/>
            <w:vAlign w:val="center"/>
            <w:hideMark/>
          </w:tcPr>
          <w:p w:rsidR="00D47C3E" w:rsidRPr="008B1BAB" w:rsidRDefault="00D47C3E" w:rsidP="00D47C3E">
            <w:pPr>
              <w:pStyle w:val="cuatexto"/>
              <w:jc w:val="right"/>
              <w:rPr>
                <w:szCs w:val="20"/>
              </w:rPr>
            </w:pPr>
            <w:r>
              <w:t>0</w:t>
            </w:r>
          </w:p>
        </w:tc>
        <w:tc>
          <w:tcPr>
            <w:tcW w:w="992" w:type="dxa"/>
            <w:tcBorders>
              <w:top w:val="single" w:sz="2" w:space="0" w:color="auto"/>
              <w:left w:val="single" w:sz="2" w:space="0" w:color="auto"/>
              <w:right w:val="single" w:sz="4" w:space="0" w:color="auto"/>
            </w:tcBorders>
            <w:shd w:val="clear" w:color="auto" w:fill="auto"/>
            <w:noWrap/>
            <w:vAlign w:val="center"/>
          </w:tcPr>
          <w:p w:rsidR="00D47C3E" w:rsidRPr="008B1BAB" w:rsidRDefault="00D47C3E" w:rsidP="00D47C3E">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hideMark/>
          </w:tcPr>
          <w:p w:rsidR="00D47C3E" w:rsidRPr="008B1BAB" w:rsidRDefault="00D47C3E" w:rsidP="00D47C3E">
            <w:pPr>
              <w:pStyle w:val="cuatexto"/>
              <w:jc w:val="right"/>
              <w:rPr>
                <w:szCs w:val="20"/>
              </w:rPr>
            </w:pPr>
            <w:r>
              <w:t>0</w:t>
            </w:r>
          </w:p>
        </w:tc>
        <w:tc>
          <w:tcPr>
            <w:tcW w:w="840" w:type="dxa"/>
            <w:tcBorders>
              <w:top w:val="single" w:sz="2" w:space="0" w:color="auto"/>
              <w:left w:val="single" w:sz="2" w:space="0" w:color="auto"/>
            </w:tcBorders>
            <w:shd w:val="clear" w:color="auto" w:fill="auto"/>
            <w:noWrap/>
            <w:vAlign w:val="center"/>
          </w:tcPr>
          <w:p w:rsidR="00D47C3E" w:rsidRPr="008B1BAB" w:rsidRDefault="00D47C3E" w:rsidP="00D47C3E">
            <w:pPr>
              <w:pStyle w:val="cuatexto"/>
              <w:jc w:val="right"/>
              <w:rPr>
                <w:szCs w:val="20"/>
                <w:lang w:val="es-ES" w:eastAsia="es-ES"/>
              </w:rPr>
            </w:pPr>
          </w:p>
        </w:tc>
      </w:tr>
      <w:tr w:rsidR="00D47C3E" w:rsidRPr="008B1BAB" w:rsidTr="007C4831">
        <w:trPr>
          <w:trHeight w:val="284"/>
          <w:jc w:val="center"/>
        </w:trPr>
        <w:tc>
          <w:tcPr>
            <w:tcW w:w="5183" w:type="dxa"/>
            <w:tcBorders>
              <w:bottom w:val="single" w:sz="2" w:space="0" w:color="auto"/>
            </w:tcBorders>
            <w:shd w:val="clear" w:color="auto" w:fill="auto"/>
            <w:noWrap/>
            <w:vAlign w:val="center"/>
            <w:hideMark/>
          </w:tcPr>
          <w:p w:rsidR="00D47C3E" w:rsidRPr="008B1BAB" w:rsidRDefault="00D47C3E" w:rsidP="00D47C3E">
            <w:pPr>
              <w:pStyle w:val="cuatexto"/>
              <w:ind w:left="204"/>
              <w:rPr>
                <w:szCs w:val="20"/>
              </w:rPr>
            </w:pPr>
            <w:r>
              <w:t>(+) Eginiko ordainketak, behin betikoz aplikatu gabeak</w:t>
            </w:r>
          </w:p>
        </w:tc>
        <w:tc>
          <w:tcPr>
            <w:tcW w:w="775" w:type="dxa"/>
            <w:tcBorders>
              <w:bottom w:val="single" w:sz="2" w:space="0" w:color="auto"/>
              <w:right w:val="single" w:sz="2" w:space="0" w:color="auto"/>
            </w:tcBorders>
            <w:shd w:val="clear" w:color="auto" w:fill="auto"/>
            <w:noWrap/>
            <w:vAlign w:val="center"/>
            <w:hideMark/>
          </w:tcPr>
          <w:p w:rsidR="00D47C3E" w:rsidRPr="008B1BAB" w:rsidRDefault="00D47C3E" w:rsidP="00D47C3E">
            <w:pPr>
              <w:pStyle w:val="cuatexto"/>
              <w:jc w:val="right"/>
              <w:rPr>
                <w:szCs w:val="20"/>
              </w:rPr>
            </w:pPr>
            <w:r>
              <w:t>0</w:t>
            </w:r>
          </w:p>
        </w:tc>
        <w:tc>
          <w:tcPr>
            <w:tcW w:w="992" w:type="dxa"/>
            <w:tcBorders>
              <w:left w:val="single" w:sz="2" w:space="0" w:color="auto"/>
              <w:bottom w:val="single" w:sz="2" w:space="0" w:color="auto"/>
              <w:right w:val="single" w:sz="4" w:space="0" w:color="auto"/>
            </w:tcBorders>
            <w:shd w:val="clear" w:color="auto" w:fill="auto"/>
            <w:noWrap/>
            <w:vAlign w:val="center"/>
          </w:tcPr>
          <w:p w:rsidR="00D47C3E" w:rsidRPr="008B1BAB" w:rsidRDefault="00D47C3E" w:rsidP="00D47C3E">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hideMark/>
          </w:tcPr>
          <w:p w:rsidR="00D47C3E" w:rsidRPr="008B1BAB" w:rsidRDefault="00D47C3E" w:rsidP="00D47C3E">
            <w:pPr>
              <w:pStyle w:val="cuatexto"/>
              <w:jc w:val="right"/>
              <w:rPr>
                <w:szCs w:val="20"/>
              </w:rPr>
            </w:pPr>
            <w:r>
              <w:t>0</w:t>
            </w:r>
          </w:p>
        </w:tc>
        <w:tc>
          <w:tcPr>
            <w:tcW w:w="840" w:type="dxa"/>
            <w:tcBorders>
              <w:left w:val="single" w:sz="2" w:space="0" w:color="auto"/>
              <w:bottom w:val="single" w:sz="2" w:space="0" w:color="auto"/>
            </w:tcBorders>
            <w:shd w:val="clear" w:color="auto" w:fill="auto"/>
            <w:noWrap/>
            <w:vAlign w:val="center"/>
          </w:tcPr>
          <w:p w:rsidR="00D47C3E" w:rsidRPr="008B1BAB" w:rsidRDefault="00D47C3E" w:rsidP="00D47C3E">
            <w:pPr>
              <w:pStyle w:val="cuatexto"/>
              <w:jc w:val="right"/>
              <w:rPr>
                <w:szCs w:val="20"/>
                <w:lang w:val="es-ES" w:eastAsia="es-ES"/>
              </w:rPr>
            </w:pPr>
          </w:p>
        </w:tc>
      </w:tr>
      <w:tr w:rsidR="00D47C3E" w:rsidRPr="008B1BAB" w:rsidTr="007C4831">
        <w:trPr>
          <w:trHeight w:val="284"/>
          <w:jc w:val="center"/>
        </w:trPr>
        <w:tc>
          <w:tcPr>
            <w:tcW w:w="5183" w:type="dxa"/>
            <w:tcBorders>
              <w:top w:val="single" w:sz="2" w:space="0" w:color="auto"/>
              <w:bottom w:val="single" w:sz="2" w:space="0" w:color="auto"/>
            </w:tcBorders>
            <w:shd w:val="clear" w:color="auto" w:fill="auto"/>
            <w:noWrap/>
            <w:vAlign w:val="center"/>
            <w:hideMark/>
          </w:tcPr>
          <w:p w:rsidR="00D47C3E" w:rsidRPr="008B1BAB" w:rsidRDefault="00D47C3E" w:rsidP="00D47C3E">
            <w:pPr>
              <w:pStyle w:val="cuatexto"/>
              <w:rPr>
                <w:rFonts w:ascii="Arial" w:hAnsi="Arial"/>
                <w:sz w:val="18"/>
              </w:rPr>
            </w:pPr>
            <w:r>
              <w:rPr>
                <w:rFonts w:ascii="Arial" w:hAnsi="Arial"/>
                <w:sz w:val="18"/>
              </w:rPr>
              <w:t xml:space="preserve">I. </w:t>
            </w:r>
            <w:proofErr w:type="spellStart"/>
            <w:r>
              <w:rPr>
                <w:rFonts w:ascii="Arial" w:hAnsi="Arial"/>
                <w:sz w:val="18"/>
              </w:rPr>
              <w:t>Diruzaintza-gerakina</w:t>
            </w:r>
            <w:proofErr w:type="spellEnd"/>
            <w:r>
              <w:rPr>
                <w:rFonts w:ascii="Arial" w:hAnsi="Arial"/>
                <w:sz w:val="18"/>
              </w:rPr>
              <w:t>, guztira (1+2-3+4)</w:t>
            </w:r>
          </w:p>
        </w:tc>
        <w:tc>
          <w:tcPr>
            <w:tcW w:w="775" w:type="dxa"/>
            <w:tcBorders>
              <w:top w:val="single" w:sz="2" w:space="0" w:color="auto"/>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47C3E" w:rsidRPr="008B1BAB" w:rsidRDefault="00D47C3E" w:rsidP="00D47C3E">
            <w:pPr>
              <w:pStyle w:val="cuatexto"/>
              <w:jc w:val="right"/>
              <w:rPr>
                <w:rFonts w:ascii="Arial" w:hAnsi="Arial"/>
                <w:sz w:val="18"/>
              </w:rPr>
            </w:pPr>
            <w:r>
              <w:rPr>
                <w:rFonts w:ascii="Arial" w:hAnsi="Arial"/>
                <w:sz w:val="18"/>
              </w:rPr>
              <w:t>0</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D47C3E" w:rsidRPr="008B1BAB" w:rsidRDefault="00D47C3E"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hideMark/>
          </w:tcPr>
          <w:p w:rsidR="00D47C3E" w:rsidRPr="008B1BAB" w:rsidRDefault="00D47C3E" w:rsidP="00D47C3E">
            <w:pPr>
              <w:pStyle w:val="cuatexto"/>
              <w:jc w:val="right"/>
              <w:rPr>
                <w:rFonts w:ascii="Arial" w:hAnsi="Arial"/>
                <w:sz w:val="18"/>
              </w:rPr>
            </w:pPr>
            <w:r>
              <w:rPr>
                <w:rFonts w:ascii="Arial" w:hAnsi="Arial"/>
                <w:sz w:val="18"/>
              </w:rPr>
              <w:t>0</w:t>
            </w:r>
          </w:p>
        </w:tc>
      </w:tr>
      <w:tr w:rsidR="00D47C3E" w:rsidRPr="008B1BAB" w:rsidTr="007C4831">
        <w:trPr>
          <w:trHeight w:val="284"/>
          <w:jc w:val="center"/>
        </w:trPr>
        <w:tc>
          <w:tcPr>
            <w:tcW w:w="5183" w:type="dxa"/>
            <w:tcBorders>
              <w:top w:val="single" w:sz="2" w:space="0" w:color="auto"/>
              <w:bottom w:val="single" w:sz="2" w:space="0" w:color="auto"/>
            </w:tcBorders>
            <w:shd w:val="clear" w:color="auto" w:fill="auto"/>
            <w:noWrap/>
            <w:vAlign w:val="center"/>
          </w:tcPr>
          <w:p w:rsidR="00D47C3E" w:rsidRPr="008B1BAB" w:rsidRDefault="00D47C3E" w:rsidP="00D47C3E">
            <w:pPr>
              <w:pStyle w:val="cuatexto"/>
              <w:rPr>
                <w:rFonts w:ascii="Arial" w:hAnsi="Arial"/>
                <w:sz w:val="18"/>
              </w:rPr>
            </w:pPr>
            <w:r>
              <w:rPr>
                <w:rFonts w:ascii="Arial" w:hAnsi="Arial"/>
                <w:sz w:val="18"/>
              </w:rPr>
              <w:t>II.  Gehiegizko finantzaketa atxikia</w:t>
            </w:r>
          </w:p>
        </w:tc>
        <w:tc>
          <w:tcPr>
            <w:tcW w:w="775" w:type="dxa"/>
            <w:tcBorders>
              <w:top w:val="single" w:sz="2" w:space="0" w:color="auto"/>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tcPr>
          <w:p w:rsidR="00D47C3E" w:rsidRPr="008B1BAB" w:rsidRDefault="00D47C3E" w:rsidP="00D47C3E">
            <w:pPr>
              <w:pStyle w:val="cuatexto"/>
              <w:jc w:val="right"/>
              <w:rPr>
                <w:rFonts w:ascii="Arial" w:hAnsi="Arial"/>
                <w:sz w:val="18"/>
              </w:rPr>
            </w:pPr>
            <w:r>
              <w:rPr>
                <w:rFonts w:ascii="Arial" w:hAnsi="Arial"/>
                <w:sz w:val="18"/>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tcPr>
          <w:p w:rsidR="00D47C3E" w:rsidRPr="008B1BAB" w:rsidRDefault="00D47C3E" w:rsidP="00D47C3E">
            <w:pPr>
              <w:pStyle w:val="cuatexto"/>
              <w:jc w:val="right"/>
              <w:rPr>
                <w:rFonts w:ascii="Arial" w:hAnsi="Arial"/>
                <w:sz w:val="18"/>
              </w:rPr>
            </w:pPr>
            <w:r>
              <w:rPr>
                <w:rFonts w:ascii="Arial" w:hAnsi="Arial"/>
                <w:sz w:val="18"/>
              </w:rPr>
              <w:t>0</w:t>
            </w:r>
          </w:p>
        </w:tc>
      </w:tr>
      <w:tr w:rsidR="00D47C3E" w:rsidRPr="008B1BAB" w:rsidTr="007C4831">
        <w:trPr>
          <w:trHeight w:val="284"/>
          <w:jc w:val="center"/>
        </w:trPr>
        <w:tc>
          <w:tcPr>
            <w:tcW w:w="5183" w:type="dxa"/>
            <w:tcBorders>
              <w:top w:val="single" w:sz="2" w:space="0" w:color="auto"/>
              <w:bottom w:val="single" w:sz="2" w:space="0" w:color="auto"/>
            </w:tcBorders>
            <w:shd w:val="clear" w:color="auto" w:fill="auto"/>
            <w:noWrap/>
            <w:vAlign w:val="center"/>
          </w:tcPr>
          <w:p w:rsidR="00D47C3E" w:rsidRPr="008B1BAB" w:rsidRDefault="00D47C3E" w:rsidP="00D47C3E">
            <w:pPr>
              <w:pStyle w:val="cuatexto"/>
              <w:rPr>
                <w:rFonts w:ascii="Arial" w:hAnsi="Arial"/>
                <w:sz w:val="18"/>
              </w:rPr>
            </w:pPr>
            <w:r>
              <w:rPr>
                <w:rFonts w:ascii="Arial" w:hAnsi="Arial"/>
                <w:sz w:val="18"/>
              </w:rPr>
              <w:t>III. Kobratzen zailak diren saldoak</w:t>
            </w:r>
          </w:p>
        </w:tc>
        <w:tc>
          <w:tcPr>
            <w:tcW w:w="775" w:type="dxa"/>
            <w:tcBorders>
              <w:top w:val="single" w:sz="2" w:space="0" w:color="auto"/>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tcPr>
          <w:p w:rsidR="00D47C3E" w:rsidRPr="008B1BAB" w:rsidRDefault="00D47C3E" w:rsidP="00D47C3E">
            <w:pPr>
              <w:pStyle w:val="cuatexto"/>
              <w:jc w:val="right"/>
              <w:rPr>
                <w:rFonts w:ascii="Arial" w:hAnsi="Arial"/>
                <w:sz w:val="18"/>
              </w:rPr>
            </w:pPr>
            <w:r>
              <w:rPr>
                <w:rFonts w:ascii="Arial" w:hAnsi="Arial"/>
                <w:sz w:val="18"/>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tcPr>
          <w:p w:rsidR="00D47C3E" w:rsidRPr="008B1BAB" w:rsidRDefault="00D47C3E" w:rsidP="00D47C3E">
            <w:pPr>
              <w:pStyle w:val="cuatexto"/>
              <w:jc w:val="right"/>
              <w:rPr>
                <w:rFonts w:ascii="Arial" w:hAnsi="Arial"/>
                <w:sz w:val="18"/>
              </w:rPr>
            </w:pPr>
            <w:r>
              <w:rPr>
                <w:rFonts w:ascii="Arial" w:hAnsi="Arial"/>
                <w:sz w:val="18"/>
              </w:rPr>
              <w:t>0</w:t>
            </w:r>
          </w:p>
        </w:tc>
      </w:tr>
      <w:tr w:rsidR="00D47C3E" w:rsidRPr="008B1BAB" w:rsidTr="007C4831">
        <w:trPr>
          <w:trHeight w:val="284"/>
          <w:jc w:val="center"/>
        </w:trPr>
        <w:tc>
          <w:tcPr>
            <w:tcW w:w="5183" w:type="dxa"/>
            <w:tcBorders>
              <w:top w:val="single" w:sz="2" w:space="0" w:color="auto"/>
              <w:bottom w:val="single" w:sz="2" w:space="0" w:color="auto"/>
            </w:tcBorders>
            <w:shd w:val="clear" w:color="auto" w:fill="auto"/>
            <w:noWrap/>
            <w:vAlign w:val="center"/>
          </w:tcPr>
          <w:p w:rsidR="00D47C3E" w:rsidRPr="008B1BAB" w:rsidRDefault="00D47C3E" w:rsidP="00D47C3E">
            <w:pPr>
              <w:pStyle w:val="cuatexto"/>
              <w:rPr>
                <w:rFonts w:ascii="Arial" w:hAnsi="Arial"/>
                <w:sz w:val="18"/>
              </w:rPr>
            </w:pPr>
            <w:r>
              <w:rPr>
                <w:rFonts w:ascii="Arial" w:hAnsi="Arial"/>
                <w:sz w:val="18"/>
              </w:rPr>
              <w:t xml:space="preserve">IV. Atxiki gabeko </w:t>
            </w:r>
            <w:proofErr w:type="spellStart"/>
            <w:r>
              <w:rPr>
                <w:rFonts w:ascii="Arial" w:hAnsi="Arial"/>
                <w:sz w:val="18"/>
              </w:rPr>
              <w:t>diruzaintza-gerakina</w:t>
            </w:r>
            <w:proofErr w:type="spellEnd"/>
            <w:r>
              <w:rPr>
                <w:rFonts w:ascii="Arial" w:hAnsi="Arial"/>
                <w:sz w:val="18"/>
              </w:rPr>
              <w:t>= (</w:t>
            </w:r>
            <w:proofErr w:type="spellStart"/>
            <w:r>
              <w:rPr>
                <w:rFonts w:ascii="Arial" w:hAnsi="Arial"/>
                <w:sz w:val="18"/>
              </w:rPr>
              <w:t>I-II</w:t>
            </w:r>
            <w:proofErr w:type="spellEnd"/>
            <w:r>
              <w:rPr>
                <w:rFonts w:ascii="Arial" w:hAnsi="Arial"/>
                <w:sz w:val="18"/>
              </w:rPr>
              <w:t>-III)</w:t>
            </w:r>
          </w:p>
        </w:tc>
        <w:tc>
          <w:tcPr>
            <w:tcW w:w="775" w:type="dxa"/>
            <w:tcBorders>
              <w:top w:val="single" w:sz="2" w:space="0" w:color="auto"/>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992" w:type="dxa"/>
            <w:tcBorders>
              <w:top w:val="single" w:sz="2" w:space="0" w:color="auto"/>
              <w:left w:val="single" w:sz="2" w:space="0" w:color="auto"/>
              <w:bottom w:val="single" w:sz="2" w:space="0" w:color="auto"/>
              <w:right w:val="single" w:sz="4" w:space="0" w:color="auto"/>
            </w:tcBorders>
            <w:shd w:val="clear" w:color="auto" w:fill="auto"/>
            <w:noWrap/>
            <w:vAlign w:val="center"/>
          </w:tcPr>
          <w:p w:rsidR="00D47C3E" w:rsidRPr="008B1BAB" w:rsidRDefault="00D47C3E" w:rsidP="00D47C3E">
            <w:pPr>
              <w:pStyle w:val="cuatexto"/>
              <w:jc w:val="right"/>
              <w:rPr>
                <w:rFonts w:ascii="Arial" w:hAnsi="Arial"/>
                <w:sz w:val="18"/>
              </w:rPr>
            </w:pPr>
            <w:r>
              <w:rPr>
                <w:rFonts w:ascii="Arial" w:hAnsi="Arial"/>
                <w:sz w:val="18"/>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D47C3E" w:rsidRPr="008B1BAB" w:rsidRDefault="00D47C3E" w:rsidP="00D47C3E">
            <w:pPr>
              <w:pStyle w:val="cuatexto"/>
              <w:jc w:val="right"/>
              <w:rPr>
                <w:rFonts w:ascii="Arial" w:hAnsi="Arial"/>
                <w:sz w:val="18"/>
                <w:lang w:val="es-ES" w:eastAsia="es-ES"/>
              </w:rPr>
            </w:pPr>
          </w:p>
        </w:tc>
        <w:tc>
          <w:tcPr>
            <w:tcW w:w="840" w:type="dxa"/>
            <w:tcBorders>
              <w:top w:val="single" w:sz="2" w:space="0" w:color="auto"/>
              <w:left w:val="single" w:sz="2" w:space="0" w:color="auto"/>
              <w:bottom w:val="single" w:sz="2" w:space="0" w:color="auto"/>
            </w:tcBorders>
            <w:shd w:val="clear" w:color="auto" w:fill="auto"/>
            <w:noWrap/>
            <w:vAlign w:val="center"/>
          </w:tcPr>
          <w:p w:rsidR="00D47C3E" w:rsidRPr="008B1BAB" w:rsidRDefault="00D47C3E" w:rsidP="00D47C3E">
            <w:pPr>
              <w:pStyle w:val="cuatexto"/>
              <w:jc w:val="right"/>
              <w:rPr>
                <w:rFonts w:ascii="Arial" w:hAnsi="Arial"/>
                <w:sz w:val="18"/>
              </w:rPr>
            </w:pPr>
            <w:r>
              <w:rPr>
                <w:rFonts w:ascii="Arial" w:hAnsi="Arial"/>
                <w:sz w:val="18"/>
              </w:rPr>
              <w:t>0</w:t>
            </w:r>
          </w:p>
        </w:tc>
      </w:tr>
    </w:tbl>
    <w:p w:rsidR="00D47C3E" w:rsidRDefault="00D47C3E" w:rsidP="00D47C3E">
      <w:pPr>
        <w:pStyle w:val="texto"/>
      </w:pPr>
    </w:p>
    <w:p w:rsidR="00D47C3E" w:rsidRDefault="00D47C3E" w:rsidP="00D47C3E">
      <w:pPr>
        <w:spacing w:after="0"/>
        <w:ind w:firstLine="0"/>
        <w:jc w:val="left"/>
        <w:rPr>
          <w:spacing w:val="6"/>
          <w:sz w:val="26"/>
          <w:szCs w:val="24"/>
        </w:rPr>
      </w:pPr>
      <w:r>
        <w:br w:type="page"/>
      </w:r>
    </w:p>
    <w:p w:rsidR="00D47C3E" w:rsidRDefault="00D47C3E" w:rsidP="00A060BD">
      <w:pPr>
        <w:pStyle w:val="atitulo3"/>
        <w:ind w:left="-426"/>
      </w:pPr>
      <w:bookmarkStart w:id="18" w:name="_Toc389463949"/>
      <w:r>
        <w:lastRenderedPageBreak/>
        <w:t xml:space="preserve">4. </w:t>
      </w:r>
      <w:bookmarkStart w:id="19" w:name="_Toc387914550"/>
      <w:r>
        <w:t>2016ko abenduaren 31ko egoera-</w:t>
      </w:r>
      <w:bookmarkEnd w:id="19"/>
      <w:bookmarkEnd w:id="18"/>
      <w:r>
        <w:t>balantzea</w:t>
      </w:r>
    </w:p>
    <w:p w:rsidR="00D47C3E" w:rsidRPr="00504B12" w:rsidRDefault="00D47C3E" w:rsidP="00D47C3E">
      <w:pPr>
        <w:spacing w:after="0"/>
        <w:ind w:firstLine="0"/>
        <w:jc w:val="left"/>
        <w:rPr>
          <w:spacing w:val="6"/>
          <w:sz w:val="26"/>
          <w:szCs w:val="24"/>
        </w:rPr>
      </w:pPr>
    </w:p>
    <w:tbl>
      <w:tblPr>
        <w:tblStyle w:val="Tablaconcuadrcula1"/>
        <w:tblW w:w="9923"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0"/>
        <w:gridCol w:w="992"/>
        <w:gridCol w:w="992"/>
        <w:gridCol w:w="2835"/>
        <w:gridCol w:w="992"/>
        <w:gridCol w:w="992"/>
      </w:tblGrid>
      <w:tr w:rsidR="00D47C3E" w:rsidRPr="00B24F32" w:rsidTr="00475ADC">
        <w:trPr>
          <w:trHeight w:val="312"/>
        </w:trPr>
        <w:tc>
          <w:tcPr>
            <w:tcW w:w="3120" w:type="dxa"/>
            <w:tcBorders>
              <w:top w:val="single" w:sz="4" w:space="0" w:color="auto"/>
              <w:bottom w:val="single" w:sz="4" w:space="0" w:color="auto"/>
            </w:tcBorders>
            <w:shd w:val="clear" w:color="auto" w:fill="A8CBEE" w:themeFill="accent2" w:themeFillTint="66"/>
            <w:noWrap/>
            <w:vAlign w:val="center"/>
            <w:hideMark/>
          </w:tcPr>
          <w:p w:rsidR="00D47C3E" w:rsidRPr="00B24F32" w:rsidRDefault="00D47C3E" w:rsidP="00D47C3E">
            <w:pPr>
              <w:pStyle w:val="cuatexto"/>
              <w:jc w:val="left"/>
              <w:rPr>
                <w:rFonts w:ascii="Arial" w:hAnsi="Arial" w:cs="Arial"/>
                <w:szCs w:val="20"/>
              </w:rPr>
            </w:pPr>
            <w:r>
              <w:rPr>
                <w:rFonts w:ascii="Arial" w:hAnsi="Arial"/>
                <w:szCs w:val="20"/>
              </w:rPr>
              <w:t>Aktiboa</w:t>
            </w:r>
          </w:p>
        </w:tc>
        <w:tc>
          <w:tcPr>
            <w:tcW w:w="992" w:type="dxa"/>
            <w:tcBorders>
              <w:top w:val="single" w:sz="4" w:space="0" w:color="auto"/>
              <w:bottom w:val="single" w:sz="4" w:space="0" w:color="auto"/>
            </w:tcBorders>
            <w:shd w:val="clear" w:color="auto" w:fill="A8CBEE" w:themeFill="accent2" w:themeFillTint="66"/>
            <w:noWrap/>
            <w:vAlign w:val="center"/>
            <w:hideMark/>
          </w:tcPr>
          <w:p w:rsidR="00D47C3E" w:rsidRPr="00B24F32" w:rsidRDefault="00D47C3E" w:rsidP="008B3184">
            <w:pPr>
              <w:pStyle w:val="cuatexto"/>
              <w:jc w:val="right"/>
              <w:rPr>
                <w:rFonts w:ascii="Arial" w:hAnsi="Arial" w:cs="Arial"/>
                <w:szCs w:val="20"/>
              </w:rPr>
            </w:pPr>
            <w:r>
              <w:rPr>
                <w:rFonts w:ascii="Arial" w:hAnsi="Arial"/>
                <w:szCs w:val="20"/>
              </w:rPr>
              <w:t>2016</w:t>
            </w:r>
          </w:p>
        </w:tc>
        <w:tc>
          <w:tcPr>
            <w:tcW w:w="992" w:type="dxa"/>
            <w:tcBorders>
              <w:top w:val="single" w:sz="4" w:space="0" w:color="auto"/>
              <w:bottom w:val="single" w:sz="4" w:space="0" w:color="auto"/>
              <w:right w:val="single" w:sz="4" w:space="0" w:color="auto"/>
            </w:tcBorders>
            <w:shd w:val="clear" w:color="auto" w:fill="A8CBEE" w:themeFill="accent2" w:themeFillTint="66"/>
            <w:vAlign w:val="center"/>
          </w:tcPr>
          <w:p w:rsidR="00D47C3E" w:rsidRPr="00B24F32" w:rsidRDefault="00D47C3E" w:rsidP="008B3184">
            <w:pPr>
              <w:pStyle w:val="cuatexto"/>
              <w:jc w:val="right"/>
              <w:rPr>
                <w:rFonts w:ascii="Arial" w:hAnsi="Arial" w:cs="Arial"/>
                <w:szCs w:val="20"/>
              </w:rPr>
            </w:pPr>
            <w:r>
              <w:rPr>
                <w:rFonts w:ascii="Arial" w:hAnsi="Arial"/>
                <w:szCs w:val="20"/>
              </w:rPr>
              <w:t>2015</w:t>
            </w:r>
          </w:p>
        </w:tc>
        <w:tc>
          <w:tcPr>
            <w:tcW w:w="2835" w:type="dxa"/>
            <w:tcBorders>
              <w:top w:val="single" w:sz="4" w:space="0" w:color="auto"/>
              <w:left w:val="single" w:sz="4" w:space="0" w:color="auto"/>
              <w:bottom w:val="single" w:sz="4" w:space="0" w:color="auto"/>
            </w:tcBorders>
            <w:shd w:val="clear" w:color="auto" w:fill="A8CBEE" w:themeFill="accent2" w:themeFillTint="66"/>
            <w:vAlign w:val="center"/>
          </w:tcPr>
          <w:p w:rsidR="00D47C3E" w:rsidRPr="00B24F32" w:rsidRDefault="00D47C3E" w:rsidP="00D47C3E">
            <w:pPr>
              <w:pStyle w:val="cuatexto"/>
              <w:jc w:val="left"/>
              <w:rPr>
                <w:rFonts w:ascii="Arial" w:hAnsi="Arial" w:cs="Arial"/>
                <w:szCs w:val="20"/>
              </w:rPr>
            </w:pPr>
            <w:r>
              <w:rPr>
                <w:rFonts w:ascii="Arial" w:hAnsi="Arial"/>
                <w:szCs w:val="20"/>
              </w:rPr>
              <w:t>Ondare garbia eta pasiboa</w:t>
            </w:r>
          </w:p>
        </w:tc>
        <w:tc>
          <w:tcPr>
            <w:tcW w:w="992" w:type="dxa"/>
            <w:tcBorders>
              <w:top w:val="single" w:sz="4" w:space="0" w:color="auto"/>
              <w:bottom w:val="single" w:sz="4" w:space="0" w:color="auto"/>
            </w:tcBorders>
            <w:shd w:val="clear" w:color="auto" w:fill="A8CBEE" w:themeFill="accent2" w:themeFillTint="66"/>
            <w:vAlign w:val="center"/>
          </w:tcPr>
          <w:p w:rsidR="00D47C3E" w:rsidRPr="00B24F32" w:rsidRDefault="00D47C3E" w:rsidP="00866083">
            <w:pPr>
              <w:pStyle w:val="cuatexto"/>
              <w:jc w:val="right"/>
              <w:rPr>
                <w:rFonts w:ascii="Arial" w:hAnsi="Arial" w:cs="Arial"/>
                <w:szCs w:val="20"/>
              </w:rPr>
            </w:pPr>
            <w:r>
              <w:rPr>
                <w:rFonts w:ascii="Arial" w:hAnsi="Arial"/>
                <w:szCs w:val="20"/>
              </w:rPr>
              <w:t>2016</w:t>
            </w:r>
          </w:p>
        </w:tc>
        <w:tc>
          <w:tcPr>
            <w:tcW w:w="992" w:type="dxa"/>
            <w:tcBorders>
              <w:top w:val="single" w:sz="4" w:space="0" w:color="auto"/>
              <w:bottom w:val="single" w:sz="4" w:space="0" w:color="auto"/>
            </w:tcBorders>
            <w:shd w:val="clear" w:color="auto" w:fill="A8CBEE" w:themeFill="accent2" w:themeFillTint="66"/>
            <w:noWrap/>
            <w:vAlign w:val="center"/>
          </w:tcPr>
          <w:p w:rsidR="00D47C3E" w:rsidRPr="00B24F32" w:rsidRDefault="00D47C3E" w:rsidP="00866083">
            <w:pPr>
              <w:pStyle w:val="cuatexto"/>
              <w:ind w:right="-18"/>
              <w:jc w:val="right"/>
              <w:rPr>
                <w:rFonts w:ascii="Arial" w:hAnsi="Arial" w:cs="Arial"/>
                <w:szCs w:val="20"/>
              </w:rPr>
            </w:pPr>
            <w:r>
              <w:rPr>
                <w:rFonts w:ascii="Arial" w:hAnsi="Arial"/>
                <w:szCs w:val="20"/>
              </w:rPr>
              <w:t>2015</w:t>
            </w:r>
          </w:p>
        </w:tc>
      </w:tr>
      <w:tr w:rsidR="008B3184" w:rsidRPr="00AF39DF" w:rsidTr="007C4831">
        <w:trPr>
          <w:trHeight w:val="284"/>
        </w:trPr>
        <w:tc>
          <w:tcPr>
            <w:tcW w:w="3120" w:type="dxa"/>
            <w:tcBorders>
              <w:top w:val="single" w:sz="4" w:space="0" w:color="auto"/>
              <w:bottom w:val="single" w:sz="4" w:space="0" w:color="auto"/>
            </w:tcBorders>
            <w:shd w:val="clear" w:color="auto" w:fill="FFFFFF" w:themeFill="background1"/>
            <w:noWrap/>
            <w:vAlign w:val="center"/>
            <w:hideMark/>
          </w:tcPr>
          <w:p w:rsidR="008B3184" w:rsidRPr="00B8682C" w:rsidRDefault="008B3184" w:rsidP="00D47C3E">
            <w:pPr>
              <w:pStyle w:val="cuatexto"/>
              <w:jc w:val="left"/>
              <w:rPr>
                <w:rFonts w:ascii="Arial" w:hAnsi="Arial" w:cs="Arial"/>
                <w:b/>
                <w:sz w:val="18"/>
                <w:szCs w:val="18"/>
              </w:rPr>
            </w:pPr>
            <w:r>
              <w:rPr>
                <w:rFonts w:ascii="Arial" w:hAnsi="Arial"/>
                <w:b/>
                <w:sz w:val="18"/>
                <w:szCs w:val="18"/>
              </w:rPr>
              <w:t>A) Aktibo ez-korrontea</w:t>
            </w:r>
          </w:p>
        </w:tc>
        <w:tc>
          <w:tcPr>
            <w:tcW w:w="992" w:type="dxa"/>
            <w:tcBorders>
              <w:top w:val="single" w:sz="4" w:space="0" w:color="auto"/>
              <w:bottom w:val="single" w:sz="4" w:space="0" w:color="auto"/>
            </w:tcBorders>
            <w:shd w:val="clear" w:color="auto" w:fill="FFFFFF" w:themeFill="background1"/>
            <w:noWrap/>
            <w:vAlign w:val="center"/>
          </w:tcPr>
          <w:p w:rsidR="008B3184" w:rsidRPr="00B8682C" w:rsidRDefault="004811BD" w:rsidP="00D47C3E">
            <w:pPr>
              <w:pStyle w:val="cuatexto"/>
              <w:jc w:val="right"/>
              <w:rPr>
                <w:rFonts w:ascii="Arial" w:hAnsi="Arial" w:cs="Arial"/>
                <w:b/>
                <w:sz w:val="18"/>
                <w:szCs w:val="18"/>
              </w:rPr>
            </w:pPr>
            <w:r>
              <w:rPr>
                <w:rFonts w:ascii="Arial" w:hAnsi="Arial"/>
                <w:b/>
                <w:sz w:val="18"/>
                <w:szCs w:val="18"/>
              </w:rPr>
              <w:t>253.904</w:t>
            </w: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8B3184" w:rsidRPr="00B8682C" w:rsidRDefault="008B3184" w:rsidP="000F6838">
            <w:pPr>
              <w:pStyle w:val="cuatexto"/>
              <w:jc w:val="right"/>
              <w:rPr>
                <w:rFonts w:ascii="Arial" w:hAnsi="Arial" w:cs="Arial"/>
                <w:b/>
                <w:sz w:val="18"/>
                <w:szCs w:val="18"/>
              </w:rPr>
            </w:pPr>
            <w:r>
              <w:rPr>
                <w:rFonts w:ascii="Arial" w:hAnsi="Arial"/>
                <w:b/>
                <w:sz w:val="18"/>
                <w:szCs w:val="18"/>
              </w:rPr>
              <w:t>324.530</w:t>
            </w:r>
          </w:p>
        </w:tc>
        <w:tc>
          <w:tcPr>
            <w:tcW w:w="2835" w:type="dxa"/>
            <w:tcBorders>
              <w:top w:val="single" w:sz="4" w:space="0" w:color="auto"/>
              <w:left w:val="single" w:sz="4" w:space="0" w:color="auto"/>
              <w:bottom w:val="single" w:sz="4" w:space="0" w:color="auto"/>
            </w:tcBorders>
            <w:shd w:val="clear" w:color="auto" w:fill="FFFFFF" w:themeFill="background1"/>
            <w:vAlign w:val="center"/>
          </w:tcPr>
          <w:p w:rsidR="008B3184" w:rsidRPr="00B8682C" w:rsidRDefault="008B3184" w:rsidP="00D47C3E">
            <w:pPr>
              <w:pStyle w:val="cuatexto"/>
              <w:jc w:val="left"/>
              <w:rPr>
                <w:rFonts w:ascii="Arial" w:hAnsi="Arial" w:cs="Arial"/>
                <w:b/>
                <w:sz w:val="18"/>
                <w:szCs w:val="18"/>
              </w:rPr>
            </w:pPr>
            <w:r>
              <w:rPr>
                <w:rFonts w:ascii="Arial" w:hAnsi="Arial"/>
                <w:b/>
                <w:sz w:val="18"/>
                <w:szCs w:val="18"/>
              </w:rPr>
              <w:t>A) Ondare garbia</w:t>
            </w:r>
          </w:p>
        </w:tc>
        <w:tc>
          <w:tcPr>
            <w:tcW w:w="992" w:type="dxa"/>
            <w:tcBorders>
              <w:top w:val="single" w:sz="4" w:space="0" w:color="auto"/>
              <w:bottom w:val="single" w:sz="4" w:space="0" w:color="auto"/>
            </w:tcBorders>
            <w:shd w:val="clear" w:color="auto" w:fill="FFFFFF" w:themeFill="background1"/>
            <w:vAlign w:val="center"/>
          </w:tcPr>
          <w:p w:rsidR="008B3184" w:rsidRPr="00B8682C" w:rsidRDefault="008B3184" w:rsidP="00D47C3E">
            <w:pPr>
              <w:pStyle w:val="cuatexto"/>
              <w:jc w:val="right"/>
              <w:rPr>
                <w:rFonts w:ascii="Arial" w:hAnsi="Arial" w:cs="Arial"/>
                <w:b/>
                <w:sz w:val="18"/>
                <w:szCs w:val="18"/>
              </w:rPr>
            </w:pPr>
            <w:r>
              <w:rPr>
                <w:rFonts w:ascii="Arial" w:hAnsi="Arial"/>
                <w:b/>
                <w:sz w:val="18"/>
                <w:szCs w:val="18"/>
              </w:rPr>
              <w:t>256.080</w:t>
            </w:r>
          </w:p>
        </w:tc>
        <w:tc>
          <w:tcPr>
            <w:tcW w:w="992" w:type="dxa"/>
            <w:tcBorders>
              <w:top w:val="single" w:sz="4" w:space="0" w:color="auto"/>
              <w:bottom w:val="single" w:sz="4" w:space="0" w:color="auto"/>
            </w:tcBorders>
            <w:shd w:val="clear" w:color="auto" w:fill="FFFFFF" w:themeFill="background1"/>
            <w:noWrap/>
            <w:vAlign w:val="center"/>
          </w:tcPr>
          <w:p w:rsidR="008B3184" w:rsidRPr="00B8682C" w:rsidRDefault="008B3184" w:rsidP="000F6838">
            <w:pPr>
              <w:pStyle w:val="cuatexto"/>
              <w:jc w:val="right"/>
              <w:rPr>
                <w:rFonts w:ascii="Arial" w:hAnsi="Arial" w:cs="Arial"/>
                <w:b/>
                <w:sz w:val="18"/>
                <w:szCs w:val="18"/>
              </w:rPr>
            </w:pPr>
            <w:r>
              <w:rPr>
                <w:rFonts w:ascii="Arial" w:hAnsi="Arial"/>
                <w:b/>
                <w:sz w:val="18"/>
                <w:szCs w:val="18"/>
              </w:rPr>
              <w:t>324.530</w:t>
            </w:r>
          </w:p>
        </w:tc>
      </w:tr>
      <w:tr w:rsidR="008B3184" w:rsidRPr="002B7F4C" w:rsidTr="007C4831">
        <w:trPr>
          <w:trHeight w:val="284"/>
        </w:trPr>
        <w:tc>
          <w:tcPr>
            <w:tcW w:w="3120" w:type="dxa"/>
            <w:tcBorders>
              <w:top w:val="single" w:sz="4" w:space="0" w:color="auto"/>
              <w:bottom w:val="nil"/>
            </w:tcBorders>
            <w:noWrap/>
            <w:vAlign w:val="center"/>
            <w:hideMark/>
          </w:tcPr>
          <w:p w:rsidR="008B3184" w:rsidRPr="00943828" w:rsidRDefault="008B3184" w:rsidP="00D47C3E">
            <w:pPr>
              <w:pStyle w:val="cuatexto"/>
              <w:jc w:val="left"/>
              <w:rPr>
                <w:b/>
                <w:sz w:val="16"/>
                <w:szCs w:val="16"/>
              </w:rPr>
            </w:pPr>
            <w:r>
              <w:rPr>
                <w:b/>
                <w:sz w:val="16"/>
                <w:szCs w:val="16"/>
              </w:rPr>
              <w:t>I. Ibilgetu ukiezina</w:t>
            </w:r>
          </w:p>
        </w:tc>
        <w:tc>
          <w:tcPr>
            <w:tcW w:w="992" w:type="dxa"/>
            <w:tcBorders>
              <w:top w:val="single" w:sz="4" w:space="0" w:color="auto"/>
              <w:bottom w:val="nil"/>
            </w:tcBorders>
            <w:noWrap/>
            <w:vAlign w:val="center"/>
          </w:tcPr>
          <w:p w:rsidR="008B3184" w:rsidRPr="00943828" w:rsidRDefault="004811BD" w:rsidP="00D47C3E">
            <w:pPr>
              <w:pStyle w:val="cuatexto"/>
              <w:jc w:val="right"/>
              <w:rPr>
                <w:b/>
                <w:sz w:val="16"/>
                <w:szCs w:val="16"/>
              </w:rPr>
            </w:pPr>
            <w:r>
              <w:rPr>
                <w:b/>
                <w:sz w:val="16"/>
                <w:szCs w:val="16"/>
              </w:rPr>
              <w:t>28.303</w:t>
            </w:r>
          </w:p>
        </w:tc>
        <w:tc>
          <w:tcPr>
            <w:tcW w:w="992" w:type="dxa"/>
            <w:tcBorders>
              <w:top w:val="single" w:sz="4" w:space="0" w:color="auto"/>
              <w:bottom w:val="nil"/>
              <w:right w:val="single" w:sz="4" w:space="0" w:color="auto"/>
            </w:tcBorders>
            <w:vAlign w:val="center"/>
          </w:tcPr>
          <w:p w:rsidR="008B3184" w:rsidRPr="00943828" w:rsidRDefault="008B3184" w:rsidP="000F6838">
            <w:pPr>
              <w:pStyle w:val="cuatexto"/>
              <w:jc w:val="right"/>
              <w:rPr>
                <w:b/>
                <w:sz w:val="16"/>
                <w:szCs w:val="16"/>
              </w:rPr>
            </w:pPr>
            <w:r>
              <w:rPr>
                <w:b/>
                <w:sz w:val="16"/>
                <w:szCs w:val="16"/>
              </w:rPr>
              <w:t>52.559</w:t>
            </w:r>
          </w:p>
        </w:tc>
        <w:tc>
          <w:tcPr>
            <w:tcW w:w="2835" w:type="dxa"/>
            <w:tcBorders>
              <w:top w:val="single" w:sz="4" w:space="0" w:color="auto"/>
              <w:left w:val="single" w:sz="4" w:space="0" w:color="auto"/>
              <w:bottom w:val="nil"/>
            </w:tcBorders>
            <w:vAlign w:val="center"/>
          </w:tcPr>
          <w:p w:rsidR="008B3184" w:rsidRPr="00943828" w:rsidRDefault="008B3184" w:rsidP="00D47C3E">
            <w:pPr>
              <w:pStyle w:val="cuatexto"/>
              <w:jc w:val="left"/>
              <w:rPr>
                <w:b/>
                <w:sz w:val="16"/>
                <w:szCs w:val="16"/>
              </w:rPr>
            </w:pPr>
            <w:r>
              <w:rPr>
                <w:b/>
                <w:sz w:val="16"/>
                <w:szCs w:val="16"/>
              </w:rPr>
              <w:t>I. Ekarritako ondarea</w:t>
            </w:r>
          </w:p>
        </w:tc>
        <w:tc>
          <w:tcPr>
            <w:tcW w:w="992" w:type="dxa"/>
            <w:tcBorders>
              <w:top w:val="single" w:sz="4" w:space="0" w:color="auto"/>
              <w:bottom w:val="nil"/>
            </w:tcBorders>
            <w:vAlign w:val="center"/>
          </w:tcPr>
          <w:p w:rsidR="008B3184" w:rsidRPr="002A1CC5" w:rsidRDefault="008B3184" w:rsidP="00D47C3E">
            <w:pPr>
              <w:pStyle w:val="cuatexto"/>
              <w:jc w:val="right"/>
              <w:rPr>
                <w:sz w:val="16"/>
                <w:szCs w:val="16"/>
              </w:rPr>
            </w:pPr>
            <w:r>
              <w:rPr>
                <w:sz w:val="16"/>
                <w:szCs w:val="16"/>
              </w:rPr>
              <w:t>0</w:t>
            </w:r>
          </w:p>
        </w:tc>
        <w:tc>
          <w:tcPr>
            <w:tcW w:w="992" w:type="dxa"/>
            <w:tcBorders>
              <w:top w:val="single" w:sz="4" w:space="0" w:color="auto"/>
              <w:bottom w:val="nil"/>
            </w:tcBorders>
            <w:noWrap/>
            <w:vAlign w:val="center"/>
          </w:tcPr>
          <w:p w:rsidR="008B3184" w:rsidRPr="002A1CC5" w:rsidRDefault="008B3184" w:rsidP="000F6838">
            <w:pPr>
              <w:pStyle w:val="cuatexto"/>
              <w:jc w:val="right"/>
              <w:rPr>
                <w:sz w:val="16"/>
                <w:szCs w:val="16"/>
              </w:rPr>
            </w:pPr>
            <w:r>
              <w:rPr>
                <w:sz w:val="16"/>
                <w:szCs w:val="16"/>
              </w:rPr>
              <w:t>0</w:t>
            </w: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jc w:val="left"/>
              <w:rPr>
                <w:sz w:val="16"/>
                <w:szCs w:val="16"/>
              </w:rPr>
            </w:pPr>
            <w:r>
              <w:rPr>
                <w:sz w:val="16"/>
                <w:szCs w:val="16"/>
              </w:rPr>
              <w:t>3. Aplikazio informatikoak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28.303</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52.559</w:t>
            </w:r>
          </w:p>
        </w:tc>
        <w:tc>
          <w:tcPr>
            <w:tcW w:w="2835" w:type="dxa"/>
            <w:tcBorders>
              <w:top w:val="nil"/>
              <w:left w:val="single" w:sz="4" w:space="0" w:color="auto"/>
              <w:bottom w:val="nil"/>
            </w:tcBorders>
            <w:vAlign w:val="center"/>
          </w:tcPr>
          <w:p w:rsidR="008B3184" w:rsidRPr="00943828" w:rsidRDefault="008B3184" w:rsidP="00D47C3E">
            <w:pPr>
              <w:pStyle w:val="cuatexto"/>
              <w:jc w:val="left"/>
              <w:rPr>
                <w:b/>
                <w:sz w:val="16"/>
                <w:szCs w:val="16"/>
              </w:rPr>
            </w:pPr>
            <w:r>
              <w:rPr>
                <w:b/>
                <w:sz w:val="16"/>
                <w:szCs w:val="16"/>
              </w:rPr>
              <w:t>II. Sortutako ondarea</w:t>
            </w:r>
          </w:p>
        </w:tc>
        <w:tc>
          <w:tcPr>
            <w:tcW w:w="992" w:type="dxa"/>
            <w:tcBorders>
              <w:top w:val="nil"/>
              <w:bottom w:val="nil"/>
            </w:tcBorders>
            <w:vAlign w:val="center"/>
          </w:tcPr>
          <w:p w:rsidR="008B3184" w:rsidRPr="002A1CC5" w:rsidRDefault="008B3184" w:rsidP="00D47C3E">
            <w:pPr>
              <w:pStyle w:val="cuatexto"/>
              <w:jc w:val="right"/>
              <w:rPr>
                <w:sz w:val="16"/>
                <w:szCs w:val="16"/>
              </w:rPr>
            </w:pPr>
            <w:r>
              <w:rPr>
                <w:sz w:val="16"/>
                <w:szCs w:val="16"/>
              </w:rPr>
              <w:t>256.080</w:t>
            </w:r>
          </w:p>
        </w:tc>
        <w:tc>
          <w:tcPr>
            <w:tcW w:w="992" w:type="dxa"/>
            <w:tcBorders>
              <w:top w:val="nil"/>
              <w:bottom w:val="nil"/>
            </w:tcBorders>
            <w:noWrap/>
            <w:vAlign w:val="center"/>
          </w:tcPr>
          <w:p w:rsidR="008B3184" w:rsidRPr="002A1CC5" w:rsidRDefault="008B3184" w:rsidP="000F6838">
            <w:pPr>
              <w:pStyle w:val="cuatexto"/>
              <w:jc w:val="right"/>
              <w:rPr>
                <w:sz w:val="16"/>
                <w:szCs w:val="16"/>
              </w:rPr>
            </w:pPr>
            <w:r>
              <w:rPr>
                <w:sz w:val="16"/>
                <w:szCs w:val="16"/>
              </w:rPr>
              <w:t>324.530</w:t>
            </w:r>
          </w:p>
        </w:tc>
      </w:tr>
      <w:tr w:rsidR="008B3184" w:rsidRPr="00900C33" w:rsidTr="007C4831">
        <w:trPr>
          <w:trHeight w:val="284"/>
        </w:trPr>
        <w:tc>
          <w:tcPr>
            <w:tcW w:w="3120" w:type="dxa"/>
            <w:tcBorders>
              <w:top w:val="nil"/>
              <w:bottom w:val="nil"/>
            </w:tcBorders>
            <w:noWrap/>
            <w:vAlign w:val="center"/>
            <w:hideMark/>
          </w:tcPr>
          <w:p w:rsidR="008B3184" w:rsidRPr="00943828" w:rsidRDefault="008B3184" w:rsidP="00D47C3E">
            <w:pPr>
              <w:pStyle w:val="cuatexto"/>
              <w:jc w:val="left"/>
              <w:rPr>
                <w:b/>
                <w:sz w:val="16"/>
                <w:szCs w:val="16"/>
              </w:rPr>
            </w:pPr>
            <w:r>
              <w:rPr>
                <w:b/>
                <w:sz w:val="16"/>
                <w:szCs w:val="16"/>
              </w:rPr>
              <w:t>II. Ibilgetu materiala</w:t>
            </w:r>
          </w:p>
        </w:tc>
        <w:tc>
          <w:tcPr>
            <w:tcW w:w="992" w:type="dxa"/>
            <w:tcBorders>
              <w:top w:val="nil"/>
              <w:bottom w:val="nil"/>
            </w:tcBorders>
            <w:noWrap/>
            <w:vAlign w:val="center"/>
          </w:tcPr>
          <w:p w:rsidR="008B3184" w:rsidRPr="00943828" w:rsidRDefault="004811BD" w:rsidP="00D47C3E">
            <w:pPr>
              <w:pStyle w:val="cuatexto"/>
              <w:jc w:val="right"/>
              <w:rPr>
                <w:b/>
                <w:sz w:val="16"/>
                <w:szCs w:val="16"/>
              </w:rPr>
            </w:pPr>
            <w:r>
              <w:rPr>
                <w:b/>
                <w:sz w:val="16"/>
                <w:szCs w:val="16"/>
              </w:rPr>
              <w:t>225.601</w:t>
            </w:r>
          </w:p>
        </w:tc>
        <w:tc>
          <w:tcPr>
            <w:tcW w:w="992" w:type="dxa"/>
            <w:tcBorders>
              <w:top w:val="nil"/>
              <w:bottom w:val="nil"/>
              <w:right w:val="single" w:sz="4" w:space="0" w:color="auto"/>
            </w:tcBorders>
            <w:vAlign w:val="center"/>
          </w:tcPr>
          <w:p w:rsidR="008B3184" w:rsidRPr="00943828" w:rsidRDefault="008B3184" w:rsidP="000F6838">
            <w:pPr>
              <w:pStyle w:val="cuatexto"/>
              <w:jc w:val="right"/>
              <w:rPr>
                <w:b/>
                <w:sz w:val="16"/>
                <w:szCs w:val="16"/>
              </w:rPr>
            </w:pPr>
            <w:r>
              <w:rPr>
                <w:b/>
                <w:sz w:val="16"/>
                <w:szCs w:val="16"/>
              </w:rPr>
              <w:t>271.971</w:t>
            </w:r>
          </w:p>
        </w:tc>
        <w:tc>
          <w:tcPr>
            <w:tcW w:w="2835" w:type="dxa"/>
            <w:tcBorders>
              <w:top w:val="nil"/>
              <w:left w:val="single" w:sz="4" w:space="0" w:color="auto"/>
              <w:bottom w:val="nil"/>
            </w:tcBorders>
            <w:vAlign w:val="center"/>
          </w:tcPr>
          <w:p w:rsidR="008B3184" w:rsidRPr="000F698E" w:rsidRDefault="008B3184" w:rsidP="00D47C3E">
            <w:pPr>
              <w:pStyle w:val="cuatexto"/>
              <w:ind w:left="34" w:firstLine="142"/>
              <w:jc w:val="left"/>
              <w:rPr>
                <w:sz w:val="16"/>
                <w:szCs w:val="16"/>
              </w:rPr>
            </w:pPr>
            <w:r>
              <w:rPr>
                <w:sz w:val="16"/>
                <w:szCs w:val="16"/>
              </w:rPr>
              <w:t>1. Aurreko ekitaldietako emaitzak</w:t>
            </w:r>
          </w:p>
        </w:tc>
        <w:tc>
          <w:tcPr>
            <w:tcW w:w="992" w:type="dxa"/>
            <w:tcBorders>
              <w:top w:val="nil"/>
              <w:bottom w:val="nil"/>
            </w:tcBorders>
            <w:vAlign w:val="center"/>
          </w:tcPr>
          <w:p w:rsidR="008B3184" w:rsidRPr="002A1CC5" w:rsidRDefault="008B3184" w:rsidP="00D47C3E">
            <w:pPr>
              <w:pStyle w:val="cuatexto"/>
              <w:jc w:val="right"/>
              <w:rPr>
                <w:sz w:val="16"/>
                <w:szCs w:val="16"/>
              </w:rPr>
            </w:pPr>
            <w:r>
              <w:rPr>
                <w:sz w:val="16"/>
                <w:szCs w:val="16"/>
              </w:rPr>
              <w:t>256.080</w:t>
            </w:r>
          </w:p>
        </w:tc>
        <w:tc>
          <w:tcPr>
            <w:tcW w:w="992" w:type="dxa"/>
            <w:tcBorders>
              <w:top w:val="nil"/>
              <w:bottom w:val="nil"/>
            </w:tcBorders>
            <w:noWrap/>
            <w:vAlign w:val="center"/>
          </w:tcPr>
          <w:p w:rsidR="008B3184" w:rsidRPr="002A1CC5" w:rsidRDefault="008B3184" w:rsidP="000F6838">
            <w:pPr>
              <w:pStyle w:val="cuatexto"/>
              <w:jc w:val="right"/>
              <w:rPr>
                <w:sz w:val="16"/>
                <w:szCs w:val="16"/>
              </w:rPr>
            </w:pPr>
            <w:r>
              <w:rPr>
                <w:sz w:val="16"/>
                <w:szCs w:val="16"/>
              </w:rPr>
              <w:t>324.530</w:t>
            </w: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jc w:val="left"/>
              <w:rPr>
                <w:sz w:val="16"/>
                <w:szCs w:val="16"/>
              </w:rPr>
            </w:pPr>
            <w:r>
              <w:rPr>
                <w:sz w:val="16"/>
                <w:szCs w:val="16"/>
              </w:rPr>
              <w:t>2. Eraikinak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116.007</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119.667</w:t>
            </w:r>
          </w:p>
        </w:tc>
        <w:tc>
          <w:tcPr>
            <w:tcW w:w="2835" w:type="dxa"/>
            <w:tcBorders>
              <w:top w:val="nil"/>
              <w:left w:val="single" w:sz="4" w:space="0" w:color="auto"/>
              <w:bottom w:val="nil"/>
            </w:tcBorders>
            <w:vAlign w:val="center"/>
          </w:tcPr>
          <w:p w:rsidR="008B3184" w:rsidRPr="000F698E" w:rsidRDefault="008B3184" w:rsidP="00D47C3E">
            <w:pPr>
              <w:pStyle w:val="cuatexto"/>
              <w:ind w:left="176" w:firstLine="283"/>
              <w:jc w:val="left"/>
              <w:rPr>
                <w:sz w:val="16"/>
                <w:szCs w:val="16"/>
              </w:rPr>
            </w:pPr>
            <w:r>
              <w:rPr>
                <w:sz w:val="16"/>
                <w:szCs w:val="16"/>
              </w:rPr>
              <w:t>Ondarea</w:t>
            </w:r>
          </w:p>
        </w:tc>
        <w:tc>
          <w:tcPr>
            <w:tcW w:w="992" w:type="dxa"/>
            <w:tcBorders>
              <w:top w:val="nil"/>
              <w:bottom w:val="nil"/>
            </w:tcBorders>
            <w:vAlign w:val="center"/>
          </w:tcPr>
          <w:p w:rsidR="008B3184" w:rsidRPr="002A1CC5" w:rsidRDefault="008B3184" w:rsidP="00D47C3E">
            <w:pPr>
              <w:pStyle w:val="cuatexto"/>
              <w:jc w:val="right"/>
              <w:rPr>
                <w:sz w:val="16"/>
                <w:szCs w:val="16"/>
              </w:rPr>
            </w:pPr>
            <w:r>
              <w:rPr>
                <w:sz w:val="16"/>
                <w:szCs w:val="16"/>
              </w:rPr>
              <w:t>261.542</w:t>
            </w:r>
          </w:p>
        </w:tc>
        <w:tc>
          <w:tcPr>
            <w:tcW w:w="992" w:type="dxa"/>
            <w:tcBorders>
              <w:top w:val="nil"/>
              <w:bottom w:val="nil"/>
            </w:tcBorders>
            <w:noWrap/>
            <w:vAlign w:val="center"/>
          </w:tcPr>
          <w:p w:rsidR="008B3184" w:rsidRPr="002A1CC5" w:rsidRDefault="008B3184" w:rsidP="000F6838">
            <w:pPr>
              <w:pStyle w:val="cuatexto"/>
              <w:jc w:val="right"/>
              <w:rPr>
                <w:sz w:val="16"/>
                <w:szCs w:val="16"/>
              </w:rPr>
            </w:pPr>
            <w:r>
              <w:rPr>
                <w:sz w:val="16"/>
                <w:szCs w:val="16"/>
              </w:rPr>
              <w:t>329.992</w:t>
            </w: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jc w:val="left"/>
              <w:rPr>
                <w:sz w:val="16"/>
                <w:szCs w:val="16"/>
              </w:rPr>
            </w:pPr>
            <w:r>
              <w:rPr>
                <w:sz w:val="16"/>
                <w:szCs w:val="16"/>
              </w:rPr>
              <w:t>4. Ondare historikoko ondasunak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41.509</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41.509</w:t>
            </w:r>
          </w:p>
        </w:tc>
        <w:tc>
          <w:tcPr>
            <w:tcW w:w="2835" w:type="dxa"/>
            <w:tcBorders>
              <w:top w:val="nil"/>
              <w:left w:val="single" w:sz="4" w:space="0" w:color="auto"/>
              <w:bottom w:val="nil"/>
            </w:tcBorders>
            <w:vAlign w:val="center"/>
          </w:tcPr>
          <w:p w:rsidR="008B3184" w:rsidRPr="000F698E" w:rsidRDefault="008B3184" w:rsidP="00D47C3E">
            <w:pPr>
              <w:pStyle w:val="cuatexto"/>
              <w:ind w:left="176" w:firstLine="283"/>
              <w:jc w:val="left"/>
              <w:rPr>
                <w:sz w:val="16"/>
                <w:szCs w:val="16"/>
              </w:rPr>
            </w:pPr>
            <w:r>
              <w:rPr>
                <w:sz w:val="16"/>
                <w:szCs w:val="16"/>
              </w:rPr>
              <w:t>Lagatako ondarea</w:t>
            </w:r>
          </w:p>
        </w:tc>
        <w:tc>
          <w:tcPr>
            <w:tcW w:w="992" w:type="dxa"/>
            <w:tcBorders>
              <w:top w:val="nil"/>
              <w:bottom w:val="nil"/>
            </w:tcBorders>
            <w:vAlign w:val="center"/>
          </w:tcPr>
          <w:p w:rsidR="008B3184" w:rsidRPr="002A1CC5" w:rsidRDefault="008B3184" w:rsidP="00D47C3E">
            <w:pPr>
              <w:pStyle w:val="cuatexto"/>
              <w:jc w:val="right"/>
              <w:rPr>
                <w:sz w:val="16"/>
                <w:szCs w:val="16"/>
              </w:rPr>
            </w:pPr>
            <w:r>
              <w:rPr>
                <w:sz w:val="16"/>
                <w:szCs w:val="16"/>
              </w:rPr>
              <w:t>-5.462</w:t>
            </w:r>
          </w:p>
        </w:tc>
        <w:tc>
          <w:tcPr>
            <w:tcW w:w="992" w:type="dxa"/>
            <w:tcBorders>
              <w:top w:val="nil"/>
              <w:bottom w:val="nil"/>
            </w:tcBorders>
            <w:noWrap/>
            <w:vAlign w:val="center"/>
          </w:tcPr>
          <w:p w:rsidR="008B3184" w:rsidRPr="002A1CC5" w:rsidRDefault="008B3184" w:rsidP="000F6838">
            <w:pPr>
              <w:pStyle w:val="cuatexto"/>
              <w:jc w:val="right"/>
              <w:rPr>
                <w:sz w:val="16"/>
                <w:szCs w:val="16"/>
              </w:rPr>
            </w:pPr>
            <w:r>
              <w:rPr>
                <w:sz w:val="16"/>
                <w:szCs w:val="16"/>
              </w:rPr>
              <w:t>-5.462</w:t>
            </w: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jc w:val="left"/>
              <w:rPr>
                <w:sz w:val="16"/>
                <w:szCs w:val="16"/>
              </w:rPr>
            </w:pPr>
            <w:r>
              <w:rPr>
                <w:sz w:val="16"/>
                <w:szCs w:val="16"/>
              </w:rPr>
              <w:t>5. Bestelako ibilgetu materiala</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68.086</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110.795</w:t>
            </w:r>
          </w:p>
        </w:tc>
        <w:tc>
          <w:tcPr>
            <w:tcW w:w="2835" w:type="dxa"/>
            <w:tcBorders>
              <w:top w:val="nil"/>
              <w:left w:val="single" w:sz="4" w:space="0" w:color="auto"/>
              <w:bottom w:val="nil"/>
            </w:tcBorders>
            <w:vAlign w:val="center"/>
          </w:tcPr>
          <w:p w:rsidR="008B3184" w:rsidRPr="000F698E" w:rsidRDefault="008B3184" w:rsidP="00D47C3E">
            <w:pPr>
              <w:pStyle w:val="cuatexto"/>
              <w:jc w:val="left"/>
              <w:rPr>
                <w:sz w:val="16"/>
                <w:szCs w:val="16"/>
                <w:lang w:val="es-ES" w:eastAsia="es-ES"/>
              </w:rPr>
            </w:pPr>
          </w:p>
        </w:tc>
        <w:tc>
          <w:tcPr>
            <w:tcW w:w="992" w:type="dxa"/>
            <w:tcBorders>
              <w:top w:val="nil"/>
              <w:bottom w:val="nil"/>
            </w:tcBorders>
            <w:vAlign w:val="center"/>
          </w:tcPr>
          <w:p w:rsidR="008B3184" w:rsidRPr="002A1CC5" w:rsidRDefault="008B3184" w:rsidP="00D47C3E">
            <w:pPr>
              <w:pStyle w:val="cuatexto"/>
              <w:jc w:val="right"/>
              <w:rPr>
                <w:sz w:val="16"/>
                <w:szCs w:val="16"/>
                <w:lang w:val="es-ES" w:eastAsia="es-ES"/>
              </w:rPr>
            </w:pPr>
          </w:p>
        </w:tc>
        <w:tc>
          <w:tcPr>
            <w:tcW w:w="992" w:type="dxa"/>
            <w:tcBorders>
              <w:top w:val="nil"/>
              <w:bottom w:val="nil"/>
            </w:tcBorders>
            <w:noWrap/>
            <w:vAlign w:val="center"/>
          </w:tcPr>
          <w:p w:rsidR="008B3184" w:rsidRPr="002A1CC5" w:rsidRDefault="008B3184" w:rsidP="000F6838">
            <w:pPr>
              <w:pStyle w:val="cuatexto"/>
              <w:jc w:val="right"/>
              <w:rPr>
                <w:sz w:val="16"/>
                <w:szCs w:val="16"/>
                <w:lang w:val="es-ES" w:eastAsia="es-ES"/>
              </w:rPr>
            </w:pP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firstLine="284"/>
              <w:jc w:val="left"/>
              <w:rPr>
                <w:sz w:val="16"/>
                <w:szCs w:val="16"/>
              </w:rPr>
            </w:pPr>
            <w:r>
              <w:rPr>
                <w:sz w:val="16"/>
                <w:szCs w:val="16"/>
              </w:rPr>
              <w:t>Makineria, instalazioak eta tresneria</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34.151</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68.502</w:t>
            </w:r>
          </w:p>
        </w:tc>
        <w:tc>
          <w:tcPr>
            <w:tcW w:w="2835" w:type="dxa"/>
            <w:tcBorders>
              <w:top w:val="nil"/>
              <w:left w:val="single" w:sz="4" w:space="0" w:color="auto"/>
              <w:bottom w:val="nil"/>
            </w:tcBorders>
            <w:vAlign w:val="center"/>
          </w:tcPr>
          <w:p w:rsidR="008B3184" w:rsidRPr="000F698E" w:rsidRDefault="008B3184" w:rsidP="00D47C3E">
            <w:pPr>
              <w:pStyle w:val="cuatexto"/>
              <w:jc w:val="left"/>
              <w:rPr>
                <w:sz w:val="16"/>
                <w:szCs w:val="16"/>
                <w:lang w:val="es-ES" w:eastAsia="es-ES"/>
              </w:rPr>
            </w:pPr>
          </w:p>
        </w:tc>
        <w:tc>
          <w:tcPr>
            <w:tcW w:w="992" w:type="dxa"/>
            <w:tcBorders>
              <w:top w:val="nil"/>
              <w:bottom w:val="nil"/>
            </w:tcBorders>
            <w:vAlign w:val="center"/>
          </w:tcPr>
          <w:p w:rsidR="008B3184" w:rsidRPr="002A1CC5" w:rsidRDefault="008B3184" w:rsidP="00D47C3E">
            <w:pPr>
              <w:pStyle w:val="cuatexto"/>
              <w:jc w:val="right"/>
              <w:rPr>
                <w:sz w:val="16"/>
                <w:szCs w:val="16"/>
                <w:lang w:val="es-ES" w:eastAsia="es-ES"/>
              </w:rPr>
            </w:pPr>
          </w:p>
        </w:tc>
        <w:tc>
          <w:tcPr>
            <w:tcW w:w="992" w:type="dxa"/>
            <w:tcBorders>
              <w:top w:val="nil"/>
              <w:bottom w:val="nil"/>
            </w:tcBorders>
            <w:noWrap/>
            <w:vAlign w:val="center"/>
          </w:tcPr>
          <w:p w:rsidR="008B3184" w:rsidRPr="002A1CC5" w:rsidRDefault="008B3184" w:rsidP="000F6838">
            <w:pPr>
              <w:pStyle w:val="cuatexto"/>
              <w:jc w:val="right"/>
              <w:rPr>
                <w:sz w:val="16"/>
                <w:szCs w:val="16"/>
                <w:lang w:val="es-ES" w:eastAsia="es-ES"/>
              </w:rPr>
            </w:pP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firstLine="284"/>
              <w:jc w:val="left"/>
              <w:rPr>
                <w:sz w:val="16"/>
                <w:szCs w:val="16"/>
              </w:rPr>
            </w:pPr>
            <w:r>
              <w:rPr>
                <w:sz w:val="16"/>
                <w:szCs w:val="16"/>
              </w:rPr>
              <w:t>Altzariak eta tresnak</w:t>
            </w:r>
          </w:p>
        </w:tc>
        <w:tc>
          <w:tcPr>
            <w:tcW w:w="992" w:type="dxa"/>
            <w:tcBorders>
              <w:top w:val="nil"/>
              <w:bottom w:val="nil"/>
            </w:tcBorders>
            <w:noWrap/>
            <w:vAlign w:val="center"/>
          </w:tcPr>
          <w:p w:rsidR="008B3184" w:rsidRPr="002A1CC5" w:rsidRDefault="00B62482" w:rsidP="00D47C3E">
            <w:pPr>
              <w:pStyle w:val="cuatexto"/>
              <w:jc w:val="right"/>
              <w:rPr>
                <w:sz w:val="16"/>
                <w:szCs w:val="16"/>
              </w:rPr>
            </w:pPr>
            <w:r>
              <w:rPr>
                <w:sz w:val="16"/>
                <w:szCs w:val="16"/>
              </w:rPr>
              <w:t>4.667</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7.266</w:t>
            </w:r>
          </w:p>
        </w:tc>
        <w:tc>
          <w:tcPr>
            <w:tcW w:w="2835" w:type="dxa"/>
            <w:tcBorders>
              <w:top w:val="nil"/>
              <w:left w:val="single" w:sz="4" w:space="0" w:color="auto"/>
              <w:bottom w:val="nil"/>
            </w:tcBorders>
            <w:vAlign w:val="center"/>
          </w:tcPr>
          <w:p w:rsidR="008B3184" w:rsidRPr="000F698E" w:rsidRDefault="008B3184" w:rsidP="00D47C3E">
            <w:pPr>
              <w:pStyle w:val="cuatexto"/>
              <w:jc w:val="left"/>
              <w:rPr>
                <w:sz w:val="16"/>
                <w:szCs w:val="16"/>
                <w:lang w:val="es-ES" w:eastAsia="es-ES"/>
              </w:rPr>
            </w:pPr>
          </w:p>
        </w:tc>
        <w:tc>
          <w:tcPr>
            <w:tcW w:w="992" w:type="dxa"/>
            <w:tcBorders>
              <w:top w:val="nil"/>
              <w:bottom w:val="nil"/>
            </w:tcBorders>
            <w:vAlign w:val="center"/>
          </w:tcPr>
          <w:p w:rsidR="008B3184" w:rsidRPr="002A1CC5" w:rsidRDefault="008B3184" w:rsidP="00D47C3E">
            <w:pPr>
              <w:pStyle w:val="cuatexto"/>
              <w:jc w:val="right"/>
              <w:rPr>
                <w:sz w:val="16"/>
                <w:szCs w:val="16"/>
                <w:lang w:val="es-ES" w:eastAsia="es-ES"/>
              </w:rPr>
            </w:pPr>
          </w:p>
        </w:tc>
        <w:tc>
          <w:tcPr>
            <w:tcW w:w="992" w:type="dxa"/>
            <w:tcBorders>
              <w:top w:val="nil"/>
              <w:bottom w:val="nil"/>
            </w:tcBorders>
            <w:noWrap/>
            <w:vAlign w:val="center"/>
          </w:tcPr>
          <w:p w:rsidR="008B3184" w:rsidRPr="002A1CC5" w:rsidRDefault="008B3184" w:rsidP="000F6838">
            <w:pPr>
              <w:pStyle w:val="cuatexto"/>
              <w:jc w:val="right"/>
              <w:rPr>
                <w:sz w:val="16"/>
                <w:szCs w:val="16"/>
                <w:lang w:val="es-ES" w:eastAsia="es-ES"/>
              </w:rPr>
            </w:pPr>
          </w:p>
        </w:tc>
      </w:tr>
      <w:tr w:rsidR="008B3184" w:rsidRPr="002B7F4C" w:rsidTr="007C4831">
        <w:trPr>
          <w:trHeight w:val="284"/>
        </w:trPr>
        <w:tc>
          <w:tcPr>
            <w:tcW w:w="3120" w:type="dxa"/>
            <w:tcBorders>
              <w:top w:val="nil"/>
              <w:bottom w:val="nil"/>
            </w:tcBorders>
            <w:noWrap/>
            <w:vAlign w:val="center"/>
            <w:hideMark/>
          </w:tcPr>
          <w:p w:rsidR="008B3184" w:rsidRPr="007F5D95" w:rsidRDefault="008B3184" w:rsidP="00D47C3E">
            <w:pPr>
              <w:pStyle w:val="cuatexto"/>
              <w:ind w:left="176" w:firstLine="284"/>
              <w:jc w:val="left"/>
              <w:rPr>
                <w:sz w:val="16"/>
                <w:szCs w:val="16"/>
              </w:rPr>
            </w:pPr>
            <w:r>
              <w:rPr>
                <w:sz w:val="16"/>
                <w:szCs w:val="16"/>
              </w:rPr>
              <w:t>Informazio-prozesuetako ekipoak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5.926</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12.854</w:t>
            </w:r>
          </w:p>
        </w:tc>
        <w:tc>
          <w:tcPr>
            <w:tcW w:w="2835" w:type="dxa"/>
            <w:tcBorders>
              <w:top w:val="nil"/>
              <w:left w:val="single" w:sz="4" w:space="0" w:color="auto"/>
              <w:bottom w:val="nil"/>
            </w:tcBorders>
            <w:vAlign w:val="center"/>
          </w:tcPr>
          <w:p w:rsidR="008B3184" w:rsidRPr="000F698E" w:rsidRDefault="008B3184" w:rsidP="00D47C3E">
            <w:pPr>
              <w:pStyle w:val="cuatexto"/>
              <w:jc w:val="left"/>
              <w:rPr>
                <w:sz w:val="16"/>
                <w:szCs w:val="16"/>
                <w:lang w:val="es-ES" w:eastAsia="es-ES"/>
              </w:rPr>
            </w:pPr>
          </w:p>
        </w:tc>
        <w:tc>
          <w:tcPr>
            <w:tcW w:w="992" w:type="dxa"/>
            <w:tcBorders>
              <w:top w:val="nil"/>
              <w:bottom w:val="nil"/>
            </w:tcBorders>
            <w:vAlign w:val="center"/>
          </w:tcPr>
          <w:p w:rsidR="008B3184" w:rsidRPr="002A1CC5" w:rsidRDefault="008B3184" w:rsidP="00D47C3E">
            <w:pPr>
              <w:pStyle w:val="cuatexto"/>
              <w:jc w:val="right"/>
              <w:rPr>
                <w:sz w:val="16"/>
                <w:szCs w:val="16"/>
                <w:lang w:val="es-ES" w:eastAsia="es-ES"/>
              </w:rPr>
            </w:pPr>
          </w:p>
        </w:tc>
        <w:tc>
          <w:tcPr>
            <w:tcW w:w="992" w:type="dxa"/>
            <w:tcBorders>
              <w:top w:val="nil"/>
              <w:bottom w:val="nil"/>
            </w:tcBorders>
            <w:noWrap/>
            <w:vAlign w:val="center"/>
          </w:tcPr>
          <w:p w:rsidR="008B3184" w:rsidRPr="002A1CC5" w:rsidRDefault="008B3184" w:rsidP="000F6838">
            <w:pPr>
              <w:pStyle w:val="cuatexto"/>
              <w:jc w:val="right"/>
              <w:rPr>
                <w:sz w:val="16"/>
                <w:szCs w:val="16"/>
                <w:lang w:val="es-ES" w:eastAsia="es-ES"/>
              </w:rPr>
            </w:pPr>
          </w:p>
        </w:tc>
      </w:tr>
      <w:tr w:rsidR="008B3184" w:rsidRPr="002B7F4C" w:rsidTr="007C4831">
        <w:trPr>
          <w:trHeight w:val="284"/>
        </w:trPr>
        <w:tc>
          <w:tcPr>
            <w:tcW w:w="3120" w:type="dxa"/>
            <w:tcBorders>
              <w:top w:val="nil"/>
              <w:bottom w:val="single" w:sz="4" w:space="0" w:color="auto"/>
            </w:tcBorders>
            <w:noWrap/>
            <w:vAlign w:val="center"/>
            <w:hideMark/>
          </w:tcPr>
          <w:p w:rsidR="008B3184" w:rsidRPr="007F5D95" w:rsidRDefault="008B3184" w:rsidP="00D47C3E">
            <w:pPr>
              <w:pStyle w:val="cuatexto"/>
              <w:ind w:left="176" w:firstLine="284"/>
              <w:jc w:val="left"/>
              <w:rPr>
                <w:sz w:val="16"/>
                <w:szCs w:val="16"/>
              </w:rPr>
            </w:pPr>
            <w:r>
              <w:rPr>
                <w:sz w:val="16"/>
                <w:szCs w:val="16"/>
              </w:rPr>
              <w:t>Bestelako ibilgetu materiala</w:t>
            </w:r>
          </w:p>
        </w:tc>
        <w:tc>
          <w:tcPr>
            <w:tcW w:w="992" w:type="dxa"/>
            <w:tcBorders>
              <w:top w:val="nil"/>
              <w:bottom w:val="single" w:sz="4" w:space="0" w:color="auto"/>
            </w:tcBorders>
            <w:noWrap/>
            <w:vAlign w:val="center"/>
          </w:tcPr>
          <w:p w:rsidR="008B3184" w:rsidRPr="002A1CC5" w:rsidRDefault="004811BD" w:rsidP="00D47C3E">
            <w:pPr>
              <w:pStyle w:val="cuatexto"/>
              <w:jc w:val="right"/>
              <w:rPr>
                <w:sz w:val="16"/>
                <w:szCs w:val="16"/>
              </w:rPr>
            </w:pPr>
            <w:r>
              <w:rPr>
                <w:sz w:val="16"/>
                <w:szCs w:val="16"/>
              </w:rPr>
              <w:t>23.343</w:t>
            </w:r>
          </w:p>
        </w:tc>
        <w:tc>
          <w:tcPr>
            <w:tcW w:w="992" w:type="dxa"/>
            <w:tcBorders>
              <w:top w:val="nil"/>
              <w:bottom w:val="single" w:sz="4" w:space="0" w:color="auto"/>
              <w:right w:val="single" w:sz="4" w:space="0" w:color="auto"/>
            </w:tcBorders>
            <w:vAlign w:val="center"/>
          </w:tcPr>
          <w:p w:rsidR="008B3184" w:rsidRPr="002A1CC5" w:rsidRDefault="008B3184" w:rsidP="000F6838">
            <w:pPr>
              <w:pStyle w:val="cuatexto"/>
              <w:jc w:val="right"/>
              <w:rPr>
                <w:sz w:val="16"/>
                <w:szCs w:val="16"/>
              </w:rPr>
            </w:pPr>
            <w:r>
              <w:rPr>
                <w:sz w:val="16"/>
                <w:szCs w:val="16"/>
              </w:rPr>
              <w:t>22.173</w:t>
            </w:r>
          </w:p>
        </w:tc>
        <w:tc>
          <w:tcPr>
            <w:tcW w:w="2835" w:type="dxa"/>
            <w:tcBorders>
              <w:top w:val="nil"/>
              <w:left w:val="single" w:sz="4" w:space="0" w:color="auto"/>
              <w:bottom w:val="single" w:sz="4" w:space="0" w:color="auto"/>
            </w:tcBorders>
            <w:vAlign w:val="center"/>
          </w:tcPr>
          <w:p w:rsidR="008B3184" w:rsidRPr="000F698E" w:rsidRDefault="008B3184" w:rsidP="00D47C3E">
            <w:pPr>
              <w:pStyle w:val="cuatexto"/>
              <w:jc w:val="left"/>
              <w:rPr>
                <w:sz w:val="16"/>
                <w:szCs w:val="16"/>
                <w:lang w:val="es-ES" w:eastAsia="es-ES"/>
              </w:rPr>
            </w:pPr>
          </w:p>
        </w:tc>
        <w:tc>
          <w:tcPr>
            <w:tcW w:w="992" w:type="dxa"/>
            <w:tcBorders>
              <w:top w:val="nil"/>
              <w:bottom w:val="single" w:sz="4" w:space="0" w:color="auto"/>
            </w:tcBorders>
            <w:vAlign w:val="center"/>
          </w:tcPr>
          <w:p w:rsidR="008B3184" w:rsidRPr="002A1CC5" w:rsidRDefault="008B3184" w:rsidP="00D47C3E">
            <w:pPr>
              <w:pStyle w:val="cuatexto"/>
              <w:jc w:val="right"/>
              <w:rPr>
                <w:sz w:val="16"/>
                <w:szCs w:val="16"/>
                <w:lang w:val="es-ES" w:eastAsia="es-ES"/>
              </w:rPr>
            </w:pPr>
          </w:p>
        </w:tc>
        <w:tc>
          <w:tcPr>
            <w:tcW w:w="992" w:type="dxa"/>
            <w:tcBorders>
              <w:top w:val="nil"/>
              <w:bottom w:val="single" w:sz="4" w:space="0" w:color="auto"/>
            </w:tcBorders>
            <w:noWrap/>
            <w:vAlign w:val="center"/>
          </w:tcPr>
          <w:p w:rsidR="008B3184" w:rsidRPr="002A1CC5" w:rsidRDefault="008B3184" w:rsidP="000F6838">
            <w:pPr>
              <w:pStyle w:val="cuatexto"/>
              <w:jc w:val="right"/>
              <w:rPr>
                <w:sz w:val="16"/>
                <w:szCs w:val="16"/>
                <w:lang w:val="es-ES" w:eastAsia="es-ES"/>
              </w:rPr>
            </w:pPr>
          </w:p>
        </w:tc>
      </w:tr>
      <w:tr w:rsidR="008B3184" w:rsidRPr="00AF39DF" w:rsidTr="007C4831">
        <w:trPr>
          <w:trHeight w:val="284"/>
        </w:trPr>
        <w:tc>
          <w:tcPr>
            <w:tcW w:w="3120" w:type="dxa"/>
            <w:tcBorders>
              <w:top w:val="single" w:sz="4" w:space="0" w:color="auto"/>
              <w:bottom w:val="single" w:sz="4" w:space="0" w:color="auto"/>
            </w:tcBorders>
            <w:shd w:val="clear" w:color="auto" w:fill="FFFFFF" w:themeFill="background1"/>
            <w:noWrap/>
            <w:vAlign w:val="center"/>
            <w:hideMark/>
          </w:tcPr>
          <w:p w:rsidR="008B3184" w:rsidRPr="00B8682C" w:rsidRDefault="008B3184" w:rsidP="00D47C3E">
            <w:pPr>
              <w:pStyle w:val="cuatexto"/>
              <w:jc w:val="left"/>
              <w:rPr>
                <w:rFonts w:ascii="Arial" w:hAnsi="Arial" w:cs="Arial"/>
                <w:b/>
                <w:sz w:val="18"/>
                <w:szCs w:val="18"/>
              </w:rPr>
            </w:pPr>
            <w:r>
              <w:rPr>
                <w:rFonts w:ascii="Arial" w:hAnsi="Arial"/>
                <w:b/>
                <w:sz w:val="18"/>
                <w:szCs w:val="18"/>
              </w:rPr>
              <w:t>B) Aktibo arrunta</w:t>
            </w:r>
          </w:p>
        </w:tc>
        <w:tc>
          <w:tcPr>
            <w:tcW w:w="992" w:type="dxa"/>
            <w:tcBorders>
              <w:top w:val="single" w:sz="4" w:space="0" w:color="auto"/>
              <w:bottom w:val="single" w:sz="4" w:space="0" w:color="auto"/>
            </w:tcBorders>
            <w:shd w:val="clear" w:color="auto" w:fill="FFFFFF" w:themeFill="background1"/>
            <w:noWrap/>
            <w:vAlign w:val="center"/>
          </w:tcPr>
          <w:p w:rsidR="008B3184" w:rsidRPr="00B8682C" w:rsidRDefault="004811BD" w:rsidP="00D47C3E">
            <w:pPr>
              <w:pStyle w:val="cuatexto"/>
              <w:jc w:val="center"/>
              <w:rPr>
                <w:rFonts w:ascii="Arial" w:hAnsi="Arial" w:cs="Arial"/>
                <w:b/>
                <w:sz w:val="18"/>
                <w:szCs w:val="18"/>
              </w:rPr>
            </w:pPr>
            <w:r>
              <w:rPr>
                <w:rFonts w:ascii="Arial" w:hAnsi="Arial"/>
                <w:b/>
                <w:sz w:val="18"/>
                <w:szCs w:val="18"/>
              </w:rPr>
              <w:t>128.864</w:t>
            </w: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8B3184" w:rsidRPr="00B8682C" w:rsidRDefault="008B3184" w:rsidP="000F6838">
            <w:pPr>
              <w:pStyle w:val="cuatexto"/>
              <w:jc w:val="center"/>
              <w:rPr>
                <w:rFonts w:ascii="Arial" w:hAnsi="Arial" w:cs="Arial"/>
                <w:b/>
                <w:sz w:val="18"/>
                <w:szCs w:val="18"/>
              </w:rPr>
            </w:pPr>
            <w:r>
              <w:rPr>
                <w:rFonts w:ascii="Arial" w:hAnsi="Arial"/>
                <w:b/>
                <w:sz w:val="18"/>
                <w:szCs w:val="18"/>
              </w:rPr>
              <w:t>159.617</w:t>
            </w:r>
          </w:p>
        </w:tc>
        <w:tc>
          <w:tcPr>
            <w:tcW w:w="2835" w:type="dxa"/>
            <w:tcBorders>
              <w:top w:val="single" w:sz="4" w:space="0" w:color="auto"/>
              <w:left w:val="single" w:sz="4" w:space="0" w:color="auto"/>
              <w:bottom w:val="single" w:sz="4" w:space="0" w:color="auto"/>
            </w:tcBorders>
            <w:shd w:val="clear" w:color="auto" w:fill="FFFFFF" w:themeFill="background1"/>
            <w:vAlign w:val="center"/>
          </w:tcPr>
          <w:p w:rsidR="008B3184" w:rsidRPr="00B8682C" w:rsidRDefault="008B3184" w:rsidP="00D47C3E">
            <w:pPr>
              <w:pStyle w:val="cuatexto"/>
              <w:jc w:val="left"/>
              <w:rPr>
                <w:rFonts w:ascii="Arial" w:hAnsi="Arial" w:cs="Arial"/>
                <w:b/>
                <w:sz w:val="18"/>
                <w:szCs w:val="18"/>
              </w:rPr>
            </w:pPr>
            <w:r>
              <w:rPr>
                <w:rFonts w:ascii="Arial" w:hAnsi="Arial"/>
                <w:b/>
                <w:sz w:val="18"/>
                <w:szCs w:val="18"/>
              </w:rPr>
              <w:t>C) Pasibo korrontea</w:t>
            </w:r>
          </w:p>
        </w:tc>
        <w:tc>
          <w:tcPr>
            <w:tcW w:w="992" w:type="dxa"/>
            <w:tcBorders>
              <w:top w:val="single" w:sz="4" w:space="0" w:color="auto"/>
              <w:bottom w:val="single" w:sz="4" w:space="0" w:color="auto"/>
            </w:tcBorders>
            <w:shd w:val="clear" w:color="auto" w:fill="FFFFFF" w:themeFill="background1"/>
            <w:vAlign w:val="center"/>
          </w:tcPr>
          <w:p w:rsidR="008B3184" w:rsidRPr="00B8682C" w:rsidRDefault="008B3184" w:rsidP="00D47C3E">
            <w:pPr>
              <w:pStyle w:val="cuatexto"/>
              <w:jc w:val="right"/>
              <w:rPr>
                <w:rFonts w:ascii="Arial" w:hAnsi="Arial" w:cs="Arial"/>
                <w:b/>
                <w:sz w:val="18"/>
                <w:szCs w:val="18"/>
              </w:rPr>
            </w:pPr>
            <w:r>
              <w:rPr>
                <w:rFonts w:ascii="Arial" w:hAnsi="Arial"/>
                <w:b/>
                <w:sz w:val="18"/>
                <w:szCs w:val="18"/>
              </w:rPr>
              <w:t>126.688</w:t>
            </w:r>
          </w:p>
        </w:tc>
        <w:tc>
          <w:tcPr>
            <w:tcW w:w="992" w:type="dxa"/>
            <w:tcBorders>
              <w:top w:val="single" w:sz="4" w:space="0" w:color="auto"/>
              <w:bottom w:val="single" w:sz="4" w:space="0" w:color="auto"/>
            </w:tcBorders>
            <w:shd w:val="clear" w:color="auto" w:fill="FFFFFF" w:themeFill="background1"/>
            <w:noWrap/>
            <w:vAlign w:val="center"/>
          </w:tcPr>
          <w:p w:rsidR="008B3184" w:rsidRPr="00B8682C" w:rsidRDefault="008B3184" w:rsidP="00D47C3E">
            <w:pPr>
              <w:pStyle w:val="cuatexto"/>
              <w:ind w:right="-18"/>
              <w:jc w:val="right"/>
              <w:rPr>
                <w:rFonts w:ascii="Arial" w:hAnsi="Arial" w:cs="Arial"/>
                <w:b/>
                <w:sz w:val="18"/>
                <w:szCs w:val="18"/>
              </w:rPr>
            </w:pPr>
            <w:r>
              <w:rPr>
                <w:rFonts w:ascii="Arial" w:hAnsi="Arial"/>
                <w:b/>
                <w:sz w:val="18"/>
                <w:szCs w:val="18"/>
              </w:rPr>
              <w:t>159.617</w:t>
            </w:r>
          </w:p>
        </w:tc>
      </w:tr>
      <w:tr w:rsidR="008B3184" w:rsidRPr="002B7F4C" w:rsidTr="007C4831">
        <w:trPr>
          <w:trHeight w:val="284"/>
        </w:trPr>
        <w:tc>
          <w:tcPr>
            <w:tcW w:w="3120" w:type="dxa"/>
            <w:tcBorders>
              <w:top w:val="single" w:sz="4" w:space="0" w:color="auto"/>
              <w:bottom w:val="nil"/>
            </w:tcBorders>
            <w:noWrap/>
            <w:vAlign w:val="center"/>
            <w:hideMark/>
          </w:tcPr>
          <w:p w:rsidR="008B3184" w:rsidRPr="00943828" w:rsidRDefault="008B3184" w:rsidP="00D47C3E">
            <w:pPr>
              <w:pStyle w:val="cuatexto"/>
              <w:jc w:val="left"/>
              <w:rPr>
                <w:b/>
                <w:sz w:val="16"/>
                <w:szCs w:val="16"/>
              </w:rPr>
            </w:pPr>
            <w:r>
              <w:rPr>
                <w:b/>
                <w:sz w:val="16"/>
                <w:szCs w:val="16"/>
              </w:rPr>
              <w:t>III. Zordunak eta kobratzeko dauden beste kontu batzuk</w:t>
            </w:r>
          </w:p>
        </w:tc>
        <w:tc>
          <w:tcPr>
            <w:tcW w:w="992" w:type="dxa"/>
            <w:tcBorders>
              <w:top w:val="single" w:sz="4" w:space="0" w:color="auto"/>
              <w:bottom w:val="nil"/>
            </w:tcBorders>
            <w:noWrap/>
            <w:vAlign w:val="center"/>
          </w:tcPr>
          <w:p w:rsidR="008B3184" w:rsidRPr="00943828" w:rsidRDefault="004811BD" w:rsidP="00D47C3E">
            <w:pPr>
              <w:pStyle w:val="cuatexto"/>
              <w:jc w:val="right"/>
              <w:rPr>
                <w:b/>
                <w:sz w:val="16"/>
                <w:szCs w:val="16"/>
              </w:rPr>
            </w:pPr>
            <w:r>
              <w:rPr>
                <w:b/>
                <w:sz w:val="16"/>
                <w:szCs w:val="16"/>
              </w:rPr>
              <w:t>0</w:t>
            </w:r>
          </w:p>
        </w:tc>
        <w:tc>
          <w:tcPr>
            <w:tcW w:w="992" w:type="dxa"/>
            <w:tcBorders>
              <w:top w:val="single" w:sz="4" w:space="0" w:color="auto"/>
              <w:bottom w:val="nil"/>
              <w:right w:val="single" w:sz="4" w:space="0" w:color="auto"/>
            </w:tcBorders>
            <w:vAlign w:val="center"/>
          </w:tcPr>
          <w:p w:rsidR="008B3184" w:rsidRPr="00943828" w:rsidRDefault="008B3184" w:rsidP="000F6838">
            <w:pPr>
              <w:pStyle w:val="cuatexto"/>
              <w:jc w:val="right"/>
              <w:rPr>
                <w:b/>
                <w:sz w:val="16"/>
                <w:szCs w:val="16"/>
              </w:rPr>
            </w:pPr>
            <w:r>
              <w:rPr>
                <w:b/>
                <w:sz w:val="16"/>
                <w:szCs w:val="16"/>
              </w:rPr>
              <w:t>0</w:t>
            </w:r>
          </w:p>
        </w:tc>
        <w:tc>
          <w:tcPr>
            <w:tcW w:w="2835" w:type="dxa"/>
            <w:tcBorders>
              <w:top w:val="single" w:sz="4" w:space="0" w:color="auto"/>
              <w:left w:val="single" w:sz="4" w:space="0" w:color="auto"/>
              <w:bottom w:val="nil"/>
            </w:tcBorders>
            <w:vAlign w:val="center"/>
          </w:tcPr>
          <w:p w:rsidR="008B3184" w:rsidRPr="00943828" w:rsidRDefault="008B3184" w:rsidP="00D47C3E">
            <w:pPr>
              <w:pStyle w:val="cuatexto"/>
              <w:ind w:left="34"/>
              <w:jc w:val="left"/>
              <w:rPr>
                <w:b/>
                <w:sz w:val="16"/>
                <w:szCs w:val="16"/>
              </w:rPr>
            </w:pPr>
            <w:r>
              <w:rPr>
                <w:b/>
                <w:sz w:val="16"/>
                <w:szCs w:val="16"/>
              </w:rPr>
              <w:t>IV. Hartzekodunak eta ordaintzeko dauden beste kontu batzuk</w:t>
            </w:r>
          </w:p>
        </w:tc>
        <w:tc>
          <w:tcPr>
            <w:tcW w:w="992" w:type="dxa"/>
            <w:tcBorders>
              <w:top w:val="single" w:sz="4" w:space="0" w:color="auto"/>
              <w:bottom w:val="nil"/>
            </w:tcBorders>
            <w:vAlign w:val="center"/>
          </w:tcPr>
          <w:p w:rsidR="008B3184" w:rsidRPr="00AF39DF" w:rsidRDefault="008B3184" w:rsidP="00D47C3E">
            <w:pPr>
              <w:pStyle w:val="cuatexto"/>
              <w:ind w:left="176"/>
              <w:jc w:val="right"/>
              <w:rPr>
                <w:sz w:val="16"/>
                <w:szCs w:val="16"/>
              </w:rPr>
            </w:pPr>
            <w:r>
              <w:rPr>
                <w:sz w:val="16"/>
                <w:szCs w:val="16"/>
              </w:rPr>
              <w:t>126.688</w:t>
            </w:r>
          </w:p>
        </w:tc>
        <w:tc>
          <w:tcPr>
            <w:tcW w:w="992" w:type="dxa"/>
            <w:tcBorders>
              <w:top w:val="single" w:sz="4" w:space="0" w:color="auto"/>
              <w:bottom w:val="nil"/>
            </w:tcBorders>
            <w:noWrap/>
            <w:vAlign w:val="center"/>
          </w:tcPr>
          <w:p w:rsidR="008B3184" w:rsidRPr="00AF39DF" w:rsidRDefault="008B3184" w:rsidP="000F6838">
            <w:pPr>
              <w:pStyle w:val="cuatexto"/>
              <w:ind w:left="176"/>
              <w:jc w:val="right"/>
              <w:rPr>
                <w:sz w:val="16"/>
                <w:szCs w:val="16"/>
              </w:rPr>
            </w:pPr>
            <w:r>
              <w:rPr>
                <w:sz w:val="16"/>
                <w:szCs w:val="16"/>
              </w:rPr>
              <w:t>159.617</w:t>
            </w:r>
          </w:p>
        </w:tc>
      </w:tr>
      <w:tr w:rsidR="008B3184" w:rsidRPr="002B7F4C" w:rsidTr="007C4831">
        <w:trPr>
          <w:trHeight w:val="284"/>
        </w:trPr>
        <w:tc>
          <w:tcPr>
            <w:tcW w:w="3120" w:type="dxa"/>
            <w:tcBorders>
              <w:top w:val="nil"/>
              <w:bottom w:val="nil"/>
            </w:tcBorders>
            <w:noWrap/>
            <w:vAlign w:val="center"/>
            <w:hideMark/>
          </w:tcPr>
          <w:p w:rsidR="008B3184" w:rsidRPr="000F698E" w:rsidRDefault="008B3184" w:rsidP="00D47C3E">
            <w:pPr>
              <w:pStyle w:val="cuatexto"/>
              <w:ind w:left="176"/>
              <w:jc w:val="left"/>
              <w:rPr>
                <w:sz w:val="16"/>
                <w:szCs w:val="16"/>
              </w:rPr>
            </w:pPr>
            <w:r>
              <w:rPr>
                <w:sz w:val="16"/>
                <w:szCs w:val="16"/>
              </w:rPr>
              <w:t>2. Kobratzeko dauden beste kontu batzuk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0</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0</w:t>
            </w:r>
          </w:p>
        </w:tc>
        <w:tc>
          <w:tcPr>
            <w:tcW w:w="2835" w:type="dxa"/>
            <w:tcBorders>
              <w:top w:val="nil"/>
              <w:left w:val="single" w:sz="4" w:space="0" w:color="auto"/>
              <w:bottom w:val="nil"/>
            </w:tcBorders>
            <w:vAlign w:val="center"/>
          </w:tcPr>
          <w:p w:rsidR="008B3184" w:rsidRPr="00AF39DF" w:rsidRDefault="008B3184" w:rsidP="00D47C3E">
            <w:pPr>
              <w:pStyle w:val="cuatexto"/>
              <w:ind w:left="176"/>
              <w:jc w:val="left"/>
              <w:rPr>
                <w:sz w:val="16"/>
                <w:szCs w:val="16"/>
              </w:rPr>
            </w:pPr>
            <w:r>
              <w:rPr>
                <w:sz w:val="16"/>
                <w:szCs w:val="16"/>
              </w:rPr>
              <w:t>1. Kudeaketa-eragiketengatiko ha</w:t>
            </w:r>
            <w:r>
              <w:rPr>
                <w:sz w:val="16"/>
                <w:szCs w:val="16"/>
              </w:rPr>
              <w:t>r</w:t>
            </w:r>
            <w:r>
              <w:rPr>
                <w:sz w:val="16"/>
                <w:szCs w:val="16"/>
              </w:rPr>
              <w:t>tzekodunak</w:t>
            </w:r>
          </w:p>
        </w:tc>
        <w:tc>
          <w:tcPr>
            <w:tcW w:w="992" w:type="dxa"/>
            <w:tcBorders>
              <w:top w:val="nil"/>
              <w:bottom w:val="nil"/>
            </w:tcBorders>
            <w:vAlign w:val="center"/>
          </w:tcPr>
          <w:p w:rsidR="008B3184" w:rsidRPr="00AF39DF" w:rsidRDefault="008B3184" w:rsidP="00D47C3E">
            <w:pPr>
              <w:pStyle w:val="cuatexto"/>
              <w:ind w:left="176"/>
              <w:jc w:val="right"/>
              <w:rPr>
                <w:sz w:val="16"/>
                <w:szCs w:val="16"/>
              </w:rPr>
            </w:pPr>
            <w:r>
              <w:rPr>
                <w:sz w:val="16"/>
                <w:szCs w:val="16"/>
              </w:rPr>
              <w:t>4.532</w:t>
            </w:r>
          </w:p>
        </w:tc>
        <w:tc>
          <w:tcPr>
            <w:tcW w:w="992" w:type="dxa"/>
            <w:tcBorders>
              <w:top w:val="nil"/>
              <w:bottom w:val="nil"/>
            </w:tcBorders>
            <w:noWrap/>
            <w:vAlign w:val="center"/>
          </w:tcPr>
          <w:p w:rsidR="008B3184" w:rsidRPr="00AF39DF" w:rsidRDefault="008B3184" w:rsidP="000F6838">
            <w:pPr>
              <w:pStyle w:val="cuatexto"/>
              <w:ind w:left="176"/>
              <w:jc w:val="right"/>
              <w:rPr>
                <w:sz w:val="16"/>
                <w:szCs w:val="16"/>
              </w:rPr>
            </w:pPr>
            <w:r>
              <w:rPr>
                <w:sz w:val="16"/>
                <w:szCs w:val="16"/>
              </w:rPr>
              <w:t>3.158</w:t>
            </w:r>
          </w:p>
        </w:tc>
      </w:tr>
      <w:tr w:rsidR="008B3184" w:rsidRPr="002B7F4C" w:rsidTr="007C4831">
        <w:trPr>
          <w:trHeight w:val="284"/>
        </w:trPr>
        <w:tc>
          <w:tcPr>
            <w:tcW w:w="3120" w:type="dxa"/>
            <w:tcBorders>
              <w:top w:val="nil"/>
              <w:bottom w:val="nil"/>
            </w:tcBorders>
            <w:noWrap/>
            <w:vAlign w:val="center"/>
            <w:hideMark/>
          </w:tcPr>
          <w:p w:rsidR="008B3184" w:rsidRPr="000F698E" w:rsidRDefault="008B3184" w:rsidP="00D47C3E">
            <w:pPr>
              <w:pStyle w:val="cuatexto"/>
              <w:ind w:left="176"/>
              <w:jc w:val="left"/>
              <w:rPr>
                <w:sz w:val="16"/>
                <w:szCs w:val="16"/>
              </w:rPr>
            </w:pPr>
            <w:r>
              <w:rPr>
                <w:sz w:val="16"/>
                <w:szCs w:val="16"/>
              </w:rPr>
              <w:t>3. Administrazio publikoak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0</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0</w:t>
            </w:r>
          </w:p>
        </w:tc>
        <w:tc>
          <w:tcPr>
            <w:tcW w:w="2835" w:type="dxa"/>
            <w:tcBorders>
              <w:top w:val="nil"/>
              <w:left w:val="single" w:sz="4" w:space="0" w:color="auto"/>
              <w:bottom w:val="nil"/>
            </w:tcBorders>
            <w:vAlign w:val="center"/>
          </w:tcPr>
          <w:p w:rsidR="008B3184" w:rsidRPr="00AF39DF" w:rsidRDefault="008B3184" w:rsidP="00D47C3E">
            <w:pPr>
              <w:pStyle w:val="cuatexto"/>
              <w:ind w:left="176"/>
              <w:jc w:val="left"/>
              <w:rPr>
                <w:sz w:val="16"/>
                <w:szCs w:val="16"/>
              </w:rPr>
            </w:pPr>
            <w:r>
              <w:rPr>
                <w:sz w:val="16"/>
                <w:szCs w:val="16"/>
              </w:rPr>
              <w:t>3. Administrazio publikoak</w:t>
            </w:r>
          </w:p>
        </w:tc>
        <w:tc>
          <w:tcPr>
            <w:tcW w:w="992" w:type="dxa"/>
            <w:tcBorders>
              <w:top w:val="nil"/>
              <w:bottom w:val="nil"/>
            </w:tcBorders>
            <w:vAlign w:val="center"/>
          </w:tcPr>
          <w:p w:rsidR="008B3184" w:rsidRPr="00AF39DF" w:rsidRDefault="008B3184" w:rsidP="00D47C3E">
            <w:pPr>
              <w:pStyle w:val="cuatexto"/>
              <w:ind w:left="176"/>
              <w:jc w:val="right"/>
              <w:rPr>
                <w:sz w:val="16"/>
                <w:szCs w:val="16"/>
              </w:rPr>
            </w:pPr>
            <w:r>
              <w:rPr>
                <w:sz w:val="16"/>
                <w:szCs w:val="16"/>
              </w:rPr>
              <w:t>122.157</w:t>
            </w:r>
          </w:p>
        </w:tc>
        <w:tc>
          <w:tcPr>
            <w:tcW w:w="992" w:type="dxa"/>
            <w:tcBorders>
              <w:top w:val="nil"/>
              <w:bottom w:val="nil"/>
            </w:tcBorders>
            <w:noWrap/>
            <w:vAlign w:val="center"/>
          </w:tcPr>
          <w:p w:rsidR="008B3184" w:rsidRPr="00AF39DF" w:rsidRDefault="008B3184" w:rsidP="000F6838">
            <w:pPr>
              <w:pStyle w:val="cuatexto"/>
              <w:ind w:left="176"/>
              <w:jc w:val="right"/>
              <w:rPr>
                <w:sz w:val="16"/>
                <w:szCs w:val="16"/>
              </w:rPr>
            </w:pPr>
            <w:r>
              <w:rPr>
                <w:sz w:val="16"/>
                <w:szCs w:val="16"/>
              </w:rPr>
              <w:t>156.459</w:t>
            </w:r>
          </w:p>
        </w:tc>
      </w:tr>
      <w:tr w:rsidR="008B3184" w:rsidRPr="002B7F4C" w:rsidTr="007C4831">
        <w:trPr>
          <w:trHeight w:val="284"/>
        </w:trPr>
        <w:tc>
          <w:tcPr>
            <w:tcW w:w="3120" w:type="dxa"/>
            <w:tcBorders>
              <w:top w:val="nil"/>
              <w:bottom w:val="nil"/>
            </w:tcBorders>
            <w:noWrap/>
            <w:vAlign w:val="center"/>
            <w:hideMark/>
          </w:tcPr>
          <w:p w:rsidR="008B3184" w:rsidRPr="00943828" w:rsidRDefault="008B3184" w:rsidP="00D47C3E">
            <w:pPr>
              <w:pStyle w:val="cuatexto"/>
              <w:jc w:val="left"/>
              <w:rPr>
                <w:b/>
                <w:sz w:val="16"/>
                <w:szCs w:val="16"/>
              </w:rPr>
            </w:pPr>
            <w:r>
              <w:rPr>
                <w:b/>
                <w:sz w:val="16"/>
                <w:szCs w:val="16"/>
              </w:rPr>
              <w:t>V. Epe laburreko finantza-inbertsioak</w:t>
            </w:r>
          </w:p>
        </w:tc>
        <w:tc>
          <w:tcPr>
            <w:tcW w:w="992" w:type="dxa"/>
            <w:tcBorders>
              <w:top w:val="nil"/>
              <w:bottom w:val="nil"/>
            </w:tcBorders>
            <w:noWrap/>
            <w:vAlign w:val="center"/>
          </w:tcPr>
          <w:p w:rsidR="008B3184" w:rsidRPr="00943828" w:rsidRDefault="004811BD" w:rsidP="00D47C3E">
            <w:pPr>
              <w:pStyle w:val="cuatexto"/>
              <w:jc w:val="right"/>
              <w:rPr>
                <w:b/>
                <w:sz w:val="16"/>
                <w:szCs w:val="16"/>
              </w:rPr>
            </w:pPr>
            <w:r>
              <w:rPr>
                <w:b/>
                <w:sz w:val="16"/>
                <w:szCs w:val="16"/>
              </w:rPr>
              <w:t>2.176</w:t>
            </w:r>
          </w:p>
        </w:tc>
        <w:tc>
          <w:tcPr>
            <w:tcW w:w="992" w:type="dxa"/>
            <w:tcBorders>
              <w:top w:val="nil"/>
              <w:bottom w:val="nil"/>
              <w:right w:val="single" w:sz="4" w:space="0" w:color="auto"/>
            </w:tcBorders>
            <w:vAlign w:val="center"/>
          </w:tcPr>
          <w:p w:rsidR="008B3184" w:rsidRPr="00943828" w:rsidRDefault="008B3184" w:rsidP="000F6838">
            <w:pPr>
              <w:pStyle w:val="cuatexto"/>
              <w:jc w:val="right"/>
              <w:rPr>
                <w:b/>
                <w:sz w:val="16"/>
                <w:szCs w:val="16"/>
              </w:rPr>
            </w:pPr>
            <w:r>
              <w:rPr>
                <w:b/>
                <w:sz w:val="16"/>
                <w:szCs w:val="16"/>
              </w:rPr>
              <w:t>0</w:t>
            </w:r>
          </w:p>
        </w:tc>
        <w:tc>
          <w:tcPr>
            <w:tcW w:w="2835" w:type="dxa"/>
            <w:tcBorders>
              <w:top w:val="nil"/>
              <w:left w:val="single" w:sz="4" w:space="0" w:color="auto"/>
              <w:bottom w:val="nil"/>
            </w:tcBorders>
            <w:vAlign w:val="center"/>
          </w:tcPr>
          <w:p w:rsidR="008B3184" w:rsidRPr="00AF39DF" w:rsidRDefault="008B3184" w:rsidP="00D47C3E">
            <w:pPr>
              <w:pStyle w:val="cuatexto"/>
              <w:ind w:left="176" w:firstLine="283"/>
              <w:jc w:val="left"/>
              <w:rPr>
                <w:sz w:val="16"/>
                <w:szCs w:val="16"/>
              </w:rPr>
            </w:pPr>
            <w:r>
              <w:rPr>
                <w:sz w:val="16"/>
                <w:szCs w:val="16"/>
              </w:rPr>
              <w:t>Ogasun Publikoa hartzekodun PFEZaren hartzekoduna</w:t>
            </w:r>
          </w:p>
        </w:tc>
        <w:tc>
          <w:tcPr>
            <w:tcW w:w="992" w:type="dxa"/>
            <w:tcBorders>
              <w:top w:val="nil"/>
              <w:bottom w:val="nil"/>
            </w:tcBorders>
            <w:vAlign w:val="center"/>
          </w:tcPr>
          <w:p w:rsidR="008B3184" w:rsidRPr="00AF39DF" w:rsidRDefault="008B3184" w:rsidP="00D47C3E">
            <w:pPr>
              <w:pStyle w:val="cuatexto"/>
              <w:ind w:left="176"/>
              <w:jc w:val="right"/>
              <w:rPr>
                <w:sz w:val="16"/>
                <w:szCs w:val="16"/>
              </w:rPr>
            </w:pPr>
            <w:r>
              <w:rPr>
                <w:sz w:val="16"/>
                <w:szCs w:val="16"/>
              </w:rPr>
              <w:t>22.216</w:t>
            </w:r>
          </w:p>
        </w:tc>
        <w:tc>
          <w:tcPr>
            <w:tcW w:w="992" w:type="dxa"/>
            <w:tcBorders>
              <w:top w:val="nil"/>
              <w:bottom w:val="nil"/>
            </w:tcBorders>
            <w:noWrap/>
            <w:vAlign w:val="center"/>
          </w:tcPr>
          <w:p w:rsidR="008B3184" w:rsidRPr="00AF39DF" w:rsidRDefault="008B3184" w:rsidP="000F6838">
            <w:pPr>
              <w:pStyle w:val="cuatexto"/>
              <w:ind w:left="176"/>
              <w:jc w:val="right"/>
              <w:rPr>
                <w:sz w:val="16"/>
                <w:szCs w:val="16"/>
              </w:rPr>
            </w:pPr>
            <w:r>
              <w:rPr>
                <w:sz w:val="16"/>
                <w:szCs w:val="16"/>
              </w:rPr>
              <w:t>21.804</w:t>
            </w:r>
          </w:p>
        </w:tc>
      </w:tr>
      <w:tr w:rsidR="008B3184" w:rsidRPr="002B7F4C" w:rsidTr="007C4831">
        <w:trPr>
          <w:trHeight w:val="284"/>
        </w:trPr>
        <w:tc>
          <w:tcPr>
            <w:tcW w:w="3120" w:type="dxa"/>
            <w:tcBorders>
              <w:top w:val="nil"/>
              <w:bottom w:val="nil"/>
            </w:tcBorders>
            <w:noWrap/>
            <w:vAlign w:val="center"/>
            <w:hideMark/>
          </w:tcPr>
          <w:p w:rsidR="008B3184" w:rsidRPr="000F698E" w:rsidRDefault="008B3184" w:rsidP="00D47C3E">
            <w:pPr>
              <w:pStyle w:val="cuatexto"/>
              <w:ind w:left="176"/>
              <w:jc w:val="left"/>
              <w:rPr>
                <w:sz w:val="16"/>
                <w:szCs w:val="16"/>
              </w:rPr>
            </w:pPr>
            <w:r>
              <w:rPr>
                <w:sz w:val="16"/>
                <w:szCs w:val="16"/>
              </w:rPr>
              <w:t>2. Kredituak eta zorra adierazten duten beste balio batzuk</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2.176</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0</w:t>
            </w:r>
          </w:p>
        </w:tc>
        <w:tc>
          <w:tcPr>
            <w:tcW w:w="2835" w:type="dxa"/>
            <w:tcBorders>
              <w:top w:val="nil"/>
              <w:left w:val="single" w:sz="4" w:space="0" w:color="auto"/>
              <w:bottom w:val="nil"/>
            </w:tcBorders>
            <w:vAlign w:val="center"/>
          </w:tcPr>
          <w:p w:rsidR="008B3184" w:rsidRPr="00AF39DF" w:rsidRDefault="008B3184" w:rsidP="00D47C3E">
            <w:pPr>
              <w:pStyle w:val="cuatexto"/>
              <w:ind w:left="176" w:firstLine="283"/>
              <w:jc w:val="left"/>
              <w:rPr>
                <w:sz w:val="16"/>
                <w:szCs w:val="16"/>
              </w:rPr>
            </w:pPr>
            <w:r>
              <w:rPr>
                <w:sz w:val="16"/>
                <w:szCs w:val="16"/>
              </w:rPr>
              <w:t>Ogasun Publikoa hartzekodun Eskubide pasiboen hartzekoduna</w:t>
            </w:r>
          </w:p>
        </w:tc>
        <w:tc>
          <w:tcPr>
            <w:tcW w:w="992" w:type="dxa"/>
            <w:tcBorders>
              <w:top w:val="nil"/>
              <w:bottom w:val="nil"/>
            </w:tcBorders>
            <w:vAlign w:val="center"/>
          </w:tcPr>
          <w:p w:rsidR="008B3184" w:rsidRPr="00AF39DF" w:rsidRDefault="008B3184" w:rsidP="00D47C3E">
            <w:pPr>
              <w:pStyle w:val="cuatexto"/>
              <w:ind w:left="176"/>
              <w:jc w:val="right"/>
              <w:rPr>
                <w:sz w:val="16"/>
                <w:szCs w:val="16"/>
              </w:rPr>
            </w:pPr>
            <w:r>
              <w:rPr>
                <w:sz w:val="16"/>
                <w:szCs w:val="16"/>
              </w:rPr>
              <w:t>2.098</w:t>
            </w:r>
          </w:p>
        </w:tc>
        <w:tc>
          <w:tcPr>
            <w:tcW w:w="992" w:type="dxa"/>
            <w:tcBorders>
              <w:top w:val="nil"/>
              <w:bottom w:val="nil"/>
            </w:tcBorders>
            <w:noWrap/>
            <w:vAlign w:val="center"/>
          </w:tcPr>
          <w:p w:rsidR="008B3184" w:rsidRPr="00AF39DF" w:rsidRDefault="008B3184" w:rsidP="000F6838">
            <w:pPr>
              <w:pStyle w:val="cuatexto"/>
              <w:ind w:left="176"/>
              <w:jc w:val="right"/>
              <w:rPr>
                <w:sz w:val="16"/>
                <w:szCs w:val="16"/>
              </w:rPr>
            </w:pPr>
            <w:r>
              <w:rPr>
                <w:sz w:val="16"/>
                <w:szCs w:val="16"/>
              </w:rPr>
              <w:t>2.131</w:t>
            </w:r>
          </w:p>
        </w:tc>
      </w:tr>
      <w:tr w:rsidR="008B3184" w:rsidRPr="002B7F4C" w:rsidTr="007C4831">
        <w:trPr>
          <w:trHeight w:val="284"/>
        </w:trPr>
        <w:tc>
          <w:tcPr>
            <w:tcW w:w="3120" w:type="dxa"/>
            <w:tcBorders>
              <w:top w:val="nil"/>
              <w:bottom w:val="nil"/>
            </w:tcBorders>
            <w:noWrap/>
            <w:vAlign w:val="center"/>
            <w:hideMark/>
          </w:tcPr>
          <w:p w:rsidR="008B3184" w:rsidRPr="000F698E" w:rsidRDefault="008B3184" w:rsidP="00D47C3E">
            <w:pPr>
              <w:pStyle w:val="cuatexto"/>
              <w:jc w:val="left"/>
              <w:rPr>
                <w:sz w:val="16"/>
                <w:szCs w:val="16"/>
              </w:rPr>
            </w:pPr>
            <w:r>
              <w:rPr>
                <w:b/>
                <w:sz w:val="16"/>
                <w:szCs w:val="16"/>
              </w:rPr>
              <w:t>VII. Eskudirua eta bestelako aktibo likido baliokideak</w:t>
            </w:r>
          </w:p>
        </w:tc>
        <w:tc>
          <w:tcPr>
            <w:tcW w:w="992" w:type="dxa"/>
            <w:tcBorders>
              <w:top w:val="nil"/>
              <w:bottom w:val="nil"/>
            </w:tcBorders>
            <w:noWrap/>
            <w:vAlign w:val="center"/>
          </w:tcPr>
          <w:p w:rsidR="008B3184" w:rsidRPr="00943828" w:rsidRDefault="004811BD" w:rsidP="00D47C3E">
            <w:pPr>
              <w:pStyle w:val="cuatexto"/>
              <w:jc w:val="right"/>
              <w:rPr>
                <w:b/>
                <w:sz w:val="16"/>
                <w:szCs w:val="16"/>
              </w:rPr>
            </w:pPr>
            <w:r>
              <w:rPr>
                <w:b/>
                <w:sz w:val="16"/>
                <w:szCs w:val="16"/>
              </w:rPr>
              <w:t>126.688</w:t>
            </w:r>
          </w:p>
        </w:tc>
        <w:tc>
          <w:tcPr>
            <w:tcW w:w="992" w:type="dxa"/>
            <w:tcBorders>
              <w:top w:val="nil"/>
              <w:bottom w:val="nil"/>
              <w:right w:val="single" w:sz="4" w:space="0" w:color="auto"/>
            </w:tcBorders>
            <w:vAlign w:val="center"/>
          </w:tcPr>
          <w:p w:rsidR="008B3184" w:rsidRPr="00943828" w:rsidRDefault="008B3184" w:rsidP="000F6838">
            <w:pPr>
              <w:pStyle w:val="cuatexto"/>
              <w:jc w:val="right"/>
              <w:rPr>
                <w:b/>
                <w:sz w:val="16"/>
                <w:szCs w:val="16"/>
              </w:rPr>
            </w:pPr>
            <w:r>
              <w:rPr>
                <w:b/>
                <w:sz w:val="16"/>
                <w:szCs w:val="16"/>
              </w:rPr>
              <w:t>159.617</w:t>
            </w:r>
          </w:p>
        </w:tc>
        <w:tc>
          <w:tcPr>
            <w:tcW w:w="2835" w:type="dxa"/>
            <w:tcBorders>
              <w:top w:val="nil"/>
              <w:left w:val="single" w:sz="4" w:space="0" w:color="auto"/>
              <w:bottom w:val="nil"/>
            </w:tcBorders>
            <w:vAlign w:val="center"/>
          </w:tcPr>
          <w:p w:rsidR="008B3184" w:rsidRPr="00AF39DF" w:rsidRDefault="008B3184" w:rsidP="00D47C3E">
            <w:pPr>
              <w:pStyle w:val="cuatexto"/>
              <w:ind w:left="176" w:firstLine="283"/>
              <w:jc w:val="left"/>
              <w:rPr>
                <w:sz w:val="16"/>
                <w:szCs w:val="16"/>
              </w:rPr>
            </w:pPr>
            <w:r>
              <w:rPr>
                <w:sz w:val="16"/>
                <w:szCs w:val="16"/>
              </w:rPr>
              <w:t>Ogasun Publikoa hartzekodun Kreditu-itzulketa dela eta</w:t>
            </w:r>
          </w:p>
        </w:tc>
        <w:tc>
          <w:tcPr>
            <w:tcW w:w="992" w:type="dxa"/>
            <w:tcBorders>
              <w:top w:val="nil"/>
              <w:bottom w:val="nil"/>
            </w:tcBorders>
            <w:vAlign w:val="center"/>
          </w:tcPr>
          <w:p w:rsidR="008B3184" w:rsidRPr="00AF39DF" w:rsidRDefault="008B3184" w:rsidP="00D47C3E">
            <w:pPr>
              <w:pStyle w:val="cuatexto"/>
              <w:ind w:left="176"/>
              <w:jc w:val="right"/>
              <w:rPr>
                <w:sz w:val="16"/>
                <w:szCs w:val="16"/>
              </w:rPr>
            </w:pPr>
            <w:r>
              <w:rPr>
                <w:sz w:val="16"/>
                <w:szCs w:val="16"/>
              </w:rPr>
              <w:t>89.115</w:t>
            </w:r>
          </w:p>
        </w:tc>
        <w:tc>
          <w:tcPr>
            <w:tcW w:w="992" w:type="dxa"/>
            <w:tcBorders>
              <w:top w:val="nil"/>
              <w:bottom w:val="nil"/>
            </w:tcBorders>
            <w:noWrap/>
            <w:vAlign w:val="center"/>
          </w:tcPr>
          <w:p w:rsidR="008B3184" w:rsidRPr="00AF39DF" w:rsidRDefault="008B3184" w:rsidP="000F6838">
            <w:pPr>
              <w:pStyle w:val="cuatexto"/>
              <w:ind w:left="176"/>
              <w:jc w:val="right"/>
              <w:rPr>
                <w:sz w:val="16"/>
                <w:szCs w:val="16"/>
              </w:rPr>
            </w:pPr>
            <w:r>
              <w:rPr>
                <w:sz w:val="16"/>
                <w:szCs w:val="16"/>
              </w:rPr>
              <w:t>125.192</w:t>
            </w:r>
          </w:p>
        </w:tc>
      </w:tr>
      <w:tr w:rsidR="008B3184" w:rsidRPr="002B7F4C" w:rsidTr="007C4831">
        <w:trPr>
          <w:trHeight w:val="284"/>
        </w:trPr>
        <w:tc>
          <w:tcPr>
            <w:tcW w:w="3120" w:type="dxa"/>
            <w:tcBorders>
              <w:top w:val="nil"/>
              <w:bottom w:val="nil"/>
            </w:tcBorders>
            <w:noWrap/>
            <w:vAlign w:val="center"/>
            <w:hideMark/>
          </w:tcPr>
          <w:p w:rsidR="008B3184" w:rsidRPr="000F698E" w:rsidRDefault="008B3184" w:rsidP="00D47C3E">
            <w:pPr>
              <w:pStyle w:val="cuatexto"/>
              <w:ind w:left="176"/>
              <w:jc w:val="left"/>
              <w:rPr>
                <w:sz w:val="16"/>
                <w:szCs w:val="16"/>
              </w:rPr>
            </w:pPr>
            <w:r>
              <w:rPr>
                <w:sz w:val="16"/>
                <w:szCs w:val="16"/>
              </w:rPr>
              <w:t>2. Diruzaintza</w:t>
            </w:r>
          </w:p>
        </w:tc>
        <w:tc>
          <w:tcPr>
            <w:tcW w:w="992" w:type="dxa"/>
            <w:tcBorders>
              <w:top w:val="nil"/>
              <w:bottom w:val="nil"/>
            </w:tcBorders>
            <w:noWrap/>
            <w:vAlign w:val="center"/>
          </w:tcPr>
          <w:p w:rsidR="008B3184" w:rsidRPr="002A1CC5" w:rsidRDefault="004811BD" w:rsidP="00D47C3E">
            <w:pPr>
              <w:pStyle w:val="cuatexto"/>
              <w:jc w:val="right"/>
              <w:rPr>
                <w:sz w:val="16"/>
                <w:szCs w:val="16"/>
              </w:rPr>
            </w:pPr>
            <w:r>
              <w:rPr>
                <w:sz w:val="16"/>
                <w:szCs w:val="16"/>
              </w:rPr>
              <w:t>126.688</w:t>
            </w:r>
          </w:p>
        </w:tc>
        <w:tc>
          <w:tcPr>
            <w:tcW w:w="992" w:type="dxa"/>
            <w:tcBorders>
              <w:top w:val="nil"/>
              <w:bottom w:val="nil"/>
              <w:right w:val="single" w:sz="4" w:space="0" w:color="auto"/>
            </w:tcBorders>
            <w:vAlign w:val="center"/>
          </w:tcPr>
          <w:p w:rsidR="008B3184" w:rsidRPr="002A1CC5" w:rsidRDefault="008B3184" w:rsidP="000F6838">
            <w:pPr>
              <w:pStyle w:val="cuatexto"/>
              <w:jc w:val="right"/>
              <w:rPr>
                <w:sz w:val="16"/>
                <w:szCs w:val="16"/>
              </w:rPr>
            </w:pPr>
            <w:r>
              <w:rPr>
                <w:sz w:val="16"/>
                <w:szCs w:val="16"/>
              </w:rPr>
              <w:t>159.617</w:t>
            </w:r>
          </w:p>
        </w:tc>
        <w:tc>
          <w:tcPr>
            <w:tcW w:w="2835" w:type="dxa"/>
            <w:tcBorders>
              <w:top w:val="nil"/>
              <w:left w:val="single" w:sz="4" w:space="0" w:color="auto"/>
              <w:bottom w:val="nil"/>
            </w:tcBorders>
            <w:vAlign w:val="center"/>
          </w:tcPr>
          <w:p w:rsidR="008B3184" w:rsidRPr="00AF39DF" w:rsidRDefault="008B3184" w:rsidP="00D47C3E">
            <w:pPr>
              <w:pStyle w:val="cuatexto"/>
              <w:ind w:left="176" w:firstLine="283"/>
              <w:jc w:val="left"/>
              <w:rPr>
                <w:sz w:val="16"/>
                <w:szCs w:val="16"/>
              </w:rPr>
            </w:pPr>
            <w:r>
              <w:rPr>
                <w:sz w:val="16"/>
                <w:szCs w:val="16"/>
              </w:rPr>
              <w:t>Gizarte Segurantza hartzekodun</w:t>
            </w:r>
          </w:p>
        </w:tc>
        <w:tc>
          <w:tcPr>
            <w:tcW w:w="992" w:type="dxa"/>
            <w:tcBorders>
              <w:top w:val="nil"/>
              <w:bottom w:val="nil"/>
            </w:tcBorders>
            <w:vAlign w:val="center"/>
          </w:tcPr>
          <w:p w:rsidR="008B3184" w:rsidRPr="00AF39DF" w:rsidRDefault="008B3184" w:rsidP="00D47C3E">
            <w:pPr>
              <w:pStyle w:val="cuatexto"/>
              <w:ind w:left="176"/>
              <w:jc w:val="right"/>
              <w:rPr>
                <w:sz w:val="16"/>
                <w:szCs w:val="16"/>
              </w:rPr>
            </w:pPr>
            <w:r>
              <w:rPr>
                <w:sz w:val="16"/>
                <w:szCs w:val="16"/>
              </w:rPr>
              <w:t>8.728</w:t>
            </w:r>
          </w:p>
        </w:tc>
        <w:tc>
          <w:tcPr>
            <w:tcW w:w="992" w:type="dxa"/>
            <w:tcBorders>
              <w:top w:val="nil"/>
              <w:bottom w:val="nil"/>
            </w:tcBorders>
            <w:noWrap/>
            <w:vAlign w:val="center"/>
          </w:tcPr>
          <w:p w:rsidR="008B3184" w:rsidRPr="00AF39DF" w:rsidRDefault="008B3184" w:rsidP="000F6838">
            <w:pPr>
              <w:pStyle w:val="cuatexto"/>
              <w:ind w:left="176"/>
              <w:jc w:val="right"/>
              <w:rPr>
                <w:sz w:val="16"/>
                <w:szCs w:val="16"/>
              </w:rPr>
            </w:pPr>
            <w:r>
              <w:rPr>
                <w:sz w:val="16"/>
                <w:szCs w:val="16"/>
              </w:rPr>
              <w:t>7.332</w:t>
            </w:r>
          </w:p>
        </w:tc>
      </w:tr>
      <w:tr w:rsidR="008B3184" w:rsidRPr="007C534E" w:rsidTr="007C4831">
        <w:trPr>
          <w:trHeight w:val="284"/>
        </w:trPr>
        <w:tc>
          <w:tcPr>
            <w:tcW w:w="3120" w:type="dxa"/>
            <w:tcBorders>
              <w:top w:val="nil"/>
              <w:bottom w:val="nil"/>
            </w:tcBorders>
            <w:noWrap/>
            <w:vAlign w:val="center"/>
            <w:hideMark/>
          </w:tcPr>
          <w:p w:rsidR="008B3184" w:rsidRPr="000F698E" w:rsidRDefault="008B3184" w:rsidP="00D47C3E">
            <w:pPr>
              <w:pStyle w:val="cuatexto"/>
              <w:ind w:left="176" w:firstLine="284"/>
              <w:jc w:val="left"/>
              <w:rPr>
                <w:sz w:val="16"/>
                <w:szCs w:val="16"/>
              </w:rPr>
            </w:pPr>
            <w:r>
              <w:rPr>
                <w:sz w:val="16"/>
                <w:szCs w:val="16"/>
              </w:rPr>
              <w:t>Kutxa</w:t>
            </w:r>
          </w:p>
        </w:tc>
        <w:tc>
          <w:tcPr>
            <w:tcW w:w="992" w:type="dxa"/>
            <w:tcBorders>
              <w:top w:val="nil"/>
              <w:bottom w:val="nil"/>
            </w:tcBorders>
            <w:noWrap/>
            <w:vAlign w:val="center"/>
          </w:tcPr>
          <w:p w:rsidR="008B3184" w:rsidRPr="002A1CC5" w:rsidRDefault="004811BD" w:rsidP="004811BD">
            <w:pPr>
              <w:pStyle w:val="cuatexto"/>
              <w:jc w:val="right"/>
              <w:rPr>
                <w:sz w:val="16"/>
                <w:szCs w:val="16"/>
              </w:rPr>
            </w:pPr>
            <w:r>
              <w:rPr>
                <w:sz w:val="16"/>
                <w:szCs w:val="16"/>
              </w:rPr>
              <w:t>502</w:t>
            </w:r>
          </w:p>
        </w:tc>
        <w:tc>
          <w:tcPr>
            <w:tcW w:w="992" w:type="dxa"/>
            <w:tcBorders>
              <w:top w:val="nil"/>
              <w:bottom w:val="nil"/>
              <w:right w:val="single" w:sz="4" w:space="0" w:color="auto"/>
            </w:tcBorders>
            <w:vAlign w:val="center"/>
          </w:tcPr>
          <w:p w:rsidR="008B3184" w:rsidRPr="002A1CC5" w:rsidRDefault="008B3184" w:rsidP="000F6838">
            <w:pPr>
              <w:pStyle w:val="cuatexto"/>
              <w:ind w:left="176"/>
              <w:jc w:val="left"/>
              <w:rPr>
                <w:sz w:val="16"/>
                <w:szCs w:val="16"/>
              </w:rPr>
            </w:pPr>
            <w:r>
              <w:rPr>
                <w:sz w:val="16"/>
                <w:szCs w:val="16"/>
              </w:rPr>
              <w:t xml:space="preserve">        382</w:t>
            </w:r>
          </w:p>
        </w:tc>
        <w:tc>
          <w:tcPr>
            <w:tcW w:w="2835" w:type="dxa"/>
            <w:tcBorders>
              <w:top w:val="nil"/>
              <w:left w:val="single" w:sz="4" w:space="0" w:color="auto"/>
              <w:bottom w:val="nil"/>
            </w:tcBorders>
            <w:vAlign w:val="center"/>
          </w:tcPr>
          <w:p w:rsidR="008B3184" w:rsidRPr="007C534E" w:rsidRDefault="008B3184" w:rsidP="00D47C3E">
            <w:pPr>
              <w:pStyle w:val="cuatexto"/>
              <w:ind w:left="176"/>
              <w:jc w:val="left"/>
              <w:rPr>
                <w:sz w:val="16"/>
                <w:szCs w:val="16"/>
                <w:lang w:val="es-ES" w:eastAsia="es-ES"/>
              </w:rPr>
            </w:pPr>
          </w:p>
        </w:tc>
        <w:tc>
          <w:tcPr>
            <w:tcW w:w="992" w:type="dxa"/>
            <w:tcBorders>
              <w:top w:val="nil"/>
              <w:bottom w:val="nil"/>
            </w:tcBorders>
            <w:vAlign w:val="center"/>
          </w:tcPr>
          <w:p w:rsidR="008B3184" w:rsidRPr="007C534E" w:rsidRDefault="008B3184" w:rsidP="00D47C3E">
            <w:pPr>
              <w:pStyle w:val="cuatexto"/>
              <w:ind w:left="176"/>
              <w:jc w:val="left"/>
              <w:rPr>
                <w:sz w:val="16"/>
                <w:szCs w:val="16"/>
                <w:lang w:val="es-ES" w:eastAsia="es-ES"/>
              </w:rPr>
            </w:pPr>
          </w:p>
        </w:tc>
        <w:tc>
          <w:tcPr>
            <w:tcW w:w="992" w:type="dxa"/>
            <w:tcBorders>
              <w:top w:val="nil"/>
              <w:bottom w:val="nil"/>
            </w:tcBorders>
            <w:noWrap/>
            <w:vAlign w:val="center"/>
          </w:tcPr>
          <w:p w:rsidR="008B3184" w:rsidRPr="007C534E" w:rsidRDefault="008B3184" w:rsidP="000F6838">
            <w:pPr>
              <w:pStyle w:val="cuatexto"/>
              <w:ind w:left="176"/>
              <w:jc w:val="left"/>
              <w:rPr>
                <w:sz w:val="16"/>
                <w:szCs w:val="16"/>
                <w:lang w:val="es-ES" w:eastAsia="es-ES"/>
              </w:rPr>
            </w:pPr>
          </w:p>
        </w:tc>
      </w:tr>
      <w:tr w:rsidR="008B3184" w:rsidRPr="007C534E" w:rsidTr="007C4831">
        <w:trPr>
          <w:trHeight w:val="284"/>
        </w:trPr>
        <w:tc>
          <w:tcPr>
            <w:tcW w:w="3120" w:type="dxa"/>
            <w:tcBorders>
              <w:top w:val="nil"/>
              <w:bottom w:val="single" w:sz="4" w:space="0" w:color="auto"/>
            </w:tcBorders>
            <w:noWrap/>
            <w:vAlign w:val="center"/>
            <w:hideMark/>
          </w:tcPr>
          <w:p w:rsidR="008B3184" w:rsidRPr="000F698E" w:rsidRDefault="008B3184" w:rsidP="00D47C3E">
            <w:pPr>
              <w:pStyle w:val="cuatexto"/>
              <w:ind w:left="176" w:firstLine="284"/>
              <w:jc w:val="left"/>
              <w:rPr>
                <w:sz w:val="16"/>
                <w:szCs w:val="16"/>
              </w:rPr>
            </w:pPr>
            <w:r>
              <w:rPr>
                <w:sz w:val="16"/>
                <w:szCs w:val="16"/>
              </w:rPr>
              <w:t>Bankuak eta kreditu-erakundeak</w:t>
            </w:r>
          </w:p>
        </w:tc>
        <w:tc>
          <w:tcPr>
            <w:tcW w:w="992" w:type="dxa"/>
            <w:tcBorders>
              <w:top w:val="nil"/>
              <w:bottom w:val="single" w:sz="4" w:space="0" w:color="auto"/>
            </w:tcBorders>
            <w:noWrap/>
            <w:vAlign w:val="center"/>
          </w:tcPr>
          <w:p w:rsidR="008B3184" w:rsidRPr="002A1CC5" w:rsidRDefault="004811BD" w:rsidP="004811BD">
            <w:pPr>
              <w:pStyle w:val="cuatexto"/>
              <w:jc w:val="right"/>
              <w:rPr>
                <w:sz w:val="16"/>
                <w:szCs w:val="16"/>
              </w:rPr>
            </w:pPr>
            <w:r>
              <w:rPr>
                <w:sz w:val="16"/>
                <w:szCs w:val="16"/>
              </w:rPr>
              <w:t>126.187</w:t>
            </w:r>
          </w:p>
        </w:tc>
        <w:tc>
          <w:tcPr>
            <w:tcW w:w="992" w:type="dxa"/>
            <w:tcBorders>
              <w:top w:val="nil"/>
              <w:bottom w:val="single" w:sz="4" w:space="0" w:color="auto"/>
              <w:right w:val="single" w:sz="4" w:space="0" w:color="auto"/>
            </w:tcBorders>
            <w:vAlign w:val="center"/>
          </w:tcPr>
          <w:p w:rsidR="008B3184" w:rsidRPr="002A1CC5" w:rsidRDefault="008B3184" w:rsidP="000F6838">
            <w:pPr>
              <w:pStyle w:val="cuatexto"/>
              <w:ind w:left="176"/>
              <w:jc w:val="left"/>
              <w:rPr>
                <w:sz w:val="16"/>
                <w:szCs w:val="16"/>
              </w:rPr>
            </w:pPr>
            <w:r>
              <w:rPr>
                <w:sz w:val="16"/>
                <w:szCs w:val="16"/>
              </w:rPr>
              <w:t xml:space="preserve"> 159.235</w:t>
            </w:r>
          </w:p>
        </w:tc>
        <w:tc>
          <w:tcPr>
            <w:tcW w:w="2835" w:type="dxa"/>
            <w:tcBorders>
              <w:top w:val="nil"/>
              <w:left w:val="single" w:sz="4" w:space="0" w:color="auto"/>
              <w:bottom w:val="single" w:sz="4" w:space="0" w:color="auto"/>
            </w:tcBorders>
            <w:vAlign w:val="center"/>
          </w:tcPr>
          <w:p w:rsidR="008B3184" w:rsidRPr="007C534E" w:rsidRDefault="008B3184" w:rsidP="00D47C3E">
            <w:pPr>
              <w:pStyle w:val="cuatexto"/>
              <w:ind w:left="176"/>
              <w:jc w:val="left"/>
              <w:rPr>
                <w:sz w:val="16"/>
                <w:szCs w:val="16"/>
                <w:lang w:val="es-ES" w:eastAsia="es-ES"/>
              </w:rPr>
            </w:pPr>
          </w:p>
        </w:tc>
        <w:tc>
          <w:tcPr>
            <w:tcW w:w="992" w:type="dxa"/>
            <w:tcBorders>
              <w:top w:val="nil"/>
              <w:bottom w:val="single" w:sz="4" w:space="0" w:color="auto"/>
            </w:tcBorders>
            <w:vAlign w:val="center"/>
          </w:tcPr>
          <w:p w:rsidR="008B3184" w:rsidRPr="002A1CC5" w:rsidRDefault="008B3184" w:rsidP="00D47C3E">
            <w:pPr>
              <w:pStyle w:val="cuatexto"/>
              <w:ind w:left="176"/>
              <w:jc w:val="left"/>
              <w:rPr>
                <w:sz w:val="16"/>
                <w:szCs w:val="16"/>
                <w:lang w:val="es-ES" w:eastAsia="es-ES"/>
              </w:rPr>
            </w:pPr>
          </w:p>
        </w:tc>
        <w:tc>
          <w:tcPr>
            <w:tcW w:w="992" w:type="dxa"/>
            <w:tcBorders>
              <w:top w:val="nil"/>
              <w:bottom w:val="single" w:sz="4" w:space="0" w:color="auto"/>
            </w:tcBorders>
            <w:noWrap/>
            <w:vAlign w:val="center"/>
          </w:tcPr>
          <w:p w:rsidR="008B3184" w:rsidRPr="002A1CC5" w:rsidRDefault="008B3184" w:rsidP="000F6838">
            <w:pPr>
              <w:pStyle w:val="cuatexto"/>
              <w:ind w:left="176"/>
              <w:jc w:val="left"/>
              <w:rPr>
                <w:sz w:val="16"/>
                <w:szCs w:val="16"/>
                <w:lang w:val="es-ES" w:eastAsia="es-ES"/>
              </w:rPr>
            </w:pPr>
          </w:p>
        </w:tc>
      </w:tr>
      <w:tr w:rsidR="008B3184" w:rsidRPr="00947B73" w:rsidTr="00475ADC">
        <w:trPr>
          <w:trHeight w:val="312"/>
        </w:trPr>
        <w:tc>
          <w:tcPr>
            <w:tcW w:w="3120" w:type="dxa"/>
            <w:tcBorders>
              <w:top w:val="single" w:sz="4" w:space="0" w:color="auto"/>
              <w:bottom w:val="single" w:sz="4" w:space="0" w:color="auto"/>
            </w:tcBorders>
            <w:shd w:val="clear" w:color="auto" w:fill="A8CBEE" w:themeFill="accent2" w:themeFillTint="66"/>
            <w:noWrap/>
            <w:vAlign w:val="center"/>
            <w:hideMark/>
          </w:tcPr>
          <w:p w:rsidR="008B3184" w:rsidRPr="00947B73" w:rsidRDefault="008B3184" w:rsidP="00D47C3E">
            <w:pPr>
              <w:pStyle w:val="cuatexto"/>
              <w:jc w:val="left"/>
              <w:rPr>
                <w:rFonts w:ascii="Arial" w:hAnsi="Arial" w:cs="Arial"/>
                <w:b/>
                <w:sz w:val="18"/>
                <w:szCs w:val="18"/>
              </w:rPr>
            </w:pPr>
            <w:r>
              <w:rPr>
                <w:rFonts w:ascii="Arial" w:hAnsi="Arial"/>
                <w:b/>
                <w:sz w:val="18"/>
                <w:szCs w:val="18"/>
              </w:rPr>
              <w:t>Aktiboa, guztira</w:t>
            </w:r>
          </w:p>
        </w:tc>
        <w:tc>
          <w:tcPr>
            <w:tcW w:w="992" w:type="dxa"/>
            <w:tcBorders>
              <w:top w:val="single" w:sz="4" w:space="0" w:color="auto"/>
              <w:bottom w:val="single" w:sz="4" w:space="0" w:color="auto"/>
            </w:tcBorders>
            <w:shd w:val="clear" w:color="auto" w:fill="A8CBEE" w:themeFill="accent2" w:themeFillTint="66"/>
            <w:noWrap/>
            <w:vAlign w:val="center"/>
          </w:tcPr>
          <w:p w:rsidR="008B3184" w:rsidRPr="00947B73" w:rsidRDefault="004811BD" w:rsidP="00D47C3E">
            <w:pPr>
              <w:pStyle w:val="cuatexto"/>
              <w:jc w:val="right"/>
              <w:rPr>
                <w:rFonts w:ascii="Arial" w:hAnsi="Arial" w:cs="Arial"/>
                <w:b/>
                <w:sz w:val="18"/>
                <w:szCs w:val="18"/>
              </w:rPr>
            </w:pPr>
            <w:r>
              <w:rPr>
                <w:rFonts w:ascii="Arial" w:hAnsi="Arial"/>
                <w:b/>
                <w:sz w:val="18"/>
                <w:szCs w:val="18"/>
              </w:rPr>
              <w:t>382.769</w:t>
            </w:r>
          </w:p>
        </w:tc>
        <w:tc>
          <w:tcPr>
            <w:tcW w:w="992" w:type="dxa"/>
            <w:tcBorders>
              <w:top w:val="single" w:sz="4" w:space="0" w:color="auto"/>
              <w:bottom w:val="single" w:sz="4" w:space="0" w:color="auto"/>
              <w:right w:val="single" w:sz="4" w:space="0" w:color="auto"/>
            </w:tcBorders>
            <w:shd w:val="clear" w:color="auto" w:fill="A8CBEE" w:themeFill="accent2" w:themeFillTint="66"/>
            <w:vAlign w:val="center"/>
          </w:tcPr>
          <w:p w:rsidR="008B3184" w:rsidRPr="00947B73" w:rsidRDefault="008B3184" w:rsidP="000F6838">
            <w:pPr>
              <w:pStyle w:val="cuatexto"/>
              <w:jc w:val="right"/>
              <w:rPr>
                <w:rFonts w:ascii="Arial" w:hAnsi="Arial" w:cs="Arial"/>
                <w:b/>
                <w:sz w:val="18"/>
                <w:szCs w:val="18"/>
              </w:rPr>
            </w:pPr>
            <w:r>
              <w:rPr>
                <w:rFonts w:ascii="Arial" w:hAnsi="Arial"/>
                <w:b/>
                <w:sz w:val="18"/>
                <w:szCs w:val="18"/>
              </w:rPr>
              <w:t>484.147</w:t>
            </w:r>
          </w:p>
        </w:tc>
        <w:tc>
          <w:tcPr>
            <w:tcW w:w="2835" w:type="dxa"/>
            <w:tcBorders>
              <w:top w:val="single" w:sz="4" w:space="0" w:color="auto"/>
              <w:left w:val="single" w:sz="4" w:space="0" w:color="auto"/>
              <w:bottom w:val="single" w:sz="4" w:space="0" w:color="auto"/>
            </w:tcBorders>
            <w:shd w:val="clear" w:color="auto" w:fill="A8CBEE" w:themeFill="accent2" w:themeFillTint="66"/>
            <w:vAlign w:val="center"/>
          </w:tcPr>
          <w:p w:rsidR="008B3184" w:rsidRPr="00947B73" w:rsidRDefault="008B3184" w:rsidP="00D47C3E">
            <w:pPr>
              <w:pStyle w:val="cuatexto"/>
              <w:jc w:val="left"/>
              <w:rPr>
                <w:rFonts w:ascii="Arial" w:hAnsi="Arial" w:cs="Arial"/>
                <w:b/>
                <w:sz w:val="18"/>
                <w:szCs w:val="18"/>
              </w:rPr>
            </w:pPr>
            <w:r>
              <w:rPr>
                <w:rFonts w:ascii="Arial" w:hAnsi="Arial"/>
                <w:b/>
                <w:sz w:val="18"/>
                <w:szCs w:val="18"/>
              </w:rPr>
              <w:t>Ondare garbia eta pasiboa, guztira</w:t>
            </w:r>
          </w:p>
        </w:tc>
        <w:tc>
          <w:tcPr>
            <w:tcW w:w="992" w:type="dxa"/>
            <w:tcBorders>
              <w:top w:val="single" w:sz="4" w:space="0" w:color="auto"/>
              <w:bottom w:val="single" w:sz="4" w:space="0" w:color="auto"/>
            </w:tcBorders>
            <w:shd w:val="clear" w:color="auto" w:fill="A8CBEE" w:themeFill="accent2" w:themeFillTint="66"/>
            <w:vAlign w:val="center"/>
          </w:tcPr>
          <w:p w:rsidR="008B3184" w:rsidRPr="00947B73" w:rsidRDefault="008B3184" w:rsidP="00D47C3E">
            <w:pPr>
              <w:pStyle w:val="cuatexto"/>
              <w:jc w:val="right"/>
              <w:rPr>
                <w:rFonts w:ascii="Arial" w:hAnsi="Arial" w:cs="Arial"/>
                <w:b/>
                <w:sz w:val="18"/>
                <w:szCs w:val="18"/>
              </w:rPr>
            </w:pPr>
            <w:r>
              <w:rPr>
                <w:rFonts w:ascii="Arial" w:hAnsi="Arial"/>
                <w:b/>
                <w:sz w:val="18"/>
                <w:szCs w:val="18"/>
              </w:rPr>
              <w:t>382.769</w:t>
            </w:r>
          </w:p>
        </w:tc>
        <w:tc>
          <w:tcPr>
            <w:tcW w:w="992" w:type="dxa"/>
            <w:tcBorders>
              <w:top w:val="single" w:sz="4" w:space="0" w:color="auto"/>
              <w:bottom w:val="single" w:sz="4" w:space="0" w:color="auto"/>
            </w:tcBorders>
            <w:shd w:val="clear" w:color="auto" w:fill="A8CBEE" w:themeFill="accent2" w:themeFillTint="66"/>
            <w:noWrap/>
            <w:vAlign w:val="center"/>
          </w:tcPr>
          <w:p w:rsidR="008B3184" w:rsidRPr="00947B73" w:rsidRDefault="008B3184" w:rsidP="000F6838">
            <w:pPr>
              <w:pStyle w:val="cuatexto"/>
              <w:jc w:val="right"/>
              <w:rPr>
                <w:rFonts w:ascii="Arial" w:hAnsi="Arial" w:cs="Arial"/>
                <w:b/>
                <w:sz w:val="18"/>
                <w:szCs w:val="18"/>
              </w:rPr>
            </w:pPr>
            <w:r>
              <w:rPr>
                <w:rFonts w:ascii="Arial" w:hAnsi="Arial"/>
                <w:b/>
                <w:sz w:val="18"/>
                <w:szCs w:val="18"/>
              </w:rPr>
              <w:t>484.147</w:t>
            </w:r>
          </w:p>
        </w:tc>
      </w:tr>
    </w:tbl>
    <w:p w:rsidR="00D47C3E" w:rsidRDefault="00D47C3E" w:rsidP="00D47C3E"/>
    <w:p w:rsidR="00D47C3E" w:rsidRDefault="00D47C3E" w:rsidP="00D47C3E"/>
    <w:p w:rsidR="00D47C3E" w:rsidRDefault="00D47C3E" w:rsidP="00D47C3E"/>
    <w:p w:rsidR="00D47C3E" w:rsidRDefault="00D47C3E" w:rsidP="00D47C3E"/>
    <w:p w:rsidR="00D47C3E" w:rsidRDefault="00D47C3E" w:rsidP="00D47C3E"/>
    <w:p w:rsidR="00D47C3E" w:rsidRDefault="00D47C3E" w:rsidP="00D47C3E"/>
    <w:p w:rsidR="00D47C3E" w:rsidRDefault="00D47C3E" w:rsidP="00D47C3E">
      <w:pPr>
        <w:spacing w:after="0"/>
        <w:ind w:firstLine="0"/>
        <w:jc w:val="left"/>
        <w:rPr>
          <w:spacing w:val="6"/>
          <w:sz w:val="26"/>
          <w:szCs w:val="24"/>
        </w:rPr>
      </w:pPr>
      <w:r>
        <w:br w:type="page"/>
      </w:r>
    </w:p>
    <w:p w:rsidR="00D47C3E" w:rsidRDefault="00D47C3E" w:rsidP="00D47C3E">
      <w:pPr>
        <w:pStyle w:val="atitulo3"/>
      </w:pPr>
      <w:bookmarkStart w:id="20" w:name="_Toc389463950"/>
      <w:r>
        <w:lastRenderedPageBreak/>
        <w:t xml:space="preserve">5. </w:t>
      </w:r>
      <w:bookmarkStart w:id="21" w:name="_Toc387914551"/>
      <w:r>
        <w:t>2016ko ekonomia- eta ondare</w:t>
      </w:r>
      <w:bookmarkEnd w:id="21"/>
      <w:bookmarkEnd w:id="20"/>
      <w:r>
        <w:t>-emaitzaren kontua</w:t>
      </w:r>
    </w:p>
    <w:p w:rsidR="00D47C3E" w:rsidRPr="00504B12" w:rsidRDefault="00D47C3E" w:rsidP="00D47C3E">
      <w:pPr>
        <w:spacing w:after="0"/>
        <w:ind w:firstLine="0"/>
        <w:jc w:val="left"/>
        <w:rPr>
          <w:spacing w:val="6"/>
          <w:sz w:val="26"/>
          <w:szCs w:val="24"/>
        </w:rPr>
      </w:pPr>
    </w:p>
    <w:tbl>
      <w:tblPr>
        <w:tblStyle w:val="Tablaconcuadrcula1"/>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0"/>
        <w:gridCol w:w="1134"/>
        <w:gridCol w:w="1202"/>
      </w:tblGrid>
      <w:tr w:rsidR="00D47C3E" w:rsidRPr="007302A8" w:rsidTr="00475ADC">
        <w:trPr>
          <w:trHeight w:val="312"/>
          <w:jc w:val="center"/>
        </w:trPr>
        <w:tc>
          <w:tcPr>
            <w:tcW w:w="6590" w:type="dxa"/>
            <w:tcBorders>
              <w:top w:val="single" w:sz="4" w:space="0" w:color="auto"/>
              <w:bottom w:val="single" w:sz="4" w:space="0" w:color="auto"/>
            </w:tcBorders>
            <w:shd w:val="clear" w:color="auto" w:fill="A8CBEE" w:themeFill="accent2" w:themeFillTint="66"/>
            <w:noWrap/>
            <w:vAlign w:val="center"/>
            <w:hideMark/>
          </w:tcPr>
          <w:p w:rsidR="00D47C3E" w:rsidRPr="007302A8" w:rsidRDefault="00D47C3E" w:rsidP="00D47C3E">
            <w:pPr>
              <w:pStyle w:val="cuatexto"/>
              <w:jc w:val="left"/>
              <w:rPr>
                <w:rFonts w:ascii="Arial" w:hAnsi="Arial" w:cs="Arial"/>
                <w:sz w:val="18"/>
                <w:szCs w:val="18"/>
                <w:lang w:val="es-ES" w:eastAsia="es-ES"/>
              </w:rPr>
            </w:pPr>
          </w:p>
        </w:tc>
        <w:tc>
          <w:tcPr>
            <w:tcW w:w="1134" w:type="dxa"/>
            <w:tcBorders>
              <w:top w:val="single" w:sz="4" w:space="0" w:color="auto"/>
              <w:bottom w:val="single" w:sz="4" w:space="0" w:color="auto"/>
            </w:tcBorders>
            <w:shd w:val="clear" w:color="auto" w:fill="A8CBEE" w:themeFill="accent2" w:themeFillTint="66"/>
            <w:vAlign w:val="center"/>
          </w:tcPr>
          <w:p w:rsidR="00D47C3E" w:rsidRPr="00520378" w:rsidRDefault="00D47C3E" w:rsidP="00EE5488">
            <w:pPr>
              <w:pStyle w:val="cuatexto"/>
              <w:jc w:val="right"/>
              <w:rPr>
                <w:rFonts w:ascii="Arial" w:hAnsi="Arial" w:cs="Arial"/>
                <w:szCs w:val="20"/>
              </w:rPr>
            </w:pPr>
            <w:r>
              <w:rPr>
                <w:rFonts w:ascii="Arial" w:hAnsi="Arial"/>
                <w:szCs w:val="20"/>
              </w:rPr>
              <w:t>2016</w:t>
            </w:r>
          </w:p>
        </w:tc>
        <w:tc>
          <w:tcPr>
            <w:tcW w:w="1202" w:type="dxa"/>
            <w:tcBorders>
              <w:top w:val="single" w:sz="4" w:space="0" w:color="auto"/>
              <w:bottom w:val="single" w:sz="4" w:space="0" w:color="auto"/>
            </w:tcBorders>
            <w:shd w:val="clear" w:color="auto" w:fill="A8CBEE" w:themeFill="accent2" w:themeFillTint="66"/>
            <w:vAlign w:val="center"/>
          </w:tcPr>
          <w:p w:rsidR="00D47C3E" w:rsidRPr="00520378" w:rsidRDefault="00D47C3E" w:rsidP="00EE5488">
            <w:pPr>
              <w:pStyle w:val="cuatexto"/>
              <w:jc w:val="right"/>
              <w:rPr>
                <w:rFonts w:ascii="Arial" w:hAnsi="Arial" w:cs="Arial"/>
                <w:szCs w:val="20"/>
              </w:rPr>
            </w:pPr>
            <w:r>
              <w:rPr>
                <w:rFonts w:ascii="Arial" w:hAnsi="Arial"/>
                <w:szCs w:val="20"/>
              </w:rPr>
              <w:t>2015</w:t>
            </w:r>
          </w:p>
        </w:tc>
      </w:tr>
      <w:tr w:rsidR="00EE5488" w:rsidRPr="00F056A0" w:rsidTr="009D49DC">
        <w:trPr>
          <w:trHeight w:val="284"/>
          <w:jc w:val="center"/>
        </w:trPr>
        <w:tc>
          <w:tcPr>
            <w:tcW w:w="6590" w:type="dxa"/>
            <w:tcBorders>
              <w:top w:val="single" w:sz="4" w:space="0" w:color="auto"/>
            </w:tcBorders>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2. Jasotako transferentziak eta diru-laguntzak</w:t>
            </w:r>
          </w:p>
        </w:tc>
        <w:tc>
          <w:tcPr>
            <w:tcW w:w="1134" w:type="dxa"/>
            <w:tcBorders>
              <w:top w:val="single" w:sz="4" w:space="0" w:color="auto"/>
            </w:tcBorders>
            <w:vAlign w:val="center"/>
          </w:tcPr>
          <w:p w:rsidR="00EE5488" w:rsidRPr="00141F4C" w:rsidRDefault="0001772F" w:rsidP="00D47C3E">
            <w:pPr>
              <w:pStyle w:val="cuatexto"/>
              <w:jc w:val="right"/>
              <w:rPr>
                <w:rFonts w:ascii="Arial" w:hAnsi="Arial" w:cs="Arial"/>
                <w:sz w:val="18"/>
                <w:szCs w:val="18"/>
              </w:rPr>
            </w:pPr>
            <w:r>
              <w:rPr>
                <w:rFonts w:ascii="Arial" w:hAnsi="Arial"/>
                <w:sz w:val="18"/>
                <w:szCs w:val="18"/>
              </w:rPr>
              <w:t>755.300</w:t>
            </w:r>
          </w:p>
        </w:tc>
        <w:tc>
          <w:tcPr>
            <w:tcW w:w="1202" w:type="dxa"/>
            <w:tcBorders>
              <w:top w:val="single" w:sz="4" w:space="0" w:color="auto"/>
            </w:tcBorders>
            <w:vAlign w:val="center"/>
          </w:tcPr>
          <w:p w:rsidR="00EE5488" w:rsidRPr="00141F4C" w:rsidRDefault="00EE5488" w:rsidP="000F6838">
            <w:pPr>
              <w:pStyle w:val="cuatexto"/>
              <w:jc w:val="right"/>
              <w:rPr>
                <w:rFonts w:ascii="Arial" w:hAnsi="Arial" w:cs="Arial"/>
                <w:sz w:val="18"/>
                <w:szCs w:val="18"/>
              </w:rPr>
            </w:pPr>
            <w:r>
              <w:rPr>
                <w:rFonts w:ascii="Arial" w:hAnsi="Arial"/>
                <w:sz w:val="18"/>
                <w:szCs w:val="18"/>
              </w:rPr>
              <w:t>758.726</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62"/>
              <w:rPr>
                <w:sz w:val="18"/>
                <w:szCs w:val="18"/>
              </w:rPr>
            </w:pPr>
            <w:r>
              <w:rPr>
                <w:sz w:val="18"/>
                <w:szCs w:val="18"/>
              </w:rPr>
              <w:t>a) Ekitaldikoak</w:t>
            </w:r>
          </w:p>
        </w:tc>
        <w:tc>
          <w:tcPr>
            <w:tcW w:w="1134" w:type="dxa"/>
            <w:vAlign w:val="center"/>
          </w:tcPr>
          <w:p w:rsidR="00EE5488" w:rsidRPr="00141F4C" w:rsidRDefault="0001772F" w:rsidP="00D47C3E">
            <w:pPr>
              <w:pStyle w:val="cuatexto"/>
              <w:jc w:val="right"/>
              <w:rPr>
                <w:sz w:val="18"/>
                <w:szCs w:val="18"/>
              </w:rPr>
            </w:pPr>
            <w:r>
              <w:rPr>
                <w:sz w:val="18"/>
                <w:szCs w:val="18"/>
              </w:rPr>
              <w:t>755.300</w:t>
            </w:r>
          </w:p>
        </w:tc>
        <w:tc>
          <w:tcPr>
            <w:tcW w:w="1202" w:type="dxa"/>
            <w:vAlign w:val="center"/>
          </w:tcPr>
          <w:p w:rsidR="00EE5488" w:rsidRPr="00141F4C" w:rsidRDefault="00EE5488" w:rsidP="000F6838">
            <w:pPr>
              <w:pStyle w:val="cuatexto"/>
              <w:jc w:val="right"/>
              <w:rPr>
                <w:sz w:val="18"/>
                <w:szCs w:val="18"/>
              </w:rPr>
            </w:pPr>
            <w:r>
              <w:rPr>
                <w:sz w:val="18"/>
                <w:szCs w:val="18"/>
              </w:rPr>
              <w:t>758.726</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204"/>
              <w:rPr>
                <w:sz w:val="18"/>
                <w:szCs w:val="18"/>
              </w:rPr>
            </w:pPr>
            <w:r>
              <w:rPr>
                <w:sz w:val="18"/>
                <w:szCs w:val="18"/>
              </w:rPr>
              <w:t>a.2) Transferentziak</w:t>
            </w:r>
          </w:p>
        </w:tc>
        <w:tc>
          <w:tcPr>
            <w:tcW w:w="1134" w:type="dxa"/>
            <w:vAlign w:val="center"/>
          </w:tcPr>
          <w:p w:rsidR="00EE5488" w:rsidRPr="00141F4C" w:rsidRDefault="0001772F" w:rsidP="00D47C3E">
            <w:pPr>
              <w:pStyle w:val="cuatexto"/>
              <w:jc w:val="right"/>
              <w:rPr>
                <w:sz w:val="18"/>
                <w:szCs w:val="18"/>
              </w:rPr>
            </w:pPr>
            <w:r>
              <w:rPr>
                <w:sz w:val="18"/>
                <w:szCs w:val="18"/>
              </w:rPr>
              <w:t>755.300</w:t>
            </w:r>
          </w:p>
        </w:tc>
        <w:tc>
          <w:tcPr>
            <w:tcW w:w="1202" w:type="dxa"/>
            <w:vAlign w:val="center"/>
          </w:tcPr>
          <w:p w:rsidR="00EE5488" w:rsidRPr="00141F4C" w:rsidRDefault="00EE5488" w:rsidP="000F6838">
            <w:pPr>
              <w:pStyle w:val="cuatexto"/>
              <w:jc w:val="right"/>
              <w:rPr>
                <w:sz w:val="18"/>
                <w:szCs w:val="18"/>
              </w:rPr>
            </w:pPr>
            <w:r>
              <w:rPr>
                <w:sz w:val="18"/>
                <w:szCs w:val="18"/>
              </w:rPr>
              <w:t>758.726</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629"/>
              <w:rPr>
                <w:sz w:val="18"/>
                <w:szCs w:val="18"/>
              </w:rPr>
            </w:pPr>
            <w:r>
              <w:rPr>
                <w:sz w:val="18"/>
                <w:szCs w:val="18"/>
              </w:rPr>
              <w:t>Nafarroako Gobernuaren kapital-transferentziak</w:t>
            </w:r>
          </w:p>
        </w:tc>
        <w:tc>
          <w:tcPr>
            <w:tcW w:w="1134" w:type="dxa"/>
            <w:vAlign w:val="center"/>
          </w:tcPr>
          <w:p w:rsidR="00EE5488" w:rsidRPr="00141F4C" w:rsidRDefault="0001772F" w:rsidP="00E901B0">
            <w:pPr>
              <w:pStyle w:val="cuatexto"/>
              <w:jc w:val="right"/>
              <w:rPr>
                <w:sz w:val="18"/>
                <w:szCs w:val="18"/>
              </w:rPr>
            </w:pPr>
            <w:r>
              <w:rPr>
                <w:sz w:val="18"/>
                <w:szCs w:val="18"/>
              </w:rPr>
              <w:t>16.200</w:t>
            </w:r>
          </w:p>
        </w:tc>
        <w:tc>
          <w:tcPr>
            <w:tcW w:w="1202" w:type="dxa"/>
            <w:vAlign w:val="center"/>
          </w:tcPr>
          <w:p w:rsidR="00EE5488" w:rsidRPr="00141F4C" w:rsidRDefault="00EE5488" w:rsidP="000F6838">
            <w:pPr>
              <w:pStyle w:val="cuatexto"/>
              <w:jc w:val="right"/>
              <w:rPr>
                <w:sz w:val="18"/>
                <w:szCs w:val="18"/>
              </w:rPr>
            </w:pPr>
            <w:r>
              <w:rPr>
                <w:sz w:val="18"/>
                <w:szCs w:val="18"/>
              </w:rPr>
              <w:t>32.200</w:t>
            </w:r>
          </w:p>
        </w:tc>
      </w:tr>
      <w:tr w:rsidR="00EE5488" w:rsidRPr="00AA03BD" w:rsidTr="009D49DC">
        <w:trPr>
          <w:trHeight w:val="284"/>
          <w:jc w:val="center"/>
        </w:trPr>
        <w:tc>
          <w:tcPr>
            <w:tcW w:w="6590" w:type="dxa"/>
            <w:tcBorders>
              <w:bottom w:val="single" w:sz="2" w:space="0" w:color="auto"/>
            </w:tcBorders>
            <w:noWrap/>
            <w:vAlign w:val="center"/>
            <w:hideMark/>
          </w:tcPr>
          <w:p w:rsidR="00EE5488" w:rsidRPr="00141F4C" w:rsidRDefault="00EE5488" w:rsidP="00D47C3E">
            <w:pPr>
              <w:pStyle w:val="cuatexto"/>
              <w:ind w:left="629"/>
              <w:rPr>
                <w:sz w:val="18"/>
                <w:szCs w:val="18"/>
              </w:rPr>
            </w:pPr>
            <w:r>
              <w:rPr>
                <w:sz w:val="18"/>
                <w:szCs w:val="18"/>
              </w:rPr>
              <w:t>Nafarroako Gobernuaren transferentzia arruntak</w:t>
            </w:r>
          </w:p>
        </w:tc>
        <w:tc>
          <w:tcPr>
            <w:tcW w:w="1134" w:type="dxa"/>
            <w:tcBorders>
              <w:bottom w:val="single" w:sz="2" w:space="0" w:color="auto"/>
            </w:tcBorders>
            <w:vAlign w:val="center"/>
          </w:tcPr>
          <w:p w:rsidR="00EE5488" w:rsidRPr="00141F4C" w:rsidRDefault="0001772F" w:rsidP="00D47C3E">
            <w:pPr>
              <w:pStyle w:val="cuatexto"/>
              <w:jc w:val="right"/>
              <w:rPr>
                <w:sz w:val="18"/>
                <w:szCs w:val="18"/>
              </w:rPr>
            </w:pPr>
            <w:r>
              <w:rPr>
                <w:sz w:val="18"/>
                <w:szCs w:val="18"/>
              </w:rPr>
              <w:t>739.100</w:t>
            </w:r>
          </w:p>
        </w:tc>
        <w:tc>
          <w:tcPr>
            <w:tcW w:w="1202" w:type="dxa"/>
            <w:tcBorders>
              <w:bottom w:val="single" w:sz="2" w:space="0" w:color="auto"/>
            </w:tcBorders>
            <w:vAlign w:val="center"/>
          </w:tcPr>
          <w:p w:rsidR="00EE5488" w:rsidRPr="00141F4C" w:rsidRDefault="00EE5488" w:rsidP="000F6838">
            <w:pPr>
              <w:pStyle w:val="cuatexto"/>
              <w:jc w:val="right"/>
              <w:rPr>
                <w:sz w:val="18"/>
                <w:szCs w:val="18"/>
              </w:rPr>
            </w:pPr>
            <w:r>
              <w:rPr>
                <w:sz w:val="18"/>
                <w:szCs w:val="18"/>
              </w:rPr>
              <w:t>726.526</w:t>
            </w:r>
          </w:p>
        </w:tc>
      </w:tr>
      <w:tr w:rsidR="00D47C3E" w:rsidRPr="001205C5" w:rsidTr="009D49DC">
        <w:trPr>
          <w:trHeight w:val="284"/>
          <w:jc w:val="center"/>
        </w:trPr>
        <w:tc>
          <w:tcPr>
            <w:tcW w:w="6590" w:type="dxa"/>
            <w:tcBorders>
              <w:top w:val="single" w:sz="2" w:space="0" w:color="auto"/>
              <w:bottom w:val="single" w:sz="2" w:space="0" w:color="auto"/>
            </w:tcBorders>
            <w:noWrap/>
            <w:vAlign w:val="center"/>
            <w:hideMark/>
          </w:tcPr>
          <w:p w:rsidR="00D47C3E" w:rsidRPr="00141F4C" w:rsidRDefault="00D47C3E" w:rsidP="00D47C3E">
            <w:pPr>
              <w:pStyle w:val="cuatexto"/>
              <w:ind w:left="-80"/>
              <w:rPr>
                <w:rFonts w:ascii="Arial" w:hAnsi="Arial" w:cs="Arial"/>
                <w:sz w:val="18"/>
                <w:szCs w:val="18"/>
              </w:rPr>
            </w:pPr>
            <w:r>
              <w:rPr>
                <w:rFonts w:ascii="Arial" w:hAnsi="Arial"/>
                <w:sz w:val="18"/>
                <w:szCs w:val="18"/>
              </w:rPr>
              <w:t>7. Kudeaketa arrunteko beste diru-sarrera batzuk</w:t>
            </w:r>
          </w:p>
        </w:tc>
        <w:tc>
          <w:tcPr>
            <w:tcW w:w="1134" w:type="dxa"/>
            <w:tcBorders>
              <w:top w:val="single" w:sz="2" w:space="0" w:color="auto"/>
              <w:bottom w:val="single" w:sz="2" w:space="0" w:color="auto"/>
            </w:tcBorders>
            <w:vAlign w:val="center"/>
          </w:tcPr>
          <w:p w:rsidR="00D47C3E" w:rsidRPr="00141F4C" w:rsidRDefault="00D47C3E" w:rsidP="00D47C3E">
            <w:pPr>
              <w:pStyle w:val="cuatexto"/>
              <w:jc w:val="right"/>
              <w:rPr>
                <w:rFonts w:ascii="Arial" w:hAnsi="Arial" w:cs="Arial"/>
                <w:sz w:val="18"/>
                <w:szCs w:val="18"/>
              </w:rPr>
            </w:pPr>
            <w:r>
              <w:rPr>
                <w:rFonts w:ascii="Arial" w:hAnsi="Arial"/>
                <w:sz w:val="18"/>
                <w:szCs w:val="18"/>
              </w:rPr>
              <w:t>0</w:t>
            </w:r>
          </w:p>
        </w:tc>
        <w:tc>
          <w:tcPr>
            <w:tcW w:w="1202" w:type="dxa"/>
            <w:tcBorders>
              <w:top w:val="single" w:sz="2" w:space="0" w:color="auto"/>
              <w:bottom w:val="single" w:sz="2" w:space="0" w:color="auto"/>
            </w:tcBorders>
            <w:vAlign w:val="center"/>
          </w:tcPr>
          <w:p w:rsidR="00D47C3E" w:rsidRPr="00141F4C" w:rsidRDefault="00E901B0" w:rsidP="00D47C3E">
            <w:pPr>
              <w:pStyle w:val="cuatexto"/>
              <w:jc w:val="right"/>
              <w:rPr>
                <w:rFonts w:ascii="Arial" w:hAnsi="Arial" w:cs="Arial"/>
                <w:sz w:val="18"/>
                <w:szCs w:val="18"/>
              </w:rPr>
            </w:pPr>
            <w:r>
              <w:rPr>
                <w:rFonts w:ascii="Arial" w:hAnsi="Arial"/>
                <w:sz w:val="18"/>
                <w:szCs w:val="18"/>
              </w:rPr>
              <w:t>0</w:t>
            </w:r>
          </w:p>
        </w:tc>
      </w:tr>
      <w:tr w:rsidR="00D47C3E" w:rsidRPr="00031D5D" w:rsidTr="009D49DC">
        <w:trPr>
          <w:trHeight w:val="284"/>
          <w:jc w:val="center"/>
        </w:trPr>
        <w:tc>
          <w:tcPr>
            <w:tcW w:w="6590" w:type="dxa"/>
            <w:tcBorders>
              <w:top w:val="single" w:sz="2" w:space="0" w:color="auto"/>
              <w:bottom w:val="single" w:sz="2" w:space="0" w:color="auto"/>
            </w:tcBorders>
            <w:noWrap/>
            <w:vAlign w:val="center"/>
            <w:hideMark/>
          </w:tcPr>
          <w:p w:rsidR="00D47C3E" w:rsidRPr="00031D5D" w:rsidRDefault="00D47C3E" w:rsidP="00D47C3E">
            <w:pPr>
              <w:pStyle w:val="cuatexto"/>
              <w:jc w:val="left"/>
              <w:rPr>
                <w:rFonts w:ascii="Arial" w:hAnsi="Arial" w:cs="Arial"/>
                <w:sz w:val="18"/>
                <w:szCs w:val="18"/>
              </w:rPr>
            </w:pPr>
            <w:r>
              <w:rPr>
                <w:rFonts w:ascii="Arial" w:hAnsi="Arial"/>
                <w:sz w:val="18"/>
                <w:szCs w:val="18"/>
              </w:rPr>
              <w:t>A) Kudeaketa arrunteko diru-sarrerak, guztira (1+2+3+4+5+6+7)</w:t>
            </w:r>
          </w:p>
        </w:tc>
        <w:tc>
          <w:tcPr>
            <w:tcW w:w="1134" w:type="dxa"/>
            <w:tcBorders>
              <w:top w:val="single" w:sz="2" w:space="0" w:color="auto"/>
              <w:bottom w:val="single" w:sz="2" w:space="0" w:color="auto"/>
            </w:tcBorders>
            <w:vAlign w:val="center"/>
          </w:tcPr>
          <w:p w:rsidR="00D47C3E" w:rsidRPr="00031D5D" w:rsidRDefault="0001772F" w:rsidP="00D47C3E">
            <w:pPr>
              <w:pStyle w:val="cuatexto"/>
              <w:jc w:val="right"/>
              <w:rPr>
                <w:rFonts w:ascii="Arial" w:hAnsi="Arial" w:cs="Arial"/>
                <w:sz w:val="18"/>
                <w:szCs w:val="18"/>
              </w:rPr>
            </w:pPr>
            <w:r>
              <w:rPr>
                <w:rFonts w:ascii="Arial" w:hAnsi="Arial"/>
                <w:sz w:val="18"/>
                <w:szCs w:val="18"/>
              </w:rPr>
              <w:t>755.300</w:t>
            </w:r>
          </w:p>
        </w:tc>
        <w:tc>
          <w:tcPr>
            <w:tcW w:w="1202" w:type="dxa"/>
            <w:tcBorders>
              <w:top w:val="single" w:sz="2" w:space="0" w:color="auto"/>
              <w:bottom w:val="single" w:sz="2" w:space="0" w:color="auto"/>
            </w:tcBorders>
            <w:vAlign w:val="center"/>
          </w:tcPr>
          <w:p w:rsidR="00D47C3E" w:rsidRPr="00031D5D" w:rsidRDefault="00EE5488" w:rsidP="00D47C3E">
            <w:pPr>
              <w:pStyle w:val="cuatexto"/>
              <w:jc w:val="right"/>
              <w:rPr>
                <w:rFonts w:ascii="Arial" w:hAnsi="Arial" w:cs="Arial"/>
                <w:sz w:val="18"/>
                <w:szCs w:val="18"/>
              </w:rPr>
            </w:pPr>
            <w:r>
              <w:rPr>
                <w:rFonts w:ascii="Arial" w:hAnsi="Arial"/>
                <w:sz w:val="18"/>
                <w:szCs w:val="18"/>
              </w:rPr>
              <w:t>758.726</w:t>
            </w:r>
          </w:p>
        </w:tc>
      </w:tr>
      <w:tr w:rsidR="00EE5488" w:rsidRPr="001205C5" w:rsidTr="009D49DC">
        <w:trPr>
          <w:trHeight w:val="284"/>
          <w:jc w:val="center"/>
        </w:trPr>
        <w:tc>
          <w:tcPr>
            <w:tcW w:w="6590" w:type="dxa"/>
            <w:tcBorders>
              <w:top w:val="single" w:sz="2" w:space="0" w:color="auto"/>
            </w:tcBorders>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 xml:space="preserve">8. Langile-gastuak   </w:t>
            </w:r>
          </w:p>
        </w:tc>
        <w:tc>
          <w:tcPr>
            <w:tcW w:w="1134" w:type="dxa"/>
            <w:tcBorders>
              <w:top w:val="single" w:sz="2" w:space="0" w:color="auto"/>
            </w:tcBorders>
            <w:vAlign w:val="center"/>
          </w:tcPr>
          <w:p w:rsidR="00EE5488" w:rsidRPr="00141F4C" w:rsidRDefault="0001772F" w:rsidP="00D47C3E">
            <w:pPr>
              <w:pStyle w:val="cuatexto"/>
              <w:jc w:val="right"/>
              <w:rPr>
                <w:sz w:val="18"/>
                <w:szCs w:val="18"/>
              </w:rPr>
            </w:pPr>
            <w:r>
              <w:rPr>
                <w:sz w:val="18"/>
                <w:szCs w:val="18"/>
              </w:rPr>
              <w:t>-479.444</w:t>
            </w:r>
          </w:p>
        </w:tc>
        <w:tc>
          <w:tcPr>
            <w:tcW w:w="1202" w:type="dxa"/>
            <w:tcBorders>
              <w:top w:val="single" w:sz="2" w:space="0" w:color="auto"/>
            </w:tcBorders>
            <w:vAlign w:val="center"/>
          </w:tcPr>
          <w:p w:rsidR="00EE5488" w:rsidRPr="00141F4C" w:rsidRDefault="00EE5488" w:rsidP="000F6838">
            <w:pPr>
              <w:pStyle w:val="cuatexto"/>
              <w:jc w:val="right"/>
              <w:rPr>
                <w:sz w:val="18"/>
                <w:szCs w:val="18"/>
              </w:rPr>
            </w:pPr>
            <w:r>
              <w:rPr>
                <w:sz w:val="18"/>
                <w:szCs w:val="18"/>
              </w:rPr>
              <w:t>-434.815</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167"/>
              <w:rPr>
                <w:sz w:val="18"/>
                <w:szCs w:val="18"/>
              </w:rPr>
            </w:pPr>
            <w:r>
              <w:rPr>
                <w:sz w:val="18"/>
                <w:szCs w:val="18"/>
              </w:rPr>
              <w:t>a) Soldatak, lansariak eta antzekoak</w:t>
            </w:r>
          </w:p>
        </w:tc>
        <w:tc>
          <w:tcPr>
            <w:tcW w:w="1134" w:type="dxa"/>
            <w:vAlign w:val="center"/>
          </w:tcPr>
          <w:p w:rsidR="00EE5488" w:rsidRPr="00141F4C" w:rsidRDefault="0001772F" w:rsidP="00D47C3E">
            <w:pPr>
              <w:pStyle w:val="cuatexto"/>
              <w:jc w:val="right"/>
              <w:rPr>
                <w:sz w:val="18"/>
                <w:szCs w:val="18"/>
              </w:rPr>
            </w:pPr>
            <w:r>
              <w:rPr>
                <w:sz w:val="18"/>
                <w:szCs w:val="18"/>
              </w:rPr>
              <w:t>-395.373</w:t>
            </w:r>
          </w:p>
        </w:tc>
        <w:tc>
          <w:tcPr>
            <w:tcW w:w="1202" w:type="dxa"/>
            <w:vAlign w:val="center"/>
          </w:tcPr>
          <w:p w:rsidR="00EE5488" w:rsidRPr="00141F4C" w:rsidRDefault="00EE5488" w:rsidP="000F6838">
            <w:pPr>
              <w:pStyle w:val="cuatexto"/>
              <w:jc w:val="right"/>
              <w:rPr>
                <w:sz w:val="18"/>
                <w:szCs w:val="18"/>
              </w:rPr>
            </w:pPr>
            <w:r>
              <w:rPr>
                <w:sz w:val="18"/>
                <w:szCs w:val="18"/>
              </w:rPr>
              <w:t>-361.235</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450"/>
              <w:rPr>
                <w:sz w:val="18"/>
                <w:szCs w:val="18"/>
              </w:rPr>
            </w:pPr>
            <w:r>
              <w:rPr>
                <w:sz w:val="18"/>
                <w:szCs w:val="18"/>
              </w:rPr>
              <w:t>Arartekoaren soldatak eta lansariak</w:t>
            </w:r>
          </w:p>
        </w:tc>
        <w:tc>
          <w:tcPr>
            <w:tcW w:w="1134" w:type="dxa"/>
            <w:vAlign w:val="center"/>
          </w:tcPr>
          <w:p w:rsidR="00EE5488" w:rsidRPr="00141F4C" w:rsidRDefault="0001772F" w:rsidP="00D47C3E">
            <w:pPr>
              <w:pStyle w:val="cuatexto"/>
              <w:jc w:val="right"/>
              <w:rPr>
                <w:sz w:val="18"/>
                <w:szCs w:val="18"/>
              </w:rPr>
            </w:pPr>
            <w:r>
              <w:rPr>
                <w:sz w:val="18"/>
                <w:szCs w:val="18"/>
              </w:rPr>
              <w:t>-67.481</w:t>
            </w:r>
          </w:p>
        </w:tc>
        <w:tc>
          <w:tcPr>
            <w:tcW w:w="1202" w:type="dxa"/>
            <w:vAlign w:val="center"/>
          </w:tcPr>
          <w:p w:rsidR="00EE5488" w:rsidRPr="00141F4C" w:rsidRDefault="00EE5488" w:rsidP="000F6838">
            <w:pPr>
              <w:pStyle w:val="cuatexto"/>
              <w:jc w:val="right"/>
              <w:rPr>
                <w:sz w:val="18"/>
                <w:szCs w:val="18"/>
              </w:rPr>
            </w:pPr>
            <w:r>
              <w:rPr>
                <w:sz w:val="18"/>
                <w:szCs w:val="18"/>
              </w:rPr>
              <w:t>-66.861</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450"/>
              <w:rPr>
                <w:sz w:val="18"/>
                <w:szCs w:val="18"/>
              </w:rPr>
            </w:pPr>
            <w:r>
              <w:rPr>
                <w:sz w:val="18"/>
                <w:szCs w:val="18"/>
              </w:rPr>
              <w:t>Aldi baterako langileen soldatak eta lansariak</w:t>
            </w:r>
          </w:p>
        </w:tc>
        <w:tc>
          <w:tcPr>
            <w:tcW w:w="1134" w:type="dxa"/>
            <w:vAlign w:val="center"/>
          </w:tcPr>
          <w:p w:rsidR="00EE5488" w:rsidRPr="00141F4C" w:rsidRDefault="0001772F" w:rsidP="00D47C3E">
            <w:pPr>
              <w:pStyle w:val="cuatexto"/>
              <w:jc w:val="right"/>
              <w:rPr>
                <w:sz w:val="18"/>
                <w:szCs w:val="18"/>
              </w:rPr>
            </w:pPr>
            <w:r>
              <w:rPr>
                <w:sz w:val="18"/>
                <w:szCs w:val="18"/>
              </w:rPr>
              <w:t>-225.441</w:t>
            </w:r>
          </w:p>
        </w:tc>
        <w:tc>
          <w:tcPr>
            <w:tcW w:w="1202" w:type="dxa"/>
            <w:vAlign w:val="center"/>
          </w:tcPr>
          <w:p w:rsidR="00EE5488" w:rsidRPr="00141F4C" w:rsidRDefault="00EE5488" w:rsidP="000F6838">
            <w:pPr>
              <w:pStyle w:val="cuatexto"/>
              <w:jc w:val="right"/>
              <w:rPr>
                <w:sz w:val="18"/>
                <w:szCs w:val="18"/>
              </w:rPr>
            </w:pPr>
            <w:r>
              <w:rPr>
                <w:sz w:val="18"/>
                <w:szCs w:val="18"/>
              </w:rPr>
              <w:t>-193.593</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450"/>
              <w:rPr>
                <w:sz w:val="18"/>
                <w:szCs w:val="18"/>
              </w:rPr>
            </w:pPr>
            <w:r>
              <w:rPr>
                <w:sz w:val="18"/>
                <w:szCs w:val="18"/>
              </w:rPr>
              <w:t>Funtzionarioen soldatak eta lansariak</w:t>
            </w:r>
          </w:p>
        </w:tc>
        <w:tc>
          <w:tcPr>
            <w:tcW w:w="1134" w:type="dxa"/>
            <w:vAlign w:val="center"/>
          </w:tcPr>
          <w:p w:rsidR="00EE5488" w:rsidRPr="00141F4C" w:rsidRDefault="0001772F" w:rsidP="00D47C3E">
            <w:pPr>
              <w:pStyle w:val="cuatexto"/>
              <w:jc w:val="right"/>
              <w:rPr>
                <w:sz w:val="18"/>
                <w:szCs w:val="18"/>
              </w:rPr>
            </w:pPr>
            <w:r>
              <w:rPr>
                <w:sz w:val="18"/>
                <w:szCs w:val="18"/>
              </w:rPr>
              <w:t>-73.991</w:t>
            </w:r>
          </w:p>
        </w:tc>
        <w:tc>
          <w:tcPr>
            <w:tcW w:w="1202" w:type="dxa"/>
            <w:vAlign w:val="center"/>
          </w:tcPr>
          <w:p w:rsidR="00EE5488" w:rsidRPr="00141F4C" w:rsidRDefault="00EE5488" w:rsidP="000F6838">
            <w:pPr>
              <w:pStyle w:val="cuatexto"/>
              <w:jc w:val="right"/>
              <w:rPr>
                <w:sz w:val="18"/>
                <w:szCs w:val="18"/>
              </w:rPr>
            </w:pPr>
            <w:r>
              <w:rPr>
                <w:sz w:val="18"/>
                <w:szCs w:val="18"/>
              </w:rPr>
              <w:t>-72.299</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450"/>
              <w:rPr>
                <w:sz w:val="18"/>
                <w:szCs w:val="18"/>
              </w:rPr>
            </w:pPr>
            <w:r>
              <w:rPr>
                <w:sz w:val="18"/>
                <w:szCs w:val="18"/>
              </w:rPr>
              <w:t>Kontratupeko langileen soldatak eta lansariak</w:t>
            </w:r>
          </w:p>
        </w:tc>
        <w:tc>
          <w:tcPr>
            <w:tcW w:w="1134" w:type="dxa"/>
            <w:vAlign w:val="center"/>
          </w:tcPr>
          <w:p w:rsidR="00EE5488" w:rsidRPr="00141F4C" w:rsidRDefault="0001772F" w:rsidP="00E901B0">
            <w:pPr>
              <w:pStyle w:val="cuatexto"/>
              <w:jc w:val="right"/>
              <w:rPr>
                <w:sz w:val="18"/>
                <w:szCs w:val="18"/>
              </w:rPr>
            </w:pPr>
            <w:r>
              <w:rPr>
                <w:sz w:val="18"/>
                <w:szCs w:val="18"/>
              </w:rPr>
              <w:t>-28.460</w:t>
            </w:r>
          </w:p>
        </w:tc>
        <w:tc>
          <w:tcPr>
            <w:tcW w:w="1202" w:type="dxa"/>
            <w:vAlign w:val="center"/>
          </w:tcPr>
          <w:p w:rsidR="00EE5488" w:rsidRPr="00141F4C" w:rsidRDefault="00EE5488" w:rsidP="000F6838">
            <w:pPr>
              <w:pStyle w:val="cuatexto"/>
              <w:jc w:val="right"/>
              <w:rPr>
                <w:sz w:val="18"/>
                <w:szCs w:val="18"/>
              </w:rPr>
            </w:pPr>
            <w:r>
              <w:rPr>
                <w:sz w:val="18"/>
                <w:szCs w:val="18"/>
              </w:rPr>
              <w:t>-28.482</w:t>
            </w:r>
          </w:p>
        </w:tc>
      </w:tr>
      <w:tr w:rsidR="00EE5488" w:rsidRPr="00AA03BD" w:rsidTr="009D49DC">
        <w:trPr>
          <w:trHeight w:val="284"/>
          <w:jc w:val="center"/>
        </w:trPr>
        <w:tc>
          <w:tcPr>
            <w:tcW w:w="6590" w:type="dxa"/>
            <w:noWrap/>
            <w:vAlign w:val="center"/>
            <w:hideMark/>
          </w:tcPr>
          <w:p w:rsidR="00EE5488" w:rsidRPr="00141F4C" w:rsidRDefault="00EE5488" w:rsidP="00D47C3E">
            <w:pPr>
              <w:pStyle w:val="cuatexto"/>
              <w:ind w:left="167"/>
              <w:rPr>
                <w:sz w:val="18"/>
                <w:szCs w:val="18"/>
              </w:rPr>
            </w:pPr>
            <w:r>
              <w:rPr>
                <w:sz w:val="18"/>
                <w:szCs w:val="18"/>
              </w:rPr>
              <w:t>b) Gizarte-zamak</w:t>
            </w:r>
          </w:p>
        </w:tc>
        <w:tc>
          <w:tcPr>
            <w:tcW w:w="1134" w:type="dxa"/>
            <w:vAlign w:val="center"/>
          </w:tcPr>
          <w:p w:rsidR="00EE5488" w:rsidRPr="00141F4C" w:rsidRDefault="0001772F" w:rsidP="00D47C3E">
            <w:pPr>
              <w:pStyle w:val="cuatexto"/>
              <w:jc w:val="right"/>
              <w:rPr>
                <w:sz w:val="18"/>
                <w:szCs w:val="18"/>
              </w:rPr>
            </w:pPr>
            <w:r>
              <w:rPr>
                <w:sz w:val="18"/>
                <w:szCs w:val="18"/>
              </w:rPr>
              <w:t>-84.070</w:t>
            </w:r>
          </w:p>
        </w:tc>
        <w:tc>
          <w:tcPr>
            <w:tcW w:w="1202" w:type="dxa"/>
            <w:vAlign w:val="center"/>
          </w:tcPr>
          <w:p w:rsidR="00EE5488" w:rsidRPr="00141F4C" w:rsidRDefault="00EE5488" w:rsidP="000F6838">
            <w:pPr>
              <w:pStyle w:val="cuatexto"/>
              <w:jc w:val="right"/>
              <w:rPr>
                <w:sz w:val="18"/>
                <w:szCs w:val="18"/>
              </w:rPr>
            </w:pPr>
            <w:r>
              <w:rPr>
                <w:sz w:val="18"/>
                <w:szCs w:val="18"/>
              </w:rPr>
              <w:t>-73.580</w:t>
            </w:r>
          </w:p>
        </w:tc>
      </w:tr>
      <w:tr w:rsidR="00EE5488" w:rsidRPr="00AA03BD" w:rsidTr="009D49DC">
        <w:trPr>
          <w:trHeight w:val="284"/>
          <w:jc w:val="center"/>
        </w:trPr>
        <w:tc>
          <w:tcPr>
            <w:tcW w:w="6590" w:type="dxa"/>
            <w:tcBorders>
              <w:bottom w:val="single" w:sz="2" w:space="0" w:color="auto"/>
            </w:tcBorders>
            <w:noWrap/>
            <w:vAlign w:val="center"/>
            <w:hideMark/>
          </w:tcPr>
          <w:p w:rsidR="00EE5488" w:rsidRPr="00141F4C" w:rsidRDefault="00EE5488" w:rsidP="00D47C3E">
            <w:pPr>
              <w:pStyle w:val="cuatexto"/>
              <w:ind w:left="450"/>
              <w:rPr>
                <w:sz w:val="18"/>
                <w:szCs w:val="18"/>
              </w:rPr>
            </w:pPr>
            <w:r>
              <w:rPr>
                <w:sz w:val="18"/>
                <w:szCs w:val="18"/>
              </w:rPr>
              <w:t>Enpresaren kargura dagoen Gizarte Segurantza</w:t>
            </w:r>
          </w:p>
        </w:tc>
        <w:tc>
          <w:tcPr>
            <w:tcW w:w="1134" w:type="dxa"/>
            <w:tcBorders>
              <w:bottom w:val="single" w:sz="2" w:space="0" w:color="auto"/>
            </w:tcBorders>
            <w:vAlign w:val="center"/>
          </w:tcPr>
          <w:p w:rsidR="00EE5488" w:rsidRPr="00141F4C" w:rsidRDefault="0001772F" w:rsidP="00D47C3E">
            <w:pPr>
              <w:pStyle w:val="cuatexto"/>
              <w:jc w:val="right"/>
              <w:rPr>
                <w:sz w:val="18"/>
                <w:szCs w:val="18"/>
              </w:rPr>
            </w:pPr>
            <w:r>
              <w:rPr>
                <w:sz w:val="18"/>
                <w:szCs w:val="18"/>
              </w:rPr>
              <w:t>-84.070</w:t>
            </w:r>
          </w:p>
        </w:tc>
        <w:tc>
          <w:tcPr>
            <w:tcW w:w="1202" w:type="dxa"/>
            <w:tcBorders>
              <w:bottom w:val="single" w:sz="2" w:space="0" w:color="auto"/>
            </w:tcBorders>
            <w:vAlign w:val="center"/>
          </w:tcPr>
          <w:p w:rsidR="00EE5488" w:rsidRPr="00141F4C" w:rsidRDefault="00EE5488" w:rsidP="000F6838">
            <w:pPr>
              <w:pStyle w:val="cuatexto"/>
              <w:jc w:val="right"/>
              <w:rPr>
                <w:sz w:val="18"/>
                <w:szCs w:val="18"/>
              </w:rPr>
            </w:pPr>
            <w:r>
              <w:rPr>
                <w:sz w:val="18"/>
                <w:szCs w:val="18"/>
              </w:rPr>
              <w:t>-73.580</w:t>
            </w:r>
          </w:p>
        </w:tc>
      </w:tr>
      <w:tr w:rsidR="00EE5488" w:rsidRPr="001205C5" w:rsidTr="009D49DC">
        <w:trPr>
          <w:trHeight w:val="284"/>
          <w:jc w:val="center"/>
        </w:trPr>
        <w:tc>
          <w:tcPr>
            <w:tcW w:w="6590" w:type="dxa"/>
            <w:tcBorders>
              <w:top w:val="single" w:sz="2" w:space="0" w:color="auto"/>
              <w:bottom w:val="single" w:sz="2" w:space="0" w:color="auto"/>
            </w:tcBorders>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9. Egindako transferentziak eta emandako diru-laguntzak</w:t>
            </w:r>
          </w:p>
        </w:tc>
        <w:tc>
          <w:tcPr>
            <w:tcW w:w="1134" w:type="dxa"/>
            <w:tcBorders>
              <w:top w:val="single" w:sz="2" w:space="0" w:color="auto"/>
              <w:bottom w:val="single" w:sz="2" w:space="0" w:color="auto"/>
            </w:tcBorders>
            <w:vAlign w:val="center"/>
          </w:tcPr>
          <w:p w:rsidR="00EE5488" w:rsidRPr="00141F4C" w:rsidRDefault="0001772F" w:rsidP="00D47C3E">
            <w:pPr>
              <w:pStyle w:val="cuatexto"/>
              <w:jc w:val="right"/>
              <w:rPr>
                <w:sz w:val="18"/>
                <w:szCs w:val="18"/>
              </w:rPr>
            </w:pPr>
            <w:r>
              <w:rPr>
                <w:sz w:val="18"/>
                <w:szCs w:val="18"/>
              </w:rPr>
              <w:t>-32.141</w:t>
            </w:r>
          </w:p>
        </w:tc>
        <w:tc>
          <w:tcPr>
            <w:tcW w:w="1202" w:type="dxa"/>
            <w:tcBorders>
              <w:top w:val="single" w:sz="2" w:space="0" w:color="auto"/>
              <w:bottom w:val="single" w:sz="2" w:space="0" w:color="auto"/>
            </w:tcBorders>
            <w:vAlign w:val="center"/>
          </w:tcPr>
          <w:p w:rsidR="00EE5488" w:rsidRPr="00141F4C" w:rsidRDefault="00EE5488" w:rsidP="00D47C3E">
            <w:pPr>
              <w:pStyle w:val="cuatexto"/>
              <w:jc w:val="right"/>
              <w:rPr>
                <w:sz w:val="18"/>
                <w:szCs w:val="18"/>
              </w:rPr>
            </w:pPr>
            <w:r>
              <w:rPr>
                <w:sz w:val="18"/>
                <w:szCs w:val="18"/>
              </w:rPr>
              <w:t>-31.577</w:t>
            </w:r>
          </w:p>
        </w:tc>
      </w:tr>
      <w:tr w:rsidR="00EE5488" w:rsidRPr="001205C5" w:rsidTr="009D49DC">
        <w:trPr>
          <w:trHeight w:val="284"/>
          <w:jc w:val="center"/>
        </w:trPr>
        <w:tc>
          <w:tcPr>
            <w:tcW w:w="6590" w:type="dxa"/>
            <w:tcBorders>
              <w:top w:val="single" w:sz="2" w:space="0" w:color="auto"/>
            </w:tcBorders>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11. Kudeaketa arrunteko beste gastu batzuk</w:t>
            </w:r>
          </w:p>
        </w:tc>
        <w:tc>
          <w:tcPr>
            <w:tcW w:w="1134" w:type="dxa"/>
            <w:tcBorders>
              <w:top w:val="single" w:sz="2" w:space="0" w:color="auto"/>
            </w:tcBorders>
            <w:vAlign w:val="center"/>
          </w:tcPr>
          <w:p w:rsidR="00EE5488" w:rsidRPr="00141F4C" w:rsidRDefault="0001772F" w:rsidP="00D47C3E">
            <w:pPr>
              <w:pStyle w:val="cuatexto"/>
              <w:jc w:val="right"/>
              <w:rPr>
                <w:sz w:val="18"/>
                <w:szCs w:val="18"/>
              </w:rPr>
            </w:pPr>
            <w:r>
              <w:rPr>
                <w:sz w:val="18"/>
                <w:szCs w:val="18"/>
              </w:rPr>
              <w:t>-148.407</w:t>
            </w:r>
          </w:p>
        </w:tc>
        <w:tc>
          <w:tcPr>
            <w:tcW w:w="1202" w:type="dxa"/>
            <w:tcBorders>
              <w:top w:val="single" w:sz="2" w:space="0" w:color="auto"/>
            </w:tcBorders>
            <w:vAlign w:val="center"/>
          </w:tcPr>
          <w:p w:rsidR="00EE5488" w:rsidRPr="00141F4C" w:rsidRDefault="00EE5488" w:rsidP="000F6838">
            <w:pPr>
              <w:pStyle w:val="cuatexto"/>
              <w:jc w:val="right"/>
              <w:rPr>
                <w:sz w:val="18"/>
                <w:szCs w:val="18"/>
              </w:rPr>
            </w:pPr>
            <w:r>
              <w:rPr>
                <w:sz w:val="18"/>
                <w:szCs w:val="18"/>
              </w:rPr>
              <w:t>-147.557</w:t>
            </w:r>
          </w:p>
        </w:tc>
      </w:tr>
      <w:tr w:rsidR="00EE5488" w:rsidRPr="00AA03BD" w:rsidTr="009D49DC">
        <w:trPr>
          <w:trHeight w:val="284"/>
          <w:jc w:val="center"/>
        </w:trPr>
        <w:tc>
          <w:tcPr>
            <w:tcW w:w="6590" w:type="dxa"/>
            <w:tcBorders>
              <w:bottom w:val="single" w:sz="2" w:space="0" w:color="auto"/>
            </w:tcBorders>
            <w:noWrap/>
            <w:vAlign w:val="center"/>
            <w:hideMark/>
          </w:tcPr>
          <w:p w:rsidR="00EE5488" w:rsidRPr="00141F4C" w:rsidRDefault="00EE5488" w:rsidP="00D47C3E">
            <w:pPr>
              <w:pStyle w:val="cuatexto"/>
              <w:ind w:left="167"/>
              <w:rPr>
                <w:sz w:val="18"/>
                <w:szCs w:val="18"/>
              </w:rPr>
            </w:pPr>
            <w:r>
              <w:rPr>
                <w:sz w:val="18"/>
                <w:szCs w:val="18"/>
              </w:rPr>
              <w:t>a) Hornidurak eta kanpoko zerbitzuak</w:t>
            </w:r>
          </w:p>
        </w:tc>
        <w:tc>
          <w:tcPr>
            <w:tcW w:w="1134" w:type="dxa"/>
            <w:tcBorders>
              <w:bottom w:val="single" w:sz="2" w:space="0" w:color="auto"/>
            </w:tcBorders>
            <w:vAlign w:val="center"/>
          </w:tcPr>
          <w:p w:rsidR="00EE5488" w:rsidRPr="00141F4C" w:rsidRDefault="0001772F" w:rsidP="00D47C3E">
            <w:pPr>
              <w:pStyle w:val="cuatexto"/>
              <w:jc w:val="right"/>
              <w:rPr>
                <w:sz w:val="18"/>
                <w:szCs w:val="18"/>
              </w:rPr>
            </w:pPr>
            <w:r>
              <w:rPr>
                <w:sz w:val="18"/>
                <w:szCs w:val="18"/>
              </w:rPr>
              <w:t>-148.407</w:t>
            </w:r>
          </w:p>
        </w:tc>
        <w:tc>
          <w:tcPr>
            <w:tcW w:w="1202" w:type="dxa"/>
            <w:tcBorders>
              <w:bottom w:val="single" w:sz="2" w:space="0" w:color="auto"/>
            </w:tcBorders>
            <w:vAlign w:val="center"/>
          </w:tcPr>
          <w:p w:rsidR="00EE5488" w:rsidRPr="00141F4C" w:rsidRDefault="00BB19C5" w:rsidP="000F6838">
            <w:pPr>
              <w:pStyle w:val="cuatexto"/>
              <w:jc w:val="right"/>
              <w:rPr>
                <w:sz w:val="18"/>
                <w:szCs w:val="18"/>
              </w:rPr>
            </w:pPr>
            <w:r>
              <w:rPr>
                <w:sz w:val="18"/>
                <w:szCs w:val="18"/>
              </w:rPr>
              <w:t>-147.557</w:t>
            </w:r>
          </w:p>
        </w:tc>
      </w:tr>
      <w:tr w:rsidR="00EE5488" w:rsidRPr="001205C5" w:rsidTr="009D49DC">
        <w:trPr>
          <w:trHeight w:val="284"/>
          <w:jc w:val="center"/>
        </w:trPr>
        <w:tc>
          <w:tcPr>
            <w:tcW w:w="6590" w:type="dxa"/>
            <w:tcBorders>
              <w:top w:val="single" w:sz="2" w:space="0" w:color="auto"/>
              <w:bottom w:val="single" w:sz="2" w:space="0" w:color="auto"/>
            </w:tcBorders>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12. Ibilgetuaren amortizazioa</w:t>
            </w:r>
          </w:p>
        </w:tc>
        <w:tc>
          <w:tcPr>
            <w:tcW w:w="1134" w:type="dxa"/>
            <w:tcBorders>
              <w:top w:val="single" w:sz="2" w:space="0" w:color="auto"/>
              <w:bottom w:val="single" w:sz="2" w:space="0" w:color="auto"/>
            </w:tcBorders>
            <w:vAlign w:val="center"/>
          </w:tcPr>
          <w:p w:rsidR="00EE5488" w:rsidRPr="00031D5D" w:rsidRDefault="0001772F" w:rsidP="00D47C3E">
            <w:pPr>
              <w:pStyle w:val="cuatexto"/>
              <w:jc w:val="right"/>
              <w:rPr>
                <w:sz w:val="18"/>
                <w:szCs w:val="18"/>
              </w:rPr>
            </w:pPr>
            <w:r>
              <w:rPr>
                <w:sz w:val="18"/>
                <w:szCs w:val="18"/>
              </w:rPr>
              <w:t>-67.618</w:t>
            </w:r>
          </w:p>
        </w:tc>
        <w:tc>
          <w:tcPr>
            <w:tcW w:w="1202" w:type="dxa"/>
            <w:tcBorders>
              <w:top w:val="single" w:sz="2" w:space="0" w:color="auto"/>
              <w:bottom w:val="single" w:sz="2" w:space="0" w:color="auto"/>
            </w:tcBorders>
            <w:vAlign w:val="center"/>
          </w:tcPr>
          <w:p w:rsidR="00EE5488" w:rsidRPr="00031D5D" w:rsidRDefault="00EE5488" w:rsidP="00EE5488">
            <w:pPr>
              <w:pStyle w:val="cuatexto"/>
              <w:jc w:val="right"/>
              <w:rPr>
                <w:sz w:val="18"/>
                <w:szCs w:val="18"/>
              </w:rPr>
            </w:pPr>
            <w:r>
              <w:rPr>
                <w:sz w:val="18"/>
                <w:szCs w:val="18"/>
              </w:rPr>
              <w:t>-68.302</w:t>
            </w:r>
          </w:p>
        </w:tc>
      </w:tr>
      <w:tr w:rsidR="00EE5488" w:rsidRPr="00031D5D" w:rsidTr="009D49DC">
        <w:trPr>
          <w:trHeight w:val="284"/>
          <w:jc w:val="center"/>
        </w:trPr>
        <w:tc>
          <w:tcPr>
            <w:tcW w:w="6590" w:type="dxa"/>
            <w:tcBorders>
              <w:top w:val="single" w:sz="2" w:space="0" w:color="auto"/>
              <w:bottom w:val="single" w:sz="4" w:space="0" w:color="auto"/>
            </w:tcBorders>
            <w:noWrap/>
            <w:vAlign w:val="center"/>
            <w:hideMark/>
          </w:tcPr>
          <w:p w:rsidR="00EE5488" w:rsidRPr="00031D5D" w:rsidRDefault="00EE5488" w:rsidP="00D47C3E">
            <w:pPr>
              <w:pStyle w:val="cuatexto"/>
              <w:jc w:val="left"/>
              <w:rPr>
                <w:rFonts w:ascii="Arial" w:hAnsi="Arial" w:cs="Arial"/>
                <w:sz w:val="18"/>
                <w:szCs w:val="18"/>
              </w:rPr>
            </w:pPr>
            <w:r>
              <w:rPr>
                <w:rFonts w:ascii="Arial" w:hAnsi="Arial"/>
                <w:sz w:val="18"/>
                <w:szCs w:val="18"/>
              </w:rPr>
              <w:t>B). Kudeaketa arrunteko gastuak, guztira (8+9+10+11+12)</w:t>
            </w:r>
          </w:p>
        </w:tc>
        <w:tc>
          <w:tcPr>
            <w:tcW w:w="1134" w:type="dxa"/>
            <w:tcBorders>
              <w:top w:val="single" w:sz="2" w:space="0" w:color="auto"/>
              <w:bottom w:val="single" w:sz="4" w:space="0" w:color="auto"/>
            </w:tcBorders>
            <w:vAlign w:val="center"/>
          </w:tcPr>
          <w:p w:rsidR="00EE5488" w:rsidRPr="00031D5D" w:rsidRDefault="0001772F" w:rsidP="00D47C3E">
            <w:pPr>
              <w:pStyle w:val="cuatexto"/>
              <w:jc w:val="right"/>
              <w:rPr>
                <w:rFonts w:ascii="Arial" w:hAnsi="Arial" w:cs="Arial"/>
                <w:sz w:val="18"/>
                <w:szCs w:val="18"/>
              </w:rPr>
            </w:pPr>
            <w:r>
              <w:rPr>
                <w:rFonts w:ascii="Arial" w:hAnsi="Arial"/>
                <w:sz w:val="18"/>
                <w:szCs w:val="18"/>
              </w:rPr>
              <w:t>-727.610</w:t>
            </w:r>
          </w:p>
        </w:tc>
        <w:tc>
          <w:tcPr>
            <w:tcW w:w="1202" w:type="dxa"/>
            <w:tcBorders>
              <w:top w:val="single" w:sz="2" w:space="0" w:color="auto"/>
              <w:bottom w:val="single" w:sz="4" w:space="0" w:color="auto"/>
            </w:tcBorders>
            <w:vAlign w:val="center"/>
          </w:tcPr>
          <w:p w:rsidR="00EE5488" w:rsidRPr="00031D5D" w:rsidRDefault="00EE5488" w:rsidP="00D47C3E">
            <w:pPr>
              <w:pStyle w:val="cuatexto"/>
              <w:jc w:val="right"/>
              <w:rPr>
                <w:rFonts w:ascii="Arial" w:hAnsi="Arial" w:cs="Arial"/>
                <w:sz w:val="18"/>
                <w:szCs w:val="18"/>
              </w:rPr>
            </w:pPr>
            <w:r>
              <w:rPr>
                <w:rFonts w:ascii="Arial" w:hAnsi="Arial"/>
                <w:sz w:val="18"/>
                <w:szCs w:val="18"/>
              </w:rPr>
              <w:t>-682.252</w:t>
            </w:r>
          </w:p>
        </w:tc>
      </w:tr>
      <w:tr w:rsidR="00EE5488" w:rsidRPr="00141F4C" w:rsidTr="009D49DC">
        <w:trPr>
          <w:trHeight w:val="284"/>
          <w:jc w:val="center"/>
        </w:trPr>
        <w:tc>
          <w:tcPr>
            <w:tcW w:w="6590" w:type="dxa"/>
            <w:tcBorders>
              <w:top w:val="single" w:sz="4" w:space="0" w:color="auto"/>
              <w:bottom w:val="single" w:sz="4" w:space="0" w:color="auto"/>
            </w:tcBorders>
            <w:shd w:val="clear" w:color="auto" w:fill="FFFFFF" w:themeFill="background1"/>
            <w:noWrap/>
            <w:vAlign w:val="center"/>
            <w:hideMark/>
          </w:tcPr>
          <w:p w:rsidR="00EE5488" w:rsidRPr="009D49DC" w:rsidRDefault="00EE5488" w:rsidP="00D47C3E">
            <w:pPr>
              <w:pStyle w:val="cuatexto"/>
              <w:rPr>
                <w:rFonts w:ascii="Arial" w:hAnsi="Arial" w:cs="Arial"/>
                <w:b/>
                <w:szCs w:val="20"/>
              </w:rPr>
            </w:pPr>
            <w:r>
              <w:rPr>
                <w:rFonts w:ascii="Arial" w:hAnsi="Arial"/>
                <w:b/>
                <w:szCs w:val="20"/>
              </w:rPr>
              <w:t xml:space="preserve">I. Kudeaketa arruntaren emaitza (aurrezkia edo </w:t>
            </w:r>
            <w:proofErr w:type="spellStart"/>
            <w:r>
              <w:rPr>
                <w:rFonts w:ascii="Arial" w:hAnsi="Arial"/>
                <w:b/>
                <w:szCs w:val="20"/>
              </w:rPr>
              <w:t>desaurrezkia</w:t>
            </w:r>
            <w:proofErr w:type="spellEnd"/>
            <w:r>
              <w:rPr>
                <w:rFonts w:ascii="Arial" w:hAnsi="Arial"/>
                <w:b/>
                <w:szCs w:val="20"/>
              </w:rPr>
              <w:t>) (A+B)</w:t>
            </w:r>
          </w:p>
        </w:tc>
        <w:tc>
          <w:tcPr>
            <w:tcW w:w="1134" w:type="dxa"/>
            <w:tcBorders>
              <w:top w:val="single" w:sz="4" w:space="0" w:color="auto"/>
              <w:bottom w:val="single" w:sz="4" w:space="0" w:color="auto"/>
            </w:tcBorders>
            <w:shd w:val="clear" w:color="auto" w:fill="FFFFFF" w:themeFill="background1"/>
            <w:vAlign w:val="center"/>
          </w:tcPr>
          <w:p w:rsidR="00EE5488" w:rsidRPr="009D49DC" w:rsidRDefault="0001772F" w:rsidP="00D47C3E">
            <w:pPr>
              <w:pStyle w:val="cuatexto"/>
              <w:jc w:val="right"/>
              <w:rPr>
                <w:rFonts w:ascii="Arial" w:hAnsi="Arial" w:cs="Arial"/>
                <w:b/>
                <w:szCs w:val="20"/>
              </w:rPr>
            </w:pPr>
            <w:r>
              <w:rPr>
                <w:rFonts w:ascii="Arial" w:hAnsi="Arial"/>
                <w:b/>
                <w:szCs w:val="20"/>
              </w:rPr>
              <w:t>27.690</w:t>
            </w:r>
          </w:p>
        </w:tc>
        <w:tc>
          <w:tcPr>
            <w:tcW w:w="1202" w:type="dxa"/>
            <w:tcBorders>
              <w:top w:val="single" w:sz="4" w:space="0" w:color="auto"/>
              <w:bottom w:val="single" w:sz="4" w:space="0" w:color="auto"/>
            </w:tcBorders>
            <w:shd w:val="clear" w:color="auto" w:fill="FFFFFF" w:themeFill="background1"/>
            <w:vAlign w:val="center"/>
          </w:tcPr>
          <w:p w:rsidR="00EE5488" w:rsidRPr="009D49DC" w:rsidRDefault="00EE5488" w:rsidP="00E901B0">
            <w:pPr>
              <w:pStyle w:val="cuatexto"/>
              <w:jc w:val="right"/>
              <w:rPr>
                <w:rFonts w:ascii="Arial" w:hAnsi="Arial" w:cs="Arial"/>
                <w:b/>
                <w:szCs w:val="20"/>
              </w:rPr>
            </w:pPr>
            <w:r>
              <w:rPr>
                <w:rFonts w:ascii="Arial" w:hAnsi="Arial"/>
                <w:b/>
                <w:szCs w:val="20"/>
              </w:rPr>
              <w:t>76.473</w:t>
            </w:r>
          </w:p>
        </w:tc>
      </w:tr>
      <w:tr w:rsidR="00EE5488" w:rsidRPr="001205C5" w:rsidTr="009D49DC">
        <w:trPr>
          <w:trHeight w:val="284"/>
          <w:jc w:val="center"/>
        </w:trPr>
        <w:tc>
          <w:tcPr>
            <w:tcW w:w="6590" w:type="dxa"/>
            <w:tcBorders>
              <w:top w:val="single" w:sz="4" w:space="0" w:color="auto"/>
            </w:tcBorders>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13. Ibilgetu ez-finantzarioaren eta salgai dauden aktiboen eta balio-galera besterentzearen emaitzak</w:t>
            </w:r>
          </w:p>
        </w:tc>
        <w:tc>
          <w:tcPr>
            <w:tcW w:w="1134" w:type="dxa"/>
            <w:tcBorders>
              <w:top w:val="single" w:sz="4" w:space="0" w:color="auto"/>
            </w:tcBorders>
            <w:vAlign w:val="center"/>
          </w:tcPr>
          <w:p w:rsidR="00EE5488" w:rsidRPr="00141F4C" w:rsidRDefault="0001772F" w:rsidP="00D47C3E">
            <w:pPr>
              <w:pStyle w:val="cuatexto"/>
              <w:jc w:val="right"/>
              <w:rPr>
                <w:sz w:val="18"/>
                <w:szCs w:val="18"/>
              </w:rPr>
            </w:pPr>
            <w:r>
              <w:rPr>
                <w:sz w:val="18"/>
                <w:szCs w:val="18"/>
              </w:rPr>
              <w:t>-7.344</w:t>
            </w:r>
          </w:p>
        </w:tc>
        <w:tc>
          <w:tcPr>
            <w:tcW w:w="1202" w:type="dxa"/>
            <w:tcBorders>
              <w:top w:val="single" w:sz="4" w:space="0" w:color="auto"/>
            </w:tcBorders>
            <w:vAlign w:val="center"/>
          </w:tcPr>
          <w:p w:rsidR="00EE5488" w:rsidRPr="00141F4C" w:rsidRDefault="00EE5488" w:rsidP="000F6838">
            <w:pPr>
              <w:pStyle w:val="cuatexto"/>
              <w:jc w:val="right"/>
              <w:rPr>
                <w:sz w:val="18"/>
                <w:szCs w:val="18"/>
              </w:rPr>
            </w:pPr>
            <w:r>
              <w:rPr>
                <w:sz w:val="18"/>
                <w:szCs w:val="18"/>
              </w:rPr>
              <w:t>-137</w:t>
            </w:r>
          </w:p>
        </w:tc>
      </w:tr>
      <w:tr w:rsidR="00EE5488" w:rsidRPr="00141F4C" w:rsidTr="009D49DC">
        <w:trPr>
          <w:trHeight w:val="284"/>
          <w:jc w:val="center"/>
        </w:trPr>
        <w:tc>
          <w:tcPr>
            <w:tcW w:w="6590" w:type="dxa"/>
            <w:noWrap/>
            <w:vAlign w:val="center"/>
            <w:hideMark/>
          </w:tcPr>
          <w:p w:rsidR="00EE5488" w:rsidRPr="00141F4C" w:rsidRDefault="00EE5488" w:rsidP="00D47C3E">
            <w:pPr>
              <w:pStyle w:val="cuatexto"/>
              <w:ind w:left="167"/>
              <w:rPr>
                <w:sz w:val="18"/>
                <w:szCs w:val="18"/>
              </w:rPr>
            </w:pPr>
            <w:r>
              <w:rPr>
                <w:sz w:val="18"/>
                <w:szCs w:val="18"/>
              </w:rPr>
              <w:t>a) Balio-galera</w:t>
            </w:r>
          </w:p>
        </w:tc>
        <w:tc>
          <w:tcPr>
            <w:tcW w:w="1134" w:type="dxa"/>
            <w:vAlign w:val="center"/>
          </w:tcPr>
          <w:p w:rsidR="00EE5488" w:rsidRPr="00141F4C" w:rsidRDefault="0001772F" w:rsidP="00D47C3E">
            <w:pPr>
              <w:pStyle w:val="cuatexto"/>
              <w:jc w:val="right"/>
              <w:rPr>
                <w:sz w:val="18"/>
                <w:szCs w:val="18"/>
              </w:rPr>
            </w:pPr>
            <w:r>
              <w:rPr>
                <w:sz w:val="18"/>
                <w:szCs w:val="18"/>
              </w:rPr>
              <w:t>0</w:t>
            </w:r>
          </w:p>
        </w:tc>
        <w:tc>
          <w:tcPr>
            <w:tcW w:w="1202" w:type="dxa"/>
            <w:vAlign w:val="center"/>
          </w:tcPr>
          <w:p w:rsidR="00EE5488" w:rsidRPr="00141F4C" w:rsidRDefault="00EE5488" w:rsidP="000F6838">
            <w:pPr>
              <w:pStyle w:val="cuatexto"/>
              <w:jc w:val="right"/>
              <w:rPr>
                <w:sz w:val="18"/>
                <w:szCs w:val="18"/>
              </w:rPr>
            </w:pPr>
            <w:r>
              <w:rPr>
                <w:sz w:val="18"/>
                <w:szCs w:val="18"/>
              </w:rPr>
              <w:t>0</w:t>
            </w:r>
          </w:p>
        </w:tc>
      </w:tr>
      <w:tr w:rsidR="00EE5488" w:rsidRPr="00141F4C" w:rsidTr="009D49DC">
        <w:trPr>
          <w:trHeight w:val="284"/>
          <w:jc w:val="center"/>
        </w:trPr>
        <w:tc>
          <w:tcPr>
            <w:tcW w:w="6590" w:type="dxa"/>
            <w:noWrap/>
            <w:vAlign w:val="center"/>
            <w:hideMark/>
          </w:tcPr>
          <w:p w:rsidR="00EE5488" w:rsidRPr="00141F4C" w:rsidRDefault="00EE5488" w:rsidP="00D47C3E">
            <w:pPr>
              <w:pStyle w:val="cuatexto"/>
              <w:ind w:left="167"/>
              <w:rPr>
                <w:sz w:val="18"/>
                <w:szCs w:val="18"/>
              </w:rPr>
            </w:pPr>
            <w:r>
              <w:rPr>
                <w:sz w:val="18"/>
                <w:szCs w:val="18"/>
              </w:rPr>
              <w:t>b). Bajak eta besterentzeak</w:t>
            </w:r>
          </w:p>
        </w:tc>
        <w:tc>
          <w:tcPr>
            <w:tcW w:w="1134" w:type="dxa"/>
            <w:vAlign w:val="center"/>
          </w:tcPr>
          <w:p w:rsidR="00EE5488" w:rsidRPr="00141F4C" w:rsidRDefault="0001772F" w:rsidP="00D47C3E">
            <w:pPr>
              <w:pStyle w:val="cuatexto"/>
              <w:jc w:val="right"/>
              <w:rPr>
                <w:sz w:val="18"/>
                <w:szCs w:val="18"/>
              </w:rPr>
            </w:pPr>
            <w:r>
              <w:rPr>
                <w:sz w:val="18"/>
                <w:szCs w:val="18"/>
              </w:rPr>
              <w:t>-7.344</w:t>
            </w:r>
          </w:p>
        </w:tc>
        <w:tc>
          <w:tcPr>
            <w:tcW w:w="1202" w:type="dxa"/>
            <w:vAlign w:val="center"/>
          </w:tcPr>
          <w:p w:rsidR="00EE5488" w:rsidRPr="00141F4C" w:rsidRDefault="00EE5488" w:rsidP="000F6838">
            <w:pPr>
              <w:pStyle w:val="cuatexto"/>
              <w:jc w:val="right"/>
              <w:rPr>
                <w:sz w:val="18"/>
                <w:szCs w:val="18"/>
              </w:rPr>
            </w:pPr>
            <w:r>
              <w:rPr>
                <w:sz w:val="18"/>
                <w:szCs w:val="18"/>
              </w:rPr>
              <w:t>-137</w:t>
            </w:r>
          </w:p>
        </w:tc>
      </w:tr>
      <w:tr w:rsidR="00EE5488" w:rsidRPr="001205C5" w:rsidTr="009D49DC">
        <w:trPr>
          <w:trHeight w:val="284"/>
          <w:jc w:val="center"/>
        </w:trPr>
        <w:tc>
          <w:tcPr>
            <w:tcW w:w="6590" w:type="dxa"/>
            <w:noWrap/>
            <w:vAlign w:val="center"/>
            <w:hideMark/>
          </w:tcPr>
          <w:p w:rsidR="00EE5488" w:rsidRPr="00141F4C" w:rsidRDefault="00EE5488" w:rsidP="00D47C3E">
            <w:pPr>
              <w:pStyle w:val="cuatexto"/>
              <w:ind w:left="-80"/>
              <w:rPr>
                <w:rFonts w:ascii="Arial" w:hAnsi="Arial" w:cs="Arial"/>
                <w:sz w:val="18"/>
                <w:szCs w:val="18"/>
              </w:rPr>
            </w:pPr>
            <w:r>
              <w:rPr>
                <w:rFonts w:ascii="Arial" w:hAnsi="Arial"/>
                <w:sz w:val="18"/>
                <w:szCs w:val="18"/>
              </w:rPr>
              <w:t>14. Arruntak ez diren beste partida batzuk</w:t>
            </w:r>
          </w:p>
        </w:tc>
        <w:tc>
          <w:tcPr>
            <w:tcW w:w="1134" w:type="dxa"/>
            <w:vAlign w:val="center"/>
          </w:tcPr>
          <w:p w:rsidR="00EE5488" w:rsidRPr="00141F4C" w:rsidRDefault="0001772F" w:rsidP="00D47C3E">
            <w:pPr>
              <w:pStyle w:val="cuatexto"/>
              <w:jc w:val="right"/>
              <w:rPr>
                <w:sz w:val="18"/>
                <w:szCs w:val="18"/>
              </w:rPr>
            </w:pPr>
            <w:r>
              <w:rPr>
                <w:sz w:val="18"/>
                <w:szCs w:val="18"/>
              </w:rPr>
              <w:t>142</w:t>
            </w:r>
          </w:p>
        </w:tc>
        <w:tc>
          <w:tcPr>
            <w:tcW w:w="1202" w:type="dxa"/>
            <w:vAlign w:val="center"/>
          </w:tcPr>
          <w:p w:rsidR="00EE5488" w:rsidRPr="00141F4C" w:rsidRDefault="00EE5488" w:rsidP="000F6838">
            <w:pPr>
              <w:pStyle w:val="cuatexto"/>
              <w:jc w:val="right"/>
              <w:rPr>
                <w:sz w:val="18"/>
                <w:szCs w:val="18"/>
              </w:rPr>
            </w:pPr>
            <w:r>
              <w:rPr>
                <w:sz w:val="18"/>
                <w:szCs w:val="18"/>
              </w:rPr>
              <w:t>1.658</w:t>
            </w:r>
          </w:p>
        </w:tc>
      </w:tr>
      <w:tr w:rsidR="00EE5488" w:rsidRPr="00141F4C" w:rsidTr="009D49DC">
        <w:trPr>
          <w:trHeight w:val="284"/>
          <w:jc w:val="center"/>
        </w:trPr>
        <w:tc>
          <w:tcPr>
            <w:tcW w:w="6590" w:type="dxa"/>
            <w:tcBorders>
              <w:bottom w:val="single" w:sz="2" w:space="0" w:color="auto"/>
            </w:tcBorders>
            <w:noWrap/>
            <w:vAlign w:val="center"/>
            <w:hideMark/>
          </w:tcPr>
          <w:p w:rsidR="00EE5488" w:rsidRPr="00141F4C" w:rsidRDefault="00EE5488" w:rsidP="00D47C3E">
            <w:pPr>
              <w:pStyle w:val="cuatexto"/>
              <w:ind w:left="167"/>
              <w:rPr>
                <w:sz w:val="18"/>
                <w:szCs w:val="18"/>
              </w:rPr>
            </w:pPr>
            <w:r>
              <w:rPr>
                <w:sz w:val="18"/>
                <w:szCs w:val="18"/>
              </w:rPr>
              <w:t>a) Diru-sarrerak</w:t>
            </w:r>
          </w:p>
        </w:tc>
        <w:tc>
          <w:tcPr>
            <w:tcW w:w="1134" w:type="dxa"/>
            <w:tcBorders>
              <w:bottom w:val="single" w:sz="2" w:space="0" w:color="auto"/>
            </w:tcBorders>
            <w:vAlign w:val="center"/>
          </w:tcPr>
          <w:p w:rsidR="00EE5488" w:rsidRPr="00141F4C" w:rsidRDefault="0001772F" w:rsidP="00D47C3E">
            <w:pPr>
              <w:pStyle w:val="cuatexto"/>
              <w:jc w:val="right"/>
              <w:rPr>
                <w:sz w:val="18"/>
                <w:szCs w:val="18"/>
              </w:rPr>
            </w:pPr>
            <w:r>
              <w:rPr>
                <w:sz w:val="18"/>
                <w:szCs w:val="18"/>
              </w:rPr>
              <w:t>142</w:t>
            </w:r>
          </w:p>
        </w:tc>
        <w:tc>
          <w:tcPr>
            <w:tcW w:w="1202" w:type="dxa"/>
            <w:tcBorders>
              <w:bottom w:val="single" w:sz="2" w:space="0" w:color="auto"/>
            </w:tcBorders>
            <w:vAlign w:val="center"/>
          </w:tcPr>
          <w:p w:rsidR="00EE5488" w:rsidRPr="00141F4C" w:rsidRDefault="00EE5488" w:rsidP="000F6838">
            <w:pPr>
              <w:pStyle w:val="cuatexto"/>
              <w:jc w:val="right"/>
              <w:rPr>
                <w:sz w:val="18"/>
                <w:szCs w:val="18"/>
              </w:rPr>
            </w:pPr>
            <w:r>
              <w:rPr>
                <w:sz w:val="18"/>
                <w:szCs w:val="18"/>
              </w:rPr>
              <w:t>1.658</w:t>
            </w:r>
          </w:p>
        </w:tc>
      </w:tr>
      <w:tr w:rsidR="00EE5488" w:rsidRPr="009D49DC" w:rsidTr="009D49DC">
        <w:trPr>
          <w:trHeight w:val="284"/>
          <w:jc w:val="center"/>
        </w:trPr>
        <w:tc>
          <w:tcPr>
            <w:tcW w:w="6590" w:type="dxa"/>
            <w:tcBorders>
              <w:top w:val="single" w:sz="4" w:space="0" w:color="auto"/>
              <w:bottom w:val="single" w:sz="4" w:space="0" w:color="auto"/>
            </w:tcBorders>
            <w:shd w:val="clear" w:color="auto" w:fill="FFFFFF" w:themeFill="background1"/>
            <w:noWrap/>
            <w:vAlign w:val="center"/>
            <w:hideMark/>
          </w:tcPr>
          <w:p w:rsidR="00EE5488" w:rsidRPr="009D49DC" w:rsidRDefault="00EE5488" w:rsidP="00D47C3E">
            <w:pPr>
              <w:pStyle w:val="cuatexto"/>
              <w:rPr>
                <w:rFonts w:ascii="Arial" w:hAnsi="Arial" w:cs="Arial"/>
                <w:b/>
                <w:szCs w:val="20"/>
              </w:rPr>
            </w:pPr>
            <w:r>
              <w:rPr>
                <w:rFonts w:ascii="Arial" w:hAnsi="Arial"/>
                <w:b/>
                <w:szCs w:val="20"/>
              </w:rPr>
              <w:t>II. ERAGIKETA EZ-FINANTZARIOEN EMAITZA (I+13+14)</w:t>
            </w:r>
          </w:p>
        </w:tc>
        <w:tc>
          <w:tcPr>
            <w:tcW w:w="1134" w:type="dxa"/>
            <w:tcBorders>
              <w:top w:val="single" w:sz="4" w:space="0" w:color="auto"/>
              <w:bottom w:val="single" w:sz="4" w:space="0" w:color="auto"/>
            </w:tcBorders>
            <w:shd w:val="clear" w:color="auto" w:fill="FFFFFF" w:themeFill="background1"/>
            <w:vAlign w:val="center"/>
          </w:tcPr>
          <w:p w:rsidR="00EE5488" w:rsidRPr="009D49DC" w:rsidRDefault="0001772F" w:rsidP="00D47C3E">
            <w:pPr>
              <w:pStyle w:val="cuatexto"/>
              <w:jc w:val="right"/>
              <w:rPr>
                <w:rFonts w:ascii="Arial" w:hAnsi="Arial" w:cs="Arial"/>
                <w:b/>
                <w:szCs w:val="20"/>
              </w:rPr>
            </w:pPr>
            <w:r>
              <w:rPr>
                <w:rFonts w:ascii="Arial" w:hAnsi="Arial"/>
                <w:b/>
                <w:szCs w:val="20"/>
              </w:rPr>
              <w:t>20.488</w:t>
            </w:r>
          </w:p>
        </w:tc>
        <w:tc>
          <w:tcPr>
            <w:tcW w:w="1202" w:type="dxa"/>
            <w:tcBorders>
              <w:top w:val="single" w:sz="4" w:space="0" w:color="auto"/>
              <w:bottom w:val="single" w:sz="4" w:space="0" w:color="auto"/>
            </w:tcBorders>
            <w:shd w:val="clear" w:color="auto" w:fill="FFFFFF" w:themeFill="background1"/>
            <w:vAlign w:val="center"/>
          </w:tcPr>
          <w:p w:rsidR="00EE5488" w:rsidRPr="009D49DC" w:rsidRDefault="00EE5488" w:rsidP="00D47C3E">
            <w:pPr>
              <w:pStyle w:val="cuatexto"/>
              <w:jc w:val="right"/>
              <w:rPr>
                <w:rFonts w:ascii="Arial" w:hAnsi="Arial" w:cs="Arial"/>
                <w:b/>
                <w:szCs w:val="20"/>
              </w:rPr>
            </w:pPr>
            <w:r>
              <w:rPr>
                <w:rFonts w:ascii="Arial" w:hAnsi="Arial"/>
                <w:b/>
                <w:szCs w:val="20"/>
              </w:rPr>
              <w:t>77.994</w:t>
            </w:r>
          </w:p>
        </w:tc>
      </w:tr>
      <w:tr w:rsidR="00EE5488" w:rsidRPr="00A33A8F" w:rsidTr="009D49DC">
        <w:trPr>
          <w:trHeight w:val="284"/>
          <w:jc w:val="center"/>
        </w:trPr>
        <w:tc>
          <w:tcPr>
            <w:tcW w:w="6590" w:type="dxa"/>
            <w:tcBorders>
              <w:top w:val="single" w:sz="4" w:space="0" w:color="auto"/>
            </w:tcBorders>
            <w:noWrap/>
            <w:vAlign w:val="center"/>
            <w:hideMark/>
          </w:tcPr>
          <w:p w:rsidR="00EE5488" w:rsidRPr="00A33A8F" w:rsidRDefault="00EE5488" w:rsidP="00D47C3E">
            <w:pPr>
              <w:pStyle w:val="cuatexto"/>
              <w:ind w:left="-80"/>
              <w:rPr>
                <w:rFonts w:ascii="Arial" w:hAnsi="Arial" w:cs="Arial"/>
                <w:sz w:val="18"/>
                <w:szCs w:val="18"/>
              </w:rPr>
            </w:pPr>
            <w:r>
              <w:rPr>
                <w:rFonts w:ascii="Arial" w:hAnsi="Arial"/>
                <w:sz w:val="18"/>
                <w:szCs w:val="18"/>
              </w:rPr>
              <w:t>15. Diru-sarrera finantzarioak</w:t>
            </w:r>
          </w:p>
        </w:tc>
        <w:tc>
          <w:tcPr>
            <w:tcW w:w="1134" w:type="dxa"/>
            <w:tcBorders>
              <w:top w:val="single" w:sz="4" w:space="0" w:color="auto"/>
            </w:tcBorders>
            <w:vAlign w:val="center"/>
          </w:tcPr>
          <w:p w:rsidR="00EE5488" w:rsidRPr="00A33A8F" w:rsidRDefault="0001772F" w:rsidP="00D47C3E">
            <w:pPr>
              <w:pStyle w:val="cuatexto"/>
              <w:jc w:val="right"/>
              <w:rPr>
                <w:sz w:val="18"/>
                <w:szCs w:val="18"/>
              </w:rPr>
            </w:pPr>
            <w:r>
              <w:rPr>
                <w:sz w:val="18"/>
                <w:szCs w:val="18"/>
              </w:rPr>
              <w:t>178</w:t>
            </w:r>
          </w:p>
        </w:tc>
        <w:tc>
          <w:tcPr>
            <w:tcW w:w="1202" w:type="dxa"/>
            <w:tcBorders>
              <w:top w:val="single" w:sz="4" w:space="0" w:color="auto"/>
            </w:tcBorders>
            <w:vAlign w:val="center"/>
          </w:tcPr>
          <w:p w:rsidR="00EE5488" w:rsidRPr="00A33A8F" w:rsidRDefault="00EE5488" w:rsidP="000F6838">
            <w:pPr>
              <w:pStyle w:val="cuatexto"/>
              <w:jc w:val="right"/>
              <w:rPr>
                <w:sz w:val="18"/>
                <w:szCs w:val="18"/>
              </w:rPr>
            </w:pPr>
            <w:r>
              <w:rPr>
                <w:sz w:val="18"/>
                <w:szCs w:val="18"/>
              </w:rPr>
              <w:t>196</w:t>
            </w:r>
          </w:p>
        </w:tc>
      </w:tr>
      <w:tr w:rsidR="00EE5488" w:rsidRPr="00AA03BD" w:rsidTr="009D49DC">
        <w:trPr>
          <w:trHeight w:val="284"/>
          <w:jc w:val="center"/>
        </w:trPr>
        <w:tc>
          <w:tcPr>
            <w:tcW w:w="6590" w:type="dxa"/>
            <w:noWrap/>
            <w:vAlign w:val="center"/>
            <w:hideMark/>
          </w:tcPr>
          <w:p w:rsidR="00EE5488" w:rsidRPr="00A33A8F" w:rsidRDefault="00EE5488" w:rsidP="00D47C3E">
            <w:pPr>
              <w:pStyle w:val="cuatexto"/>
              <w:ind w:left="167"/>
              <w:rPr>
                <w:sz w:val="18"/>
                <w:szCs w:val="18"/>
              </w:rPr>
            </w:pPr>
            <w:r>
              <w:rPr>
                <w:sz w:val="18"/>
                <w:szCs w:val="18"/>
              </w:rPr>
              <w:t>b). Balio negoziagarri batzuen eta aktibo ibilgetuko kredituenak</w:t>
            </w:r>
          </w:p>
        </w:tc>
        <w:tc>
          <w:tcPr>
            <w:tcW w:w="1134" w:type="dxa"/>
            <w:vAlign w:val="center"/>
          </w:tcPr>
          <w:p w:rsidR="00EE5488" w:rsidRPr="00A33A8F" w:rsidRDefault="0001772F" w:rsidP="00D47C3E">
            <w:pPr>
              <w:pStyle w:val="cuatexto"/>
              <w:jc w:val="right"/>
              <w:rPr>
                <w:sz w:val="18"/>
                <w:szCs w:val="18"/>
              </w:rPr>
            </w:pPr>
            <w:r>
              <w:rPr>
                <w:sz w:val="18"/>
                <w:szCs w:val="18"/>
              </w:rPr>
              <w:t>178</w:t>
            </w:r>
          </w:p>
        </w:tc>
        <w:tc>
          <w:tcPr>
            <w:tcW w:w="1202" w:type="dxa"/>
            <w:vAlign w:val="center"/>
          </w:tcPr>
          <w:p w:rsidR="00EE5488" w:rsidRPr="00A33A8F" w:rsidRDefault="00EE5488" w:rsidP="000F6838">
            <w:pPr>
              <w:pStyle w:val="cuatexto"/>
              <w:jc w:val="right"/>
              <w:rPr>
                <w:sz w:val="18"/>
                <w:szCs w:val="18"/>
              </w:rPr>
            </w:pPr>
            <w:r>
              <w:rPr>
                <w:sz w:val="18"/>
                <w:szCs w:val="18"/>
              </w:rPr>
              <w:t>196</w:t>
            </w:r>
          </w:p>
        </w:tc>
      </w:tr>
      <w:tr w:rsidR="00EE5488" w:rsidRPr="00AA03BD" w:rsidTr="009D49DC">
        <w:trPr>
          <w:trHeight w:val="284"/>
          <w:jc w:val="center"/>
        </w:trPr>
        <w:tc>
          <w:tcPr>
            <w:tcW w:w="6590" w:type="dxa"/>
            <w:tcBorders>
              <w:bottom w:val="single" w:sz="4" w:space="0" w:color="auto"/>
            </w:tcBorders>
            <w:noWrap/>
            <w:vAlign w:val="center"/>
            <w:hideMark/>
          </w:tcPr>
          <w:p w:rsidR="00EE5488" w:rsidRPr="00A33A8F" w:rsidRDefault="00EE5488" w:rsidP="00D47C3E">
            <w:pPr>
              <w:pStyle w:val="cuatexto"/>
              <w:ind w:left="309"/>
              <w:rPr>
                <w:sz w:val="18"/>
                <w:szCs w:val="18"/>
              </w:rPr>
            </w:pPr>
            <w:r>
              <w:rPr>
                <w:sz w:val="18"/>
                <w:szCs w:val="18"/>
              </w:rPr>
              <w:t>b.2) Bestelakoak</w:t>
            </w:r>
          </w:p>
        </w:tc>
        <w:tc>
          <w:tcPr>
            <w:tcW w:w="1134" w:type="dxa"/>
            <w:tcBorders>
              <w:bottom w:val="single" w:sz="4" w:space="0" w:color="auto"/>
            </w:tcBorders>
            <w:vAlign w:val="center"/>
          </w:tcPr>
          <w:p w:rsidR="00EE5488" w:rsidRPr="00A33A8F" w:rsidRDefault="0001772F" w:rsidP="00D47C3E">
            <w:pPr>
              <w:pStyle w:val="cuatexto"/>
              <w:jc w:val="right"/>
              <w:rPr>
                <w:sz w:val="18"/>
                <w:szCs w:val="18"/>
              </w:rPr>
            </w:pPr>
            <w:r>
              <w:rPr>
                <w:sz w:val="18"/>
                <w:szCs w:val="18"/>
              </w:rPr>
              <w:t>178</w:t>
            </w:r>
          </w:p>
        </w:tc>
        <w:tc>
          <w:tcPr>
            <w:tcW w:w="1202" w:type="dxa"/>
            <w:tcBorders>
              <w:bottom w:val="single" w:sz="4" w:space="0" w:color="auto"/>
            </w:tcBorders>
            <w:vAlign w:val="center"/>
          </w:tcPr>
          <w:p w:rsidR="00EE5488" w:rsidRPr="00A33A8F" w:rsidRDefault="00EE5488" w:rsidP="000F6838">
            <w:pPr>
              <w:pStyle w:val="cuatexto"/>
              <w:jc w:val="right"/>
              <w:rPr>
                <w:sz w:val="18"/>
                <w:szCs w:val="18"/>
              </w:rPr>
            </w:pPr>
            <w:r>
              <w:rPr>
                <w:sz w:val="18"/>
                <w:szCs w:val="18"/>
              </w:rPr>
              <w:t>196</w:t>
            </w:r>
          </w:p>
        </w:tc>
      </w:tr>
      <w:tr w:rsidR="00EE5488" w:rsidRPr="009D49DC" w:rsidTr="009D49DC">
        <w:trPr>
          <w:trHeight w:val="284"/>
          <w:jc w:val="center"/>
        </w:trPr>
        <w:tc>
          <w:tcPr>
            <w:tcW w:w="6590" w:type="dxa"/>
            <w:tcBorders>
              <w:top w:val="single" w:sz="4" w:space="0" w:color="auto"/>
              <w:bottom w:val="single" w:sz="4" w:space="0" w:color="auto"/>
            </w:tcBorders>
            <w:shd w:val="clear" w:color="auto" w:fill="FFFFFF" w:themeFill="background1"/>
            <w:noWrap/>
            <w:vAlign w:val="center"/>
            <w:hideMark/>
          </w:tcPr>
          <w:p w:rsidR="00EE5488" w:rsidRPr="009D49DC" w:rsidRDefault="00EE5488" w:rsidP="00D47C3E">
            <w:pPr>
              <w:pStyle w:val="cuatexto"/>
              <w:jc w:val="left"/>
              <w:rPr>
                <w:rFonts w:ascii="Arial" w:hAnsi="Arial" w:cs="Arial"/>
                <w:b/>
                <w:szCs w:val="20"/>
              </w:rPr>
            </w:pPr>
            <w:r>
              <w:rPr>
                <w:rFonts w:ascii="Arial" w:hAnsi="Arial"/>
                <w:b/>
                <w:szCs w:val="20"/>
              </w:rPr>
              <w:t>III. ERAGIKETA FINANTZARIOEN EMAITZA (15+16+17+18+19+20)</w:t>
            </w:r>
          </w:p>
        </w:tc>
        <w:tc>
          <w:tcPr>
            <w:tcW w:w="1134" w:type="dxa"/>
            <w:tcBorders>
              <w:top w:val="single" w:sz="4" w:space="0" w:color="auto"/>
              <w:bottom w:val="single" w:sz="4" w:space="0" w:color="auto"/>
            </w:tcBorders>
            <w:shd w:val="clear" w:color="auto" w:fill="FFFFFF" w:themeFill="background1"/>
            <w:vAlign w:val="center"/>
          </w:tcPr>
          <w:p w:rsidR="00EE5488" w:rsidRPr="009D49DC" w:rsidRDefault="0001772F" w:rsidP="00D47C3E">
            <w:pPr>
              <w:pStyle w:val="cuatexto"/>
              <w:jc w:val="right"/>
              <w:rPr>
                <w:rFonts w:ascii="Arial" w:hAnsi="Arial" w:cs="Arial"/>
                <w:b/>
                <w:szCs w:val="20"/>
              </w:rPr>
            </w:pPr>
            <w:r>
              <w:rPr>
                <w:rFonts w:ascii="Arial" w:hAnsi="Arial"/>
                <w:b/>
                <w:szCs w:val="20"/>
              </w:rPr>
              <w:t>178</w:t>
            </w:r>
          </w:p>
        </w:tc>
        <w:tc>
          <w:tcPr>
            <w:tcW w:w="1202" w:type="dxa"/>
            <w:tcBorders>
              <w:top w:val="single" w:sz="4" w:space="0" w:color="auto"/>
              <w:bottom w:val="single" w:sz="4" w:space="0" w:color="auto"/>
            </w:tcBorders>
            <w:shd w:val="clear" w:color="auto" w:fill="FFFFFF" w:themeFill="background1"/>
            <w:vAlign w:val="center"/>
          </w:tcPr>
          <w:p w:rsidR="00EE5488" w:rsidRPr="009D49DC" w:rsidRDefault="00EE5488" w:rsidP="00D47C3E">
            <w:pPr>
              <w:pStyle w:val="cuatexto"/>
              <w:jc w:val="right"/>
              <w:rPr>
                <w:rFonts w:ascii="Arial" w:hAnsi="Arial" w:cs="Arial"/>
                <w:b/>
                <w:szCs w:val="20"/>
              </w:rPr>
            </w:pPr>
            <w:r>
              <w:rPr>
                <w:rFonts w:ascii="Arial" w:hAnsi="Arial"/>
                <w:b/>
                <w:szCs w:val="20"/>
              </w:rPr>
              <w:t>196</w:t>
            </w:r>
          </w:p>
        </w:tc>
      </w:tr>
      <w:tr w:rsidR="00EE5488" w:rsidRPr="009D49DC" w:rsidTr="009D49DC">
        <w:trPr>
          <w:trHeight w:val="284"/>
          <w:jc w:val="center"/>
        </w:trPr>
        <w:tc>
          <w:tcPr>
            <w:tcW w:w="6590" w:type="dxa"/>
            <w:tcBorders>
              <w:top w:val="single" w:sz="4" w:space="0" w:color="auto"/>
              <w:bottom w:val="single" w:sz="4" w:space="0" w:color="auto"/>
            </w:tcBorders>
            <w:shd w:val="clear" w:color="auto" w:fill="FFFFFF" w:themeFill="background1"/>
            <w:noWrap/>
            <w:vAlign w:val="center"/>
            <w:hideMark/>
          </w:tcPr>
          <w:p w:rsidR="00EE5488" w:rsidRPr="009D49DC" w:rsidRDefault="00EE5488" w:rsidP="00D47C3E">
            <w:pPr>
              <w:pStyle w:val="cuatexto"/>
              <w:jc w:val="left"/>
              <w:rPr>
                <w:rFonts w:ascii="Arial" w:hAnsi="Arial" w:cs="Arial"/>
                <w:b/>
                <w:szCs w:val="20"/>
              </w:rPr>
            </w:pPr>
            <w:r>
              <w:rPr>
                <w:rFonts w:ascii="Arial" w:hAnsi="Arial"/>
                <w:b/>
                <w:szCs w:val="20"/>
              </w:rPr>
              <w:t>IV. EKITALDIKO EMAITZA GARBIA (AURREZKIA EDO D</w:t>
            </w:r>
            <w:r>
              <w:rPr>
                <w:rFonts w:ascii="Arial" w:hAnsi="Arial"/>
                <w:b/>
                <w:szCs w:val="20"/>
              </w:rPr>
              <w:t>E</w:t>
            </w:r>
            <w:r>
              <w:rPr>
                <w:rFonts w:ascii="Arial" w:hAnsi="Arial"/>
                <w:b/>
                <w:szCs w:val="20"/>
              </w:rPr>
              <w:t>SAURREZKIA) (II+III)</w:t>
            </w:r>
          </w:p>
        </w:tc>
        <w:tc>
          <w:tcPr>
            <w:tcW w:w="1134" w:type="dxa"/>
            <w:tcBorders>
              <w:top w:val="single" w:sz="4" w:space="0" w:color="auto"/>
              <w:bottom w:val="single" w:sz="4" w:space="0" w:color="auto"/>
            </w:tcBorders>
            <w:shd w:val="clear" w:color="auto" w:fill="FFFFFF" w:themeFill="background1"/>
            <w:vAlign w:val="center"/>
          </w:tcPr>
          <w:p w:rsidR="00EE5488" w:rsidRPr="009D49DC" w:rsidRDefault="0001772F" w:rsidP="00D47C3E">
            <w:pPr>
              <w:pStyle w:val="cuatexto"/>
              <w:jc w:val="right"/>
              <w:rPr>
                <w:rFonts w:ascii="Arial" w:hAnsi="Arial" w:cs="Arial"/>
                <w:b/>
                <w:szCs w:val="20"/>
              </w:rPr>
            </w:pPr>
            <w:r>
              <w:rPr>
                <w:rFonts w:ascii="Arial" w:hAnsi="Arial"/>
                <w:b/>
                <w:szCs w:val="20"/>
              </w:rPr>
              <w:t>20.665</w:t>
            </w:r>
          </w:p>
        </w:tc>
        <w:tc>
          <w:tcPr>
            <w:tcW w:w="1202" w:type="dxa"/>
            <w:tcBorders>
              <w:top w:val="single" w:sz="4" w:space="0" w:color="auto"/>
              <w:bottom w:val="single" w:sz="4" w:space="0" w:color="auto"/>
            </w:tcBorders>
            <w:shd w:val="clear" w:color="auto" w:fill="FFFFFF" w:themeFill="background1"/>
            <w:vAlign w:val="center"/>
          </w:tcPr>
          <w:p w:rsidR="00EE5488" w:rsidRPr="009D49DC" w:rsidRDefault="00EE5488" w:rsidP="00D47C3E">
            <w:pPr>
              <w:pStyle w:val="cuatexto"/>
              <w:jc w:val="right"/>
              <w:rPr>
                <w:rFonts w:ascii="Arial" w:hAnsi="Arial" w:cs="Arial"/>
                <w:b/>
                <w:szCs w:val="20"/>
              </w:rPr>
            </w:pPr>
            <w:r>
              <w:rPr>
                <w:rFonts w:ascii="Arial" w:hAnsi="Arial"/>
                <w:b/>
                <w:szCs w:val="20"/>
              </w:rPr>
              <w:t>78.190</w:t>
            </w:r>
          </w:p>
        </w:tc>
      </w:tr>
    </w:tbl>
    <w:p w:rsidR="00D47C3E" w:rsidRDefault="00D47C3E" w:rsidP="00D47C3E">
      <w:pPr>
        <w:spacing w:after="0"/>
        <w:ind w:firstLine="0"/>
        <w:jc w:val="left"/>
        <w:rPr>
          <w:spacing w:val="6"/>
          <w:sz w:val="26"/>
          <w:szCs w:val="24"/>
        </w:rPr>
      </w:pPr>
    </w:p>
    <w:p w:rsidR="00D47C3E" w:rsidRPr="00504B12" w:rsidRDefault="00D47C3E" w:rsidP="00D47C3E">
      <w:pPr>
        <w:spacing w:after="0"/>
        <w:ind w:firstLine="0"/>
        <w:jc w:val="left"/>
        <w:rPr>
          <w:spacing w:val="6"/>
          <w:sz w:val="26"/>
          <w:szCs w:val="24"/>
        </w:rPr>
      </w:pPr>
    </w:p>
    <w:p w:rsidR="00D47C3E" w:rsidRPr="008F0FEB" w:rsidRDefault="00D47C3E" w:rsidP="00D47C3E">
      <w:pPr>
        <w:rPr>
          <w:rFonts w:ascii="Arial" w:hAnsi="Arial" w:cs="Arial"/>
          <w:sz w:val="28"/>
          <w:szCs w:val="28"/>
        </w:rPr>
      </w:pPr>
    </w:p>
    <w:p w:rsidR="00D47C3E" w:rsidRPr="00B33E02" w:rsidRDefault="00D47C3E" w:rsidP="004B2F01">
      <w:pPr>
        <w:pStyle w:val="atitulo2"/>
      </w:pPr>
    </w:p>
    <w:p w:rsidR="00564F2D" w:rsidRPr="004B2F01" w:rsidRDefault="00564F2D" w:rsidP="004B2F01">
      <w:pPr>
        <w:pStyle w:val="atitulo3"/>
      </w:pPr>
    </w:p>
    <w:sectPr w:rsidR="00564F2D" w:rsidRPr="004B2F01" w:rsidSect="00780C7F">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76" w:rsidRDefault="00B96076">
      <w:r>
        <w:separator/>
      </w:r>
    </w:p>
    <w:p w:rsidR="00B96076" w:rsidRDefault="00B96076"/>
    <w:p w:rsidR="00B96076" w:rsidRDefault="00B96076"/>
    <w:p w:rsidR="00B96076" w:rsidRDefault="00B96076"/>
  </w:endnote>
  <w:endnote w:type="continuationSeparator" w:id="0">
    <w:p w:rsidR="00B96076" w:rsidRDefault="00B96076">
      <w:r>
        <w:continuationSeparator/>
      </w:r>
    </w:p>
    <w:p w:rsidR="00B96076" w:rsidRDefault="00B96076"/>
    <w:p w:rsidR="00B96076" w:rsidRDefault="00B96076"/>
    <w:p w:rsidR="00B96076" w:rsidRDefault="00B96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rajan">
    <w:altName w:val="Courier New"/>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B9607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6076" w:rsidRDefault="00B9607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Pr="00F03814" w:rsidRDefault="00B9607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FBD71DE" wp14:editId="51C64663">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96076" w:rsidRPr="00F74E38" w:rsidRDefault="00B9607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B9607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Pr="00F03814" w:rsidRDefault="00B9607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19E099D" wp14:editId="56E3C09F">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F3ADC">
      <w:rPr>
        <w:rStyle w:val="Nmerodepgina"/>
        <w:noProof/>
        <w:szCs w:val="24"/>
      </w:rPr>
      <w:t>4</w:t>
    </w:r>
    <w:r w:rsidRPr="001D4F09">
      <w:rPr>
        <w:rStyle w:val="Nmerodepgina"/>
        <w:szCs w:val="24"/>
      </w:rPr>
      <w:fldChar w:fldCharType="end"/>
    </w:r>
    <w:r>
      <w:rPr>
        <w:rStyle w:val="Nmerodepgina"/>
        <w:szCs w:val="24"/>
      </w:rPr>
      <w:t xml:space="preserve"> -</w:t>
    </w:r>
  </w:p>
  <w:p w:rsidR="00B96076" w:rsidRDefault="00B960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76" w:rsidRDefault="00B96076">
      <w:r>
        <w:separator/>
      </w:r>
    </w:p>
    <w:p w:rsidR="00B96076" w:rsidRDefault="00B96076"/>
    <w:p w:rsidR="00B96076" w:rsidRDefault="00B96076"/>
    <w:p w:rsidR="00B96076" w:rsidRDefault="00B96076"/>
  </w:footnote>
  <w:footnote w:type="continuationSeparator" w:id="0">
    <w:p w:rsidR="00B96076" w:rsidRDefault="00B96076">
      <w:r>
        <w:continuationSeparator/>
      </w:r>
    </w:p>
    <w:p w:rsidR="00B96076" w:rsidRDefault="00B96076"/>
    <w:p w:rsidR="00B96076" w:rsidRDefault="00B96076"/>
    <w:p w:rsidR="00B96076" w:rsidRDefault="00B960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B96076" w:rsidP="007C36BE">
    <w:pPr>
      <w:pStyle w:val="Encabezado"/>
      <w:pBdr>
        <w:bottom w:val="single" w:sz="4" w:space="1" w:color="auto"/>
      </w:pBdr>
      <w:spacing w:after="40"/>
      <w:ind w:firstLine="0"/>
      <w:jc w:val="left"/>
    </w:pPr>
    <w:r>
      <w:rPr>
        <w:b/>
        <w:noProof/>
        <w:lang w:val="es-ES" w:eastAsia="es-ES"/>
      </w:rPr>
      <w:drawing>
        <wp:inline distT="0" distB="0" distL="0" distR="0" wp14:anchorId="37C457F3" wp14:editId="026ED827">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B96076" w:rsidRPr="0059650E" w:rsidRDefault="00B96076" w:rsidP="0041723B">
    <w:pPr>
      <w:pStyle w:val="Encabezado"/>
      <w:pBdr>
        <w:bottom w:val="single" w:sz="4" w:space="1" w:color="auto"/>
      </w:pBdr>
      <w:ind w:firstLine="0"/>
    </w:pPr>
    <w:r>
      <w:t>NAFARROAKO ARARTEKOARI buruzko 2016ko FISKALIZAZIO-TXOSTENA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B96076" w:rsidP="006A2D41">
    <w:pPr>
      <w:pStyle w:val="Encabezado"/>
      <w:ind w:firstLine="0"/>
      <w:jc w:val="left"/>
    </w:pPr>
    <w:r>
      <w:rPr>
        <w:noProof/>
        <w:lang w:val="es-ES" w:eastAsia="es-ES"/>
      </w:rPr>
      <w:drawing>
        <wp:inline distT="0" distB="0" distL="0" distR="0" wp14:anchorId="399BBF31" wp14:editId="27029F22">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B96076"/>
  <w:p w:rsidR="00B96076" w:rsidRDefault="00B96076"/>
  <w:p w:rsidR="00B96076" w:rsidRDefault="00B960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9173299"/>
    <w:multiLevelType w:val="hybridMultilevel"/>
    <w:tmpl w:val="CB82CBA0"/>
    <w:lvl w:ilvl="0" w:tplc="E1C292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552531B1"/>
    <w:multiLevelType w:val="hybridMultilevel"/>
    <w:tmpl w:val="C78021F2"/>
    <w:lvl w:ilvl="0" w:tplc="67EE8A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1"/>
  </w:num>
  <w:num w:numId="7">
    <w:abstractNumId w:val="1"/>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02"/>
    <w:rsid w:val="000019D8"/>
    <w:rsid w:val="00003A98"/>
    <w:rsid w:val="00006736"/>
    <w:rsid w:val="00006A97"/>
    <w:rsid w:val="0001123B"/>
    <w:rsid w:val="00012A7F"/>
    <w:rsid w:val="00013CAF"/>
    <w:rsid w:val="000151BF"/>
    <w:rsid w:val="0001772F"/>
    <w:rsid w:val="00017A3A"/>
    <w:rsid w:val="00033B43"/>
    <w:rsid w:val="00036E42"/>
    <w:rsid w:val="00040B9D"/>
    <w:rsid w:val="0004373B"/>
    <w:rsid w:val="000448FA"/>
    <w:rsid w:val="00053A42"/>
    <w:rsid w:val="0005517D"/>
    <w:rsid w:val="0006133D"/>
    <w:rsid w:val="00063585"/>
    <w:rsid w:val="0006459A"/>
    <w:rsid w:val="000706D8"/>
    <w:rsid w:val="00071CD0"/>
    <w:rsid w:val="00075692"/>
    <w:rsid w:val="00087B8D"/>
    <w:rsid w:val="00093D67"/>
    <w:rsid w:val="00093E60"/>
    <w:rsid w:val="000A18B7"/>
    <w:rsid w:val="000A2C1E"/>
    <w:rsid w:val="000A4697"/>
    <w:rsid w:val="000B1BE8"/>
    <w:rsid w:val="000B2728"/>
    <w:rsid w:val="000B3943"/>
    <w:rsid w:val="000B4477"/>
    <w:rsid w:val="000C0704"/>
    <w:rsid w:val="000C2B07"/>
    <w:rsid w:val="000C39CC"/>
    <w:rsid w:val="000C7566"/>
    <w:rsid w:val="000D188E"/>
    <w:rsid w:val="000D5335"/>
    <w:rsid w:val="000E1958"/>
    <w:rsid w:val="000E1B07"/>
    <w:rsid w:val="000E7B86"/>
    <w:rsid w:val="000E7D25"/>
    <w:rsid w:val="000F1AC0"/>
    <w:rsid w:val="000F2B66"/>
    <w:rsid w:val="000F3D83"/>
    <w:rsid w:val="000F6838"/>
    <w:rsid w:val="000F6B62"/>
    <w:rsid w:val="00100F12"/>
    <w:rsid w:val="00103589"/>
    <w:rsid w:val="001045C9"/>
    <w:rsid w:val="00107CC1"/>
    <w:rsid w:val="00111A92"/>
    <w:rsid w:val="001145C3"/>
    <w:rsid w:val="001161D2"/>
    <w:rsid w:val="00123A38"/>
    <w:rsid w:val="00125FE4"/>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74287"/>
    <w:rsid w:val="00181D37"/>
    <w:rsid w:val="001835B7"/>
    <w:rsid w:val="0018426B"/>
    <w:rsid w:val="00185A37"/>
    <w:rsid w:val="001876D8"/>
    <w:rsid w:val="00194309"/>
    <w:rsid w:val="0019660E"/>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0527"/>
    <w:rsid w:val="00253E78"/>
    <w:rsid w:val="00262C3C"/>
    <w:rsid w:val="00264C88"/>
    <w:rsid w:val="0026532C"/>
    <w:rsid w:val="0026575D"/>
    <w:rsid w:val="002705B0"/>
    <w:rsid w:val="002717A6"/>
    <w:rsid w:val="00272015"/>
    <w:rsid w:val="00273C10"/>
    <w:rsid w:val="00274B4C"/>
    <w:rsid w:val="0027505D"/>
    <w:rsid w:val="00276264"/>
    <w:rsid w:val="00281DCA"/>
    <w:rsid w:val="002950E9"/>
    <w:rsid w:val="00297B04"/>
    <w:rsid w:val="002A056C"/>
    <w:rsid w:val="002A2F8E"/>
    <w:rsid w:val="002A66A5"/>
    <w:rsid w:val="002A6EBB"/>
    <w:rsid w:val="002B1719"/>
    <w:rsid w:val="002B21E9"/>
    <w:rsid w:val="002B2B87"/>
    <w:rsid w:val="002B4E0F"/>
    <w:rsid w:val="002B5754"/>
    <w:rsid w:val="002C7026"/>
    <w:rsid w:val="002C7E08"/>
    <w:rsid w:val="002D089F"/>
    <w:rsid w:val="002D2BFB"/>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37D87"/>
    <w:rsid w:val="0034285F"/>
    <w:rsid w:val="003464A4"/>
    <w:rsid w:val="00351684"/>
    <w:rsid w:val="00354458"/>
    <w:rsid w:val="0035463B"/>
    <w:rsid w:val="00363653"/>
    <w:rsid w:val="0036509D"/>
    <w:rsid w:val="0037219F"/>
    <w:rsid w:val="0037228C"/>
    <w:rsid w:val="003738FD"/>
    <w:rsid w:val="003810BE"/>
    <w:rsid w:val="00386F6C"/>
    <w:rsid w:val="00387709"/>
    <w:rsid w:val="00387794"/>
    <w:rsid w:val="003926A5"/>
    <w:rsid w:val="00397162"/>
    <w:rsid w:val="0039779C"/>
    <w:rsid w:val="003A335E"/>
    <w:rsid w:val="003A3DD2"/>
    <w:rsid w:val="003A7956"/>
    <w:rsid w:val="003B3573"/>
    <w:rsid w:val="003B5813"/>
    <w:rsid w:val="003C03EA"/>
    <w:rsid w:val="003C196B"/>
    <w:rsid w:val="003C5250"/>
    <w:rsid w:val="003C6E1D"/>
    <w:rsid w:val="003D058C"/>
    <w:rsid w:val="003D76B1"/>
    <w:rsid w:val="003E17A6"/>
    <w:rsid w:val="003E4AA5"/>
    <w:rsid w:val="003F1CEC"/>
    <w:rsid w:val="003F43BF"/>
    <w:rsid w:val="003F6354"/>
    <w:rsid w:val="003F6BE4"/>
    <w:rsid w:val="00400BC9"/>
    <w:rsid w:val="00403CF8"/>
    <w:rsid w:val="00407459"/>
    <w:rsid w:val="00414D01"/>
    <w:rsid w:val="004170FE"/>
    <w:rsid w:val="0041723B"/>
    <w:rsid w:val="004209E6"/>
    <w:rsid w:val="00422D80"/>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5ADC"/>
    <w:rsid w:val="00477C53"/>
    <w:rsid w:val="004800A1"/>
    <w:rsid w:val="004811BD"/>
    <w:rsid w:val="00485380"/>
    <w:rsid w:val="00493D87"/>
    <w:rsid w:val="004950D4"/>
    <w:rsid w:val="004A0506"/>
    <w:rsid w:val="004A10B2"/>
    <w:rsid w:val="004A2342"/>
    <w:rsid w:val="004A2F62"/>
    <w:rsid w:val="004B1DB8"/>
    <w:rsid w:val="004B2F01"/>
    <w:rsid w:val="004B2FFA"/>
    <w:rsid w:val="004B4182"/>
    <w:rsid w:val="004B4538"/>
    <w:rsid w:val="004B6FB6"/>
    <w:rsid w:val="004C56FB"/>
    <w:rsid w:val="004C571D"/>
    <w:rsid w:val="004D35A2"/>
    <w:rsid w:val="004D5FD1"/>
    <w:rsid w:val="004F7C93"/>
    <w:rsid w:val="00506105"/>
    <w:rsid w:val="00513162"/>
    <w:rsid w:val="00524F27"/>
    <w:rsid w:val="00525809"/>
    <w:rsid w:val="00535130"/>
    <w:rsid w:val="00537302"/>
    <w:rsid w:val="00537491"/>
    <w:rsid w:val="00544E4E"/>
    <w:rsid w:val="00546218"/>
    <w:rsid w:val="00555509"/>
    <w:rsid w:val="0056017C"/>
    <w:rsid w:val="00561C07"/>
    <w:rsid w:val="00561C5B"/>
    <w:rsid w:val="005631F1"/>
    <w:rsid w:val="00564F2D"/>
    <w:rsid w:val="00566CDA"/>
    <w:rsid w:val="0056727E"/>
    <w:rsid w:val="00567BA6"/>
    <w:rsid w:val="00570033"/>
    <w:rsid w:val="00570147"/>
    <w:rsid w:val="005705FD"/>
    <w:rsid w:val="0057221F"/>
    <w:rsid w:val="0057307E"/>
    <w:rsid w:val="00573A4C"/>
    <w:rsid w:val="00573D40"/>
    <w:rsid w:val="00574B79"/>
    <w:rsid w:val="00574D12"/>
    <w:rsid w:val="005800B4"/>
    <w:rsid w:val="0058070B"/>
    <w:rsid w:val="0058296F"/>
    <w:rsid w:val="00585A61"/>
    <w:rsid w:val="00594B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27FB6"/>
    <w:rsid w:val="006369EE"/>
    <w:rsid w:val="0064279C"/>
    <w:rsid w:val="00646CF6"/>
    <w:rsid w:val="0064700E"/>
    <w:rsid w:val="00650677"/>
    <w:rsid w:val="0066795B"/>
    <w:rsid w:val="00672F3C"/>
    <w:rsid w:val="006736A9"/>
    <w:rsid w:val="00673BC7"/>
    <w:rsid w:val="00674975"/>
    <w:rsid w:val="00675D39"/>
    <w:rsid w:val="006830B2"/>
    <w:rsid w:val="0068560B"/>
    <w:rsid w:val="00695E74"/>
    <w:rsid w:val="006A1277"/>
    <w:rsid w:val="006A2602"/>
    <w:rsid w:val="006A2D41"/>
    <w:rsid w:val="006A67E1"/>
    <w:rsid w:val="006C36FB"/>
    <w:rsid w:val="006C7D62"/>
    <w:rsid w:val="006D0B23"/>
    <w:rsid w:val="006D2ED6"/>
    <w:rsid w:val="006D5685"/>
    <w:rsid w:val="006E1987"/>
    <w:rsid w:val="006E23B2"/>
    <w:rsid w:val="006E5207"/>
    <w:rsid w:val="006F03BE"/>
    <w:rsid w:val="006F5C70"/>
    <w:rsid w:val="006F6A20"/>
    <w:rsid w:val="007047B2"/>
    <w:rsid w:val="00704DE7"/>
    <w:rsid w:val="00706868"/>
    <w:rsid w:val="007078B8"/>
    <w:rsid w:val="00715E32"/>
    <w:rsid w:val="007162D1"/>
    <w:rsid w:val="00716463"/>
    <w:rsid w:val="0071706E"/>
    <w:rsid w:val="00727292"/>
    <w:rsid w:val="0073562E"/>
    <w:rsid w:val="00742F6A"/>
    <w:rsid w:val="007446E8"/>
    <w:rsid w:val="00751553"/>
    <w:rsid w:val="0075165E"/>
    <w:rsid w:val="00754E10"/>
    <w:rsid w:val="00762A29"/>
    <w:rsid w:val="0076327D"/>
    <w:rsid w:val="00767745"/>
    <w:rsid w:val="007707FC"/>
    <w:rsid w:val="00770BE3"/>
    <w:rsid w:val="0077177A"/>
    <w:rsid w:val="007728A8"/>
    <w:rsid w:val="00780C7F"/>
    <w:rsid w:val="0078218F"/>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C4831"/>
    <w:rsid w:val="007C500E"/>
    <w:rsid w:val="007D53ED"/>
    <w:rsid w:val="007D5B79"/>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79A"/>
    <w:rsid w:val="00837985"/>
    <w:rsid w:val="00840E3D"/>
    <w:rsid w:val="00841D8C"/>
    <w:rsid w:val="00842220"/>
    <w:rsid w:val="00844111"/>
    <w:rsid w:val="00844F74"/>
    <w:rsid w:val="00846382"/>
    <w:rsid w:val="00850F57"/>
    <w:rsid w:val="008516D6"/>
    <w:rsid w:val="008536C2"/>
    <w:rsid w:val="008600C7"/>
    <w:rsid w:val="008617D0"/>
    <w:rsid w:val="00861A60"/>
    <w:rsid w:val="00862357"/>
    <w:rsid w:val="00862D02"/>
    <w:rsid w:val="008637B9"/>
    <w:rsid w:val="00864194"/>
    <w:rsid w:val="00866083"/>
    <w:rsid w:val="00870399"/>
    <w:rsid w:val="008711EC"/>
    <w:rsid w:val="008718FE"/>
    <w:rsid w:val="00872946"/>
    <w:rsid w:val="00883928"/>
    <w:rsid w:val="00883DDE"/>
    <w:rsid w:val="008919E0"/>
    <w:rsid w:val="00891D73"/>
    <w:rsid w:val="00892A44"/>
    <w:rsid w:val="008A2DE8"/>
    <w:rsid w:val="008A312D"/>
    <w:rsid w:val="008A3E09"/>
    <w:rsid w:val="008A3E57"/>
    <w:rsid w:val="008A77A7"/>
    <w:rsid w:val="008A7D32"/>
    <w:rsid w:val="008B3184"/>
    <w:rsid w:val="008B3F34"/>
    <w:rsid w:val="008B75BA"/>
    <w:rsid w:val="008C56B9"/>
    <w:rsid w:val="008D05E0"/>
    <w:rsid w:val="008D2600"/>
    <w:rsid w:val="008E0AC0"/>
    <w:rsid w:val="008E1E69"/>
    <w:rsid w:val="008E221A"/>
    <w:rsid w:val="008E3FFE"/>
    <w:rsid w:val="008E58F7"/>
    <w:rsid w:val="008E60BE"/>
    <w:rsid w:val="008E6B74"/>
    <w:rsid w:val="008F0FAF"/>
    <w:rsid w:val="008F3ADC"/>
    <w:rsid w:val="008F46CD"/>
    <w:rsid w:val="008F6480"/>
    <w:rsid w:val="008F700F"/>
    <w:rsid w:val="008F7740"/>
    <w:rsid w:val="00900CA2"/>
    <w:rsid w:val="00903653"/>
    <w:rsid w:val="0091035F"/>
    <w:rsid w:val="00910A52"/>
    <w:rsid w:val="00911479"/>
    <w:rsid w:val="0091484D"/>
    <w:rsid w:val="00925E71"/>
    <w:rsid w:val="00932080"/>
    <w:rsid w:val="0093329F"/>
    <w:rsid w:val="00937043"/>
    <w:rsid w:val="009445D3"/>
    <w:rsid w:val="00947B73"/>
    <w:rsid w:val="00955A8A"/>
    <w:rsid w:val="0096400D"/>
    <w:rsid w:val="00966600"/>
    <w:rsid w:val="009671D9"/>
    <w:rsid w:val="00971352"/>
    <w:rsid w:val="00975E5B"/>
    <w:rsid w:val="00977C8F"/>
    <w:rsid w:val="00977F94"/>
    <w:rsid w:val="009863E9"/>
    <w:rsid w:val="00991A4D"/>
    <w:rsid w:val="00992E20"/>
    <w:rsid w:val="009936FC"/>
    <w:rsid w:val="00993925"/>
    <w:rsid w:val="00993977"/>
    <w:rsid w:val="009A05D1"/>
    <w:rsid w:val="009A28AC"/>
    <w:rsid w:val="009A3A5B"/>
    <w:rsid w:val="009A3F2A"/>
    <w:rsid w:val="009B2AAC"/>
    <w:rsid w:val="009B3521"/>
    <w:rsid w:val="009B541C"/>
    <w:rsid w:val="009C1EAA"/>
    <w:rsid w:val="009C4460"/>
    <w:rsid w:val="009C5908"/>
    <w:rsid w:val="009D06FC"/>
    <w:rsid w:val="009D49DC"/>
    <w:rsid w:val="009D7192"/>
    <w:rsid w:val="009E0E38"/>
    <w:rsid w:val="009E1A35"/>
    <w:rsid w:val="009F09AA"/>
    <w:rsid w:val="009F1D56"/>
    <w:rsid w:val="009F2C16"/>
    <w:rsid w:val="009F2C1B"/>
    <w:rsid w:val="009F335C"/>
    <w:rsid w:val="00A002B5"/>
    <w:rsid w:val="00A0260C"/>
    <w:rsid w:val="00A04186"/>
    <w:rsid w:val="00A041B5"/>
    <w:rsid w:val="00A04F8C"/>
    <w:rsid w:val="00A05158"/>
    <w:rsid w:val="00A060BD"/>
    <w:rsid w:val="00A13BF5"/>
    <w:rsid w:val="00A14837"/>
    <w:rsid w:val="00A225E3"/>
    <w:rsid w:val="00A23A26"/>
    <w:rsid w:val="00A24A8F"/>
    <w:rsid w:val="00A25708"/>
    <w:rsid w:val="00A25BF0"/>
    <w:rsid w:val="00A3026E"/>
    <w:rsid w:val="00A30CF8"/>
    <w:rsid w:val="00A4576A"/>
    <w:rsid w:val="00A45AD0"/>
    <w:rsid w:val="00A45EE9"/>
    <w:rsid w:val="00A53C14"/>
    <w:rsid w:val="00A61410"/>
    <w:rsid w:val="00A6198A"/>
    <w:rsid w:val="00A65108"/>
    <w:rsid w:val="00A66099"/>
    <w:rsid w:val="00A7067F"/>
    <w:rsid w:val="00A707A7"/>
    <w:rsid w:val="00A70E56"/>
    <w:rsid w:val="00A718FD"/>
    <w:rsid w:val="00A72341"/>
    <w:rsid w:val="00A75208"/>
    <w:rsid w:val="00A776ED"/>
    <w:rsid w:val="00A80E50"/>
    <w:rsid w:val="00A81263"/>
    <w:rsid w:val="00A83663"/>
    <w:rsid w:val="00A83B0F"/>
    <w:rsid w:val="00A84216"/>
    <w:rsid w:val="00A859BA"/>
    <w:rsid w:val="00A90BFA"/>
    <w:rsid w:val="00A92BF3"/>
    <w:rsid w:val="00A943C8"/>
    <w:rsid w:val="00A950A4"/>
    <w:rsid w:val="00A9520D"/>
    <w:rsid w:val="00A9601D"/>
    <w:rsid w:val="00A9747D"/>
    <w:rsid w:val="00AA00A6"/>
    <w:rsid w:val="00AA6BA8"/>
    <w:rsid w:val="00AA7F5A"/>
    <w:rsid w:val="00AB2340"/>
    <w:rsid w:val="00AB3310"/>
    <w:rsid w:val="00AB5FE4"/>
    <w:rsid w:val="00AB659D"/>
    <w:rsid w:val="00AC229F"/>
    <w:rsid w:val="00AC337A"/>
    <w:rsid w:val="00AD5D19"/>
    <w:rsid w:val="00AD7671"/>
    <w:rsid w:val="00AE53E8"/>
    <w:rsid w:val="00AE6FE4"/>
    <w:rsid w:val="00AF2059"/>
    <w:rsid w:val="00AF3D84"/>
    <w:rsid w:val="00AF4161"/>
    <w:rsid w:val="00AF580B"/>
    <w:rsid w:val="00B007C8"/>
    <w:rsid w:val="00B14410"/>
    <w:rsid w:val="00B15992"/>
    <w:rsid w:val="00B15E61"/>
    <w:rsid w:val="00B1688C"/>
    <w:rsid w:val="00B24F32"/>
    <w:rsid w:val="00B24F35"/>
    <w:rsid w:val="00B32C88"/>
    <w:rsid w:val="00B33E02"/>
    <w:rsid w:val="00B34747"/>
    <w:rsid w:val="00B42E49"/>
    <w:rsid w:val="00B50903"/>
    <w:rsid w:val="00B62482"/>
    <w:rsid w:val="00B62FFE"/>
    <w:rsid w:val="00B65013"/>
    <w:rsid w:val="00B7123A"/>
    <w:rsid w:val="00B7435C"/>
    <w:rsid w:val="00B76F38"/>
    <w:rsid w:val="00B8085D"/>
    <w:rsid w:val="00B81EFF"/>
    <w:rsid w:val="00B836BB"/>
    <w:rsid w:val="00B83DF9"/>
    <w:rsid w:val="00B84122"/>
    <w:rsid w:val="00B862B0"/>
    <w:rsid w:val="00B95312"/>
    <w:rsid w:val="00B96076"/>
    <w:rsid w:val="00BA2B7C"/>
    <w:rsid w:val="00BB142A"/>
    <w:rsid w:val="00BB19C5"/>
    <w:rsid w:val="00BB34B9"/>
    <w:rsid w:val="00BB35C2"/>
    <w:rsid w:val="00BB553B"/>
    <w:rsid w:val="00BC28D7"/>
    <w:rsid w:val="00BC376C"/>
    <w:rsid w:val="00BC6321"/>
    <w:rsid w:val="00BC7817"/>
    <w:rsid w:val="00BC7B78"/>
    <w:rsid w:val="00BD2E54"/>
    <w:rsid w:val="00BD3819"/>
    <w:rsid w:val="00BD642D"/>
    <w:rsid w:val="00BD6988"/>
    <w:rsid w:val="00BD7BF2"/>
    <w:rsid w:val="00BE1A77"/>
    <w:rsid w:val="00BE4742"/>
    <w:rsid w:val="00BE7383"/>
    <w:rsid w:val="00BE754D"/>
    <w:rsid w:val="00BF1DB9"/>
    <w:rsid w:val="00BF2C1C"/>
    <w:rsid w:val="00BF6D10"/>
    <w:rsid w:val="00BF6E79"/>
    <w:rsid w:val="00C03F6C"/>
    <w:rsid w:val="00C12108"/>
    <w:rsid w:val="00C121D9"/>
    <w:rsid w:val="00C13453"/>
    <w:rsid w:val="00C220F9"/>
    <w:rsid w:val="00C23E0C"/>
    <w:rsid w:val="00C2541C"/>
    <w:rsid w:val="00C26862"/>
    <w:rsid w:val="00C30458"/>
    <w:rsid w:val="00C31DA6"/>
    <w:rsid w:val="00C33260"/>
    <w:rsid w:val="00C4598F"/>
    <w:rsid w:val="00C50360"/>
    <w:rsid w:val="00C54E12"/>
    <w:rsid w:val="00C55468"/>
    <w:rsid w:val="00C622C3"/>
    <w:rsid w:val="00C63BD5"/>
    <w:rsid w:val="00C7217B"/>
    <w:rsid w:val="00C74906"/>
    <w:rsid w:val="00C81B40"/>
    <w:rsid w:val="00C81FEA"/>
    <w:rsid w:val="00C83969"/>
    <w:rsid w:val="00C86C95"/>
    <w:rsid w:val="00CA05EB"/>
    <w:rsid w:val="00CA06EB"/>
    <w:rsid w:val="00CA3515"/>
    <w:rsid w:val="00CA3A05"/>
    <w:rsid w:val="00CB14E9"/>
    <w:rsid w:val="00CB6D90"/>
    <w:rsid w:val="00CB72C3"/>
    <w:rsid w:val="00CC0EBC"/>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32D26"/>
    <w:rsid w:val="00D404B5"/>
    <w:rsid w:val="00D447CB"/>
    <w:rsid w:val="00D47C3E"/>
    <w:rsid w:val="00D47D16"/>
    <w:rsid w:val="00D505F4"/>
    <w:rsid w:val="00D51CE1"/>
    <w:rsid w:val="00D562F2"/>
    <w:rsid w:val="00D61B93"/>
    <w:rsid w:val="00D67E4A"/>
    <w:rsid w:val="00D763FD"/>
    <w:rsid w:val="00D84B5F"/>
    <w:rsid w:val="00D90AD1"/>
    <w:rsid w:val="00D912E3"/>
    <w:rsid w:val="00D941F7"/>
    <w:rsid w:val="00DA4DDF"/>
    <w:rsid w:val="00DA6A0E"/>
    <w:rsid w:val="00DB0804"/>
    <w:rsid w:val="00DB2C06"/>
    <w:rsid w:val="00DB2FC4"/>
    <w:rsid w:val="00DB304E"/>
    <w:rsid w:val="00DC382A"/>
    <w:rsid w:val="00DE10D1"/>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306D"/>
    <w:rsid w:val="00E75D47"/>
    <w:rsid w:val="00E766F5"/>
    <w:rsid w:val="00E82948"/>
    <w:rsid w:val="00E901B0"/>
    <w:rsid w:val="00E90218"/>
    <w:rsid w:val="00E913BB"/>
    <w:rsid w:val="00E94DE0"/>
    <w:rsid w:val="00E95F2E"/>
    <w:rsid w:val="00E97702"/>
    <w:rsid w:val="00EA1508"/>
    <w:rsid w:val="00EA1541"/>
    <w:rsid w:val="00EA32E4"/>
    <w:rsid w:val="00EA4A3E"/>
    <w:rsid w:val="00EA7E36"/>
    <w:rsid w:val="00EB0898"/>
    <w:rsid w:val="00EB627B"/>
    <w:rsid w:val="00EB6D94"/>
    <w:rsid w:val="00EC1494"/>
    <w:rsid w:val="00EC4183"/>
    <w:rsid w:val="00EC6468"/>
    <w:rsid w:val="00EC6708"/>
    <w:rsid w:val="00ED207C"/>
    <w:rsid w:val="00ED325A"/>
    <w:rsid w:val="00ED3F41"/>
    <w:rsid w:val="00ED5615"/>
    <w:rsid w:val="00ED692E"/>
    <w:rsid w:val="00ED69AF"/>
    <w:rsid w:val="00EE1847"/>
    <w:rsid w:val="00EE240E"/>
    <w:rsid w:val="00EE5488"/>
    <w:rsid w:val="00EE688E"/>
    <w:rsid w:val="00EE6A6D"/>
    <w:rsid w:val="00EF03E2"/>
    <w:rsid w:val="00EF7F8B"/>
    <w:rsid w:val="00F03814"/>
    <w:rsid w:val="00F07A09"/>
    <w:rsid w:val="00F12D78"/>
    <w:rsid w:val="00F1390C"/>
    <w:rsid w:val="00F14D98"/>
    <w:rsid w:val="00F20C5E"/>
    <w:rsid w:val="00F2752F"/>
    <w:rsid w:val="00F36A1D"/>
    <w:rsid w:val="00F44278"/>
    <w:rsid w:val="00F51B65"/>
    <w:rsid w:val="00F52AAB"/>
    <w:rsid w:val="00F52EB6"/>
    <w:rsid w:val="00F55260"/>
    <w:rsid w:val="00F5786D"/>
    <w:rsid w:val="00F6316B"/>
    <w:rsid w:val="00F65AE0"/>
    <w:rsid w:val="00F74E38"/>
    <w:rsid w:val="00F76D6F"/>
    <w:rsid w:val="00F778B0"/>
    <w:rsid w:val="00F83BC2"/>
    <w:rsid w:val="00F92EC1"/>
    <w:rsid w:val="00F94C47"/>
    <w:rsid w:val="00FA0421"/>
    <w:rsid w:val="00FA3389"/>
    <w:rsid w:val="00FA3476"/>
    <w:rsid w:val="00FB0C10"/>
    <w:rsid w:val="00FB290A"/>
    <w:rsid w:val="00FB3C36"/>
    <w:rsid w:val="00FB4280"/>
    <w:rsid w:val="00FB7CCE"/>
    <w:rsid w:val="00FC01C8"/>
    <w:rsid w:val="00FC4110"/>
    <w:rsid w:val="00FC5027"/>
    <w:rsid w:val="00FC50C7"/>
    <w:rsid w:val="00FC511D"/>
    <w:rsid w:val="00FC68BC"/>
    <w:rsid w:val="00FD11D4"/>
    <w:rsid w:val="00FD225D"/>
    <w:rsid w:val="00FD2384"/>
    <w:rsid w:val="00FE452E"/>
    <w:rsid w:val="00FE76BB"/>
    <w:rsid w:val="00FF143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u-ES" w:eastAsia="en-US"/>
    </w:rPr>
  </w:style>
  <w:style w:type="character" w:customStyle="1" w:styleId="Ttulo7Car">
    <w:name w:val="Título 7 Car"/>
    <w:basedOn w:val="Fuentedeprrafopredeter"/>
    <w:link w:val="Ttulo7"/>
    <w:uiPriority w:val="99"/>
    <w:rsid w:val="00594B6F"/>
    <w:rPr>
      <w:sz w:val="52"/>
      <w:lang w:val="eu-ES" w:eastAsia="es-ES"/>
    </w:rPr>
  </w:style>
  <w:style w:type="paragraph" w:styleId="Ttulo">
    <w:name w:val="Title"/>
    <w:basedOn w:val="Normal"/>
    <w:next w:val="Normal"/>
    <w:link w:val="TtuloCar"/>
    <w:uiPriority w:val="10"/>
    <w:qFormat/>
    <w:rsid w:val="00594B6F"/>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B1D3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629DD1"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629DD1" w:themeColor="accent1"/>
    </w:rPr>
  </w:style>
  <w:style w:type="character" w:styleId="Referenciasutil">
    <w:name w:val="Subtle Reference"/>
    <w:basedOn w:val="Fuentedeprrafopredeter"/>
    <w:uiPriority w:val="31"/>
    <w:qFormat/>
    <w:rsid w:val="00594B6F"/>
    <w:rPr>
      <w:smallCaps/>
      <w:color w:val="297FD5" w:themeColor="accent2"/>
      <w:u w:val="single"/>
    </w:rPr>
  </w:style>
  <w:style w:type="character" w:styleId="Referenciaintensa">
    <w:name w:val="Intense Reference"/>
    <w:basedOn w:val="Fuentedeprrafopredeter"/>
    <w:uiPriority w:val="32"/>
    <w:qFormat/>
    <w:rsid w:val="00594B6F"/>
    <w:rPr>
      <w:b/>
      <w:bCs/>
      <w:smallCaps/>
      <w:color w:val="297FD5"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table" w:styleId="Tablaconcuadrcula1">
    <w:name w:val="Table Grid 1"/>
    <w:basedOn w:val="Tablanormal"/>
    <w:rsid w:val="00D47C3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u-ES" w:eastAsia="en-US"/>
    </w:rPr>
  </w:style>
  <w:style w:type="character" w:customStyle="1" w:styleId="Ttulo7Car">
    <w:name w:val="Título 7 Car"/>
    <w:basedOn w:val="Fuentedeprrafopredeter"/>
    <w:link w:val="Ttulo7"/>
    <w:uiPriority w:val="99"/>
    <w:rsid w:val="00594B6F"/>
    <w:rPr>
      <w:sz w:val="52"/>
      <w:lang w:val="eu-ES" w:eastAsia="es-ES"/>
    </w:rPr>
  </w:style>
  <w:style w:type="paragraph" w:styleId="Ttulo">
    <w:name w:val="Title"/>
    <w:basedOn w:val="Normal"/>
    <w:next w:val="Normal"/>
    <w:link w:val="TtuloCar"/>
    <w:uiPriority w:val="10"/>
    <w:qFormat/>
    <w:rsid w:val="00594B6F"/>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B1D3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629DD1"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629DD1" w:themeColor="accent1"/>
    </w:rPr>
  </w:style>
  <w:style w:type="character" w:styleId="Referenciasutil">
    <w:name w:val="Subtle Reference"/>
    <w:basedOn w:val="Fuentedeprrafopredeter"/>
    <w:uiPriority w:val="31"/>
    <w:qFormat/>
    <w:rsid w:val="00594B6F"/>
    <w:rPr>
      <w:smallCaps/>
      <w:color w:val="297FD5" w:themeColor="accent2"/>
      <w:u w:val="single"/>
    </w:rPr>
  </w:style>
  <w:style w:type="character" w:styleId="Referenciaintensa">
    <w:name w:val="Intense Reference"/>
    <w:basedOn w:val="Fuentedeprrafopredeter"/>
    <w:uiPriority w:val="32"/>
    <w:qFormat/>
    <w:rsid w:val="00594B6F"/>
    <w:rPr>
      <w:b/>
      <w:bCs/>
      <w:smallCaps/>
      <w:color w:val="297FD5"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table" w:styleId="Tablaconcuadrcula1">
    <w:name w:val="Table Grid 1"/>
    <w:basedOn w:val="Tablanormal"/>
    <w:rsid w:val="00D47C3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D6E7-0FAC-412D-B93C-1E54E3F9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2105</Words>
  <Characters>15872</Characters>
  <Application>Microsoft Office Word</Application>
  <DocSecurity>0</DocSecurity>
  <Lines>933</Lines>
  <Paragraphs>665</Paragraphs>
  <ScaleCrop>false</ScaleCrop>
  <HeadingPairs>
    <vt:vector size="2" baseType="variant">
      <vt:variant>
        <vt:lpstr>Título</vt:lpstr>
      </vt:variant>
      <vt:variant>
        <vt:i4>1</vt:i4>
      </vt:variant>
    </vt:vector>
  </HeadingPairs>
  <TitlesOfParts>
    <vt:vector size="1" baseType="lpstr">
      <vt:lpstr>Defensor del Pueblo 2016</vt:lpstr>
    </vt:vector>
  </TitlesOfParts>
  <Company>Cámara de Comptos</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Defensor del Pueblo 2016</dc:title>
  <dc:creator>Casado Redín, Cristina (Cámara de Comptos)</dc:creator>
  <cp:lastModifiedBy>De Santiago, Iñaki</cp:lastModifiedBy>
  <cp:revision>4</cp:revision>
  <cp:lastPrinted>2017-06-19T09:02:00Z</cp:lastPrinted>
  <dcterms:created xsi:type="dcterms:W3CDTF">2017-07-27T07:05:00Z</dcterms:created>
  <dcterms:modified xsi:type="dcterms:W3CDTF">2017-07-27T07:24:00Z</dcterms:modified>
</cp:coreProperties>
</file>