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convenio de financiación del Conservatorio de Música Fernando Remacha firmado entre la Consejera de Educación y el Ayuntamiento de Tudela,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de Unión del Pueblo Navarro (UPN), de conformidad con lo establecido en el Reglamento de la Cámara, solicita respuesta oral por parte de la Consejera a las siguientes preguntas:</w:t>
      </w:r>
    </w:p>
    <w:p>
      <w:pPr>
        <w:pStyle w:val="0"/>
        <w:suppressAutoHyphens w:val="false"/>
        <w:rPr>
          <w:rStyle w:val="1"/>
        </w:rPr>
      </w:pPr>
      <w:r>
        <w:rPr>
          <w:rStyle w:val="1"/>
        </w:rPr>
        <w:t xml:space="preserve">¿Por qué firma la Consejera de Educación un Convenio de financiación del Conservatorio de Música “Fernando Remacha”, de Tudela, con el Ayuntamiento de dicha ciudad que no se corresponde con el aprobado en sesión plenaria del Ayuntamiento? ¿Quién es el responsable de dichas modificaciones?</w:t>
      </w:r>
    </w:p>
    <w:p>
      <w:pPr>
        <w:pStyle w:val="0"/>
        <w:suppressAutoHyphens w:val="false"/>
        <w:rPr>
          <w:rStyle w:val="1"/>
        </w:rPr>
      </w:pPr>
      <w:r>
        <w:rPr>
          <w:rStyle w:val="1"/>
        </w:rPr>
        <w:t xml:space="preserve">Corella, 27 de septiembre de 2017</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