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Tuterako Udalarekin Fernando Remacha Musika Kontserbatorioaren finantzaketarareko sinatutako hitzarmena aldatu izanari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 Hezkuntza Departamentuak ba al zekien Tuterako Udalarekin Tuterako Fernando Remacha Kontserbatorioaren finantzaketarako sinatu zuen hitzarmenak aldaketak zeuzkala udal horretako Osoko Bilkurak onetsitakoarekin alderatuz gero?</w:t>
      </w:r>
    </w:p>
    <w:p>
      <w:pPr>
        <w:pStyle w:val="0"/>
        <w:suppressAutoHyphens w:val="false"/>
        <w:rPr>
          <w:rStyle w:val="1"/>
        </w:rPr>
      </w:pPr>
      <w:r>
        <w:rPr>
          <w:rStyle w:val="1"/>
        </w:rPr>
        <w:t xml:space="preserve">– Nafarroako Gobernuaren ustez, zuzenbidearen araberakoa al da, irailaren 27an, Departamentuak eta Tuterako Udalak Tuterako Fernando Remacha Kontserbatorioaren finantzaketarako sinatutako hitzarmena, kontuan hartuta horren testuak aldaketak dauzkala udal horretako Osoko Bilkurak onetsitakoarekin alderatuz gero?</w:t>
      </w:r>
    </w:p>
    <w:p>
      <w:pPr>
        <w:pStyle w:val="0"/>
        <w:suppressAutoHyphens w:val="false"/>
        <w:rPr>
          <w:rStyle w:val="1"/>
        </w:rPr>
      </w:pPr>
      <w:r>
        <w:rPr>
          <w:rStyle w:val="1"/>
        </w:rPr>
        <w:t xml:space="preserve">– Zer lege-irizpidetan oinarritzen da?</w:t>
      </w:r>
    </w:p>
    <w:p>
      <w:pPr>
        <w:pStyle w:val="0"/>
        <w:suppressAutoHyphens w:val="false"/>
        <w:rPr>
          <w:rStyle w:val="1"/>
        </w:rPr>
      </w:pPr>
      <w:r>
        <w:rPr>
          <w:rStyle w:val="1"/>
        </w:rPr>
        <w:t xml:space="preserve">– Departamentuak egin al du horri buruzko txosten juridikorik?</w:t>
      </w:r>
    </w:p>
    <w:p>
      <w:pPr>
        <w:pStyle w:val="0"/>
        <w:suppressAutoHyphens w:val="false"/>
        <w:rPr>
          <w:rStyle w:val="1"/>
        </w:rPr>
      </w:pPr>
      <w:r>
        <w:rPr>
          <w:rStyle w:val="1"/>
        </w:rPr>
        <w:t xml:space="preserve">Corellan, 2017ko irailaren 27an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