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separación de poderes, formulada por la Ilma. Sra. D.ª Ana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6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portavoz parlamentaria perteneciente a la Agrupación de Parlamentarios Forales del Partido Popular de Navarra, al amparo de lo dispuesto en el Reglamento de la Cámara, presenta la siguiente pregunta oral para su respuesta en Pleno dirigida a la Presidenta del Gobierno de Navarra </w:t>
      </w:r>
    </w:p>
    <w:p>
      <w:pPr>
        <w:pStyle w:val="0"/>
        <w:suppressAutoHyphens w:val="false"/>
        <w:rPr>
          <w:rStyle w:val="1"/>
        </w:rPr>
      </w:pPr>
      <w:r>
        <w:rPr>
          <w:rStyle w:val="1"/>
        </w:rPr>
        <w:t xml:space="preserve">¿Cree la presidenta en la separación de poderes? </w:t>
      </w:r>
    </w:p>
    <w:p>
      <w:pPr>
        <w:pStyle w:val="0"/>
        <w:suppressAutoHyphens w:val="false"/>
        <w:rPr>
          <w:rStyle w:val="1"/>
        </w:rPr>
      </w:pPr>
      <w:r>
        <w:rPr>
          <w:rStyle w:val="1"/>
        </w:rPr>
        <w:t xml:space="preserve">Pamplona, 2 de noviembre de 2017 </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