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Rubén Velasco Fraile jaunak aurkeztutako galdera, “Vespa velutina” espezie exotiko inbaditzailea dela-eta Nafarroako Gobernuak 2015etik gaur arte egin dituen jarduketei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Rubén Velasco Fraile jaunak, Legebiltzarreko Erregelamenduan xedatuarekin bat, galdera hau aurkezten du, Nafarroako Gobernuko Landa Garapeneko, Ingurumeneko eta Toki Administrazioko kontseilariak idatziz erantzun dezan.</w:t>
      </w:r>
    </w:p>
    <w:p>
      <w:pPr>
        <w:pStyle w:val="0"/>
        <w:suppressAutoHyphens w:val="false"/>
        <w:rPr>
          <w:rStyle w:val="1"/>
        </w:rPr>
      </w:pPr>
      <w:r>
        <w:rPr>
          <w:rStyle w:val="1"/>
        </w:rPr>
        <w:t xml:space="preserve">Nafarroako Gobernuak zer jarduketa egin ditu (tranpak jartzea, habiak zaindu, aurkitu eta kentzeko neurriak, bai eta dibulgazio eta kontzientziazio neurriak ere) 2015etik gaur arte, vespa velutina espezie exotiko inbaditzailea dela-eta? Zer balorazio egiten da Asiako liztorra behar bezala kontrolatzeko erabilitako neurrien eraginkortasunari dagokionez?</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Foru parlamentaria: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