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enero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empresa Davalor, formulada por el Ilmo. Sr. D. Carlos García Adanero.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enero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Carlos García Adanero, miembro de las Cortes de Navarra adscrito al Grupo Parlamentario Unión del Pueblo Navarro (UPN), al amparo de lo dispuesto en el artículo 188 y siguientes del Reglamento de la Cámara, solicita al vicepresidente del Gobierno de Navarra, Manu Ayerdi, para su respuesta oral en Pleno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-¿Cree usted que la empresa Davalor tiene futuro?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21 de diciembre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Carlos García Adanero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