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203" w:rsidRDefault="00FA495F" w:rsidP="00BE007C">
      <w:pPr>
        <w:pStyle w:val="EstiloPortada"/>
        <w:ind w:left="3969" w:right="-58"/>
      </w:pPr>
      <w:r>
        <w:rPr>
          <w:rFonts w:ascii="GillSans" w:hAnsi="GillSans"/>
          <w:noProof/>
          <w:color w:val="808080"/>
          <w:sz w:val="36"/>
          <w:szCs w:val="36"/>
          <w:lang w:val="es-ES" w:eastAsia="es-ES"/>
        </w:rPr>
        <mc:AlternateContent>
          <mc:Choice Requires="wps">
            <w:drawing>
              <wp:anchor distT="0" distB="0" distL="114300" distR="114300" simplePos="0" relativeHeight="251657728" behindDoc="0" locked="0" layoutInCell="1" allowOverlap="1" wp14:anchorId="35AD4D2C" wp14:editId="5476631B">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430EED" w:rsidRPr="002C7026" w:rsidRDefault="00430EED" w:rsidP="002C7026">
                            <w:pPr>
                              <w:spacing w:after="0"/>
                              <w:ind w:firstLine="0"/>
                              <w:jc w:val="center"/>
                              <w:rPr>
                                <w:rFonts w:ascii="Trajan" w:hAnsi="Trajan"/>
                                <w:sz w:val="18"/>
                                <w:szCs w:val="18"/>
                              </w:rPr>
                            </w:pPr>
                            <w:proofErr w:type="spellStart"/>
                            <w:r>
                              <w:rPr>
                                <w:rFonts w:ascii="Trajan" w:hAnsi="Trajan"/>
                                <w:sz w:val="18"/>
                                <w:szCs w:val="18"/>
                              </w:rPr>
                              <w:t>Cámara</w:t>
                            </w:r>
                            <w:proofErr w:type="spellEnd"/>
                            <w:r>
                              <w:rPr>
                                <w:rFonts w:ascii="Trajan" w:hAnsi="Trajan"/>
                                <w:sz w:val="18"/>
                                <w:szCs w:val="18"/>
                              </w:rPr>
                              <w:t xml:space="preserve"> de</w:t>
                            </w:r>
                          </w:p>
                          <w:p w:rsidR="00430EED" w:rsidRPr="002C7026" w:rsidRDefault="00430EED" w:rsidP="002C7026">
                            <w:pPr>
                              <w:spacing w:after="0"/>
                              <w:ind w:firstLine="0"/>
                              <w:jc w:val="center"/>
                              <w:rPr>
                                <w:rFonts w:ascii="Trajan" w:hAnsi="Trajan"/>
                                <w:sz w:val="18"/>
                                <w:szCs w:val="18"/>
                              </w:rPr>
                            </w:pPr>
                            <w:proofErr w:type="spellStart"/>
                            <w:r>
                              <w:rPr>
                                <w:rFonts w:ascii="Trajan" w:hAnsi="Trajan"/>
                                <w:sz w:val="18"/>
                                <w:szCs w:val="18"/>
                              </w:rPr>
                              <w:t>Comptos</w:t>
                            </w:r>
                            <w:proofErr w:type="spellEnd"/>
                          </w:p>
                          <w:p w:rsidR="00430EED" w:rsidRPr="002C7026" w:rsidRDefault="00430EED" w:rsidP="002C7026">
                            <w:pPr>
                              <w:spacing w:after="0"/>
                              <w:ind w:firstLine="0"/>
                              <w:jc w:val="center"/>
                              <w:rPr>
                                <w:rFonts w:ascii="Trajan" w:hAnsi="Trajan"/>
                                <w:sz w:val="18"/>
                                <w:szCs w:val="18"/>
                              </w:rPr>
                            </w:pPr>
                            <w:r>
                              <w:rPr>
                                <w:rFonts w:ascii="Trajan" w:hAnsi="Trajan"/>
                                <w:sz w:val="18"/>
                                <w:szCs w:val="18"/>
                              </w:rPr>
                              <w:t>De Navarra</w:t>
                            </w:r>
                          </w:p>
                          <w:p w:rsidR="00430EED" w:rsidRPr="002C7026" w:rsidRDefault="00430EED" w:rsidP="002C7026">
                            <w:pPr>
                              <w:spacing w:after="0"/>
                              <w:ind w:firstLine="0"/>
                              <w:jc w:val="center"/>
                              <w:rPr>
                                <w:rFonts w:ascii="Trajan" w:hAnsi="Trajan"/>
                                <w:color w:val="808080"/>
                                <w:sz w:val="18"/>
                                <w:szCs w:val="18"/>
                              </w:rPr>
                            </w:pPr>
                            <w:r>
                              <w:rPr>
                                <w:rFonts w:ascii="Trajan" w:hAnsi="Trajan"/>
                                <w:color w:val="808080"/>
                                <w:sz w:val="18"/>
                                <w:szCs w:val="18"/>
                              </w:rPr>
                              <w:t>Nafarroako</w:t>
                            </w:r>
                          </w:p>
                          <w:p w:rsidR="00430EED" w:rsidRPr="002C7026" w:rsidRDefault="00430EED" w:rsidP="002C7026">
                            <w:pPr>
                              <w:spacing w:after="0"/>
                              <w:ind w:firstLine="0"/>
                              <w:jc w:val="center"/>
                              <w:rPr>
                                <w:rFonts w:ascii="Trajan" w:hAnsi="Trajan"/>
                                <w:color w:val="808080"/>
                                <w:sz w:val="18"/>
                                <w:szCs w:val="18"/>
                              </w:rPr>
                            </w:pPr>
                            <w:r>
                              <w:rPr>
                                <w:rFonts w:ascii="Trajan" w:hAnsi="Trajan"/>
                                <w:color w:val="808080"/>
                                <w:sz w:val="18"/>
                                <w:szCs w:val="18"/>
                              </w:rPr>
                              <w:t>Kontuen</w:t>
                            </w:r>
                          </w:p>
                          <w:p w:rsidR="00430EED" w:rsidRPr="002C7026" w:rsidRDefault="00430EED" w:rsidP="002C7026">
                            <w:pPr>
                              <w:spacing w:after="0"/>
                              <w:ind w:firstLine="0"/>
                              <w:jc w:val="center"/>
                              <w:rPr>
                                <w:rFonts w:ascii="Trajan" w:hAnsi="Trajan"/>
                                <w:color w:val="808080"/>
                                <w:sz w:val="18"/>
                                <w:szCs w:val="18"/>
                              </w:rPr>
                            </w:pPr>
                            <w:r>
                              <w:rPr>
                                <w:rFonts w:ascii="Trajan" w:hAnsi="Trajan"/>
                                <w:color w:val="808080"/>
                                <w:sz w:val="18"/>
                                <w:szCs w:val="18"/>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430EED" w:rsidRPr="002C7026" w:rsidRDefault="00430EED" w:rsidP="002C7026">
                      <w:pPr>
                        <w:spacing w:after="0"/>
                        <w:ind w:firstLine="0"/>
                        <w:jc w:val="center"/>
                        <w:rPr>
                          <w:rFonts w:ascii="Trajan" w:hAnsi="Trajan"/>
                          <w:sz w:val="18"/>
                          <w:szCs w:val="18"/>
                        </w:rPr>
                      </w:pPr>
                      <w:proofErr w:type="spellStart"/>
                      <w:r>
                        <w:rPr>
                          <w:rFonts w:ascii="Trajan" w:hAnsi="Trajan"/>
                          <w:sz w:val="18"/>
                          <w:szCs w:val="18"/>
                        </w:rPr>
                        <w:t>Cámara</w:t>
                      </w:r>
                      <w:proofErr w:type="spellEnd"/>
                      <w:r>
                        <w:rPr>
                          <w:rFonts w:ascii="Trajan" w:hAnsi="Trajan"/>
                          <w:sz w:val="18"/>
                          <w:szCs w:val="18"/>
                        </w:rPr>
                        <w:t xml:space="preserve"> de</w:t>
                      </w:r>
                    </w:p>
                    <w:p w:rsidR="00430EED" w:rsidRPr="002C7026" w:rsidRDefault="00430EED" w:rsidP="002C7026">
                      <w:pPr>
                        <w:spacing w:after="0"/>
                        <w:ind w:firstLine="0"/>
                        <w:jc w:val="center"/>
                        <w:rPr>
                          <w:rFonts w:ascii="Trajan" w:hAnsi="Trajan"/>
                          <w:sz w:val="18"/>
                          <w:szCs w:val="18"/>
                        </w:rPr>
                      </w:pPr>
                      <w:proofErr w:type="spellStart"/>
                      <w:r>
                        <w:rPr>
                          <w:rFonts w:ascii="Trajan" w:hAnsi="Trajan"/>
                          <w:sz w:val="18"/>
                          <w:szCs w:val="18"/>
                        </w:rPr>
                        <w:t>Comptos</w:t>
                      </w:r>
                      <w:proofErr w:type="spellEnd"/>
                    </w:p>
                    <w:p w:rsidR="00430EED" w:rsidRPr="002C7026" w:rsidRDefault="00430EED" w:rsidP="002C7026">
                      <w:pPr>
                        <w:spacing w:after="0"/>
                        <w:ind w:firstLine="0"/>
                        <w:jc w:val="center"/>
                        <w:rPr>
                          <w:rFonts w:ascii="Trajan" w:hAnsi="Trajan"/>
                          <w:sz w:val="18"/>
                          <w:szCs w:val="18"/>
                        </w:rPr>
                      </w:pPr>
                      <w:r>
                        <w:rPr>
                          <w:rFonts w:ascii="Trajan" w:hAnsi="Trajan"/>
                          <w:sz w:val="18"/>
                          <w:szCs w:val="18"/>
                        </w:rPr>
                        <w:t>De Navarra</w:t>
                      </w:r>
                    </w:p>
                    <w:p w:rsidR="00430EED" w:rsidRPr="002C7026" w:rsidRDefault="00430EED" w:rsidP="002C7026">
                      <w:pPr>
                        <w:spacing w:after="0"/>
                        <w:ind w:firstLine="0"/>
                        <w:jc w:val="center"/>
                        <w:rPr>
                          <w:rFonts w:ascii="Trajan" w:hAnsi="Trajan"/>
                          <w:color w:val="808080"/>
                          <w:sz w:val="18"/>
                          <w:szCs w:val="18"/>
                        </w:rPr>
                      </w:pPr>
                      <w:r>
                        <w:rPr>
                          <w:rFonts w:ascii="Trajan" w:hAnsi="Trajan"/>
                          <w:color w:val="808080"/>
                          <w:sz w:val="18"/>
                          <w:szCs w:val="18"/>
                        </w:rPr>
                        <w:t>Nafarroako</w:t>
                      </w:r>
                    </w:p>
                    <w:p w:rsidR="00430EED" w:rsidRPr="002C7026" w:rsidRDefault="00430EED" w:rsidP="002C7026">
                      <w:pPr>
                        <w:spacing w:after="0"/>
                        <w:ind w:firstLine="0"/>
                        <w:jc w:val="center"/>
                        <w:rPr>
                          <w:rFonts w:ascii="Trajan" w:hAnsi="Trajan"/>
                          <w:color w:val="808080"/>
                          <w:sz w:val="18"/>
                          <w:szCs w:val="18"/>
                        </w:rPr>
                      </w:pPr>
                      <w:r>
                        <w:rPr>
                          <w:rFonts w:ascii="Trajan" w:hAnsi="Trajan"/>
                          <w:color w:val="808080"/>
                          <w:sz w:val="18"/>
                          <w:szCs w:val="18"/>
                        </w:rPr>
                        <w:t>Kontuen</w:t>
                      </w:r>
                    </w:p>
                    <w:p w:rsidR="00430EED" w:rsidRPr="002C7026" w:rsidRDefault="00430EED" w:rsidP="002C7026">
                      <w:pPr>
                        <w:spacing w:after="0"/>
                        <w:ind w:firstLine="0"/>
                        <w:jc w:val="center"/>
                        <w:rPr>
                          <w:rFonts w:ascii="Trajan" w:hAnsi="Trajan"/>
                          <w:color w:val="808080"/>
                          <w:sz w:val="18"/>
                          <w:szCs w:val="18"/>
                        </w:rPr>
                      </w:pPr>
                      <w:r>
                        <w:rPr>
                          <w:rFonts w:ascii="Trajan" w:hAnsi="Trajan"/>
                          <w:color w:val="808080"/>
                          <w:sz w:val="18"/>
                          <w:szCs w:val="18"/>
                        </w:rPr>
                        <w:t>Ganbera</w:t>
                      </w:r>
                    </w:p>
                  </w:txbxContent>
                </v:textbox>
              </v:shape>
            </w:pict>
          </mc:Fallback>
        </mc:AlternateContent>
      </w:r>
    </w:p>
    <w:p w:rsidR="001C3A32" w:rsidRPr="001D4F09" w:rsidRDefault="00FC2A6E" w:rsidP="0010158C">
      <w:pPr>
        <w:pStyle w:val="EstiloPortada"/>
        <w:ind w:left="3969"/>
      </w:pPr>
      <w:r>
        <w:t>Nafarroako toki se</w:t>
      </w:r>
      <w:r>
        <w:t>k</w:t>
      </w:r>
      <w:r>
        <w:t>tore publikoa, 2015</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Default="001C3A32" w:rsidP="00891D73">
      <w:pPr>
        <w:pStyle w:val="texto"/>
      </w:pPr>
    </w:p>
    <w:p w:rsidR="00715548" w:rsidRDefault="00715548" w:rsidP="00891D73">
      <w:pPr>
        <w:pStyle w:val="texto"/>
      </w:pPr>
    </w:p>
    <w:p w:rsidR="00715548" w:rsidRDefault="00715548" w:rsidP="00891D73">
      <w:pPr>
        <w:pStyle w:val="texto"/>
      </w:pPr>
    </w:p>
    <w:p w:rsidR="00715548" w:rsidRDefault="00715548" w:rsidP="00891D73">
      <w:pPr>
        <w:pStyle w:val="texto"/>
      </w:pPr>
    </w:p>
    <w:p w:rsidR="00715548" w:rsidRPr="00204979" w:rsidRDefault="00715548" w:rsidP="00891D73">
      <w:pPr>
        <w:pStyle w:val="texto"/>
      </w:pPr>
    </w:p>
    <w:p w:rsidR="00844F74" w:rsidRPr="00204979" w:rsidRDefault="00844F74" w:rsidP="00D95203">
      <w:pPr>
        <w:pStyle w:val="texto"/>
        <w:ind w:firstLine="0"/>
      </w:pPr>
    </w:p>
    <w:p w:rsidR="00844F74" w:rsidRPr="00204979" w:rsidRDefault="00844F74" w:rsidP="00891D73">
      <w:pPr>
        <w:pStyle w:val="texto"/>
      </w:pPr>
    </w:p>
    <w:p w:rsidR="00716463" w:rsidRPr="001D4F09" w:rsidRDefault="00355FA5" w:rsidP="009936FC">
      <w:pPr>
        <w:pStyle w:val="Fechaportada"/>
      </w:pPr>
      <w:r>
        <w:t>2017ko azaroa</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F60403" w:rsidRDefault="00F60403" w:rsidP="00F60403">
      <w:pPr>
        <w:pStyle w:val="ndice"/>
      </w:pPr>
      <w:r>
        <w:lastRenderedPageBreak/>
        <w:t>Aurkibidea</w:t>
      </w:r>
    </w:p>
    <w:p w:rsidR="00F60403" w:rsidRPr="004740FB" w:rsidRDefault="00F60403" w:rsidP="003740D9">
      <w:pPr>
        <w:pStyle w:val="ndice"/>
        <w:spacing w:after="0"/>
        <w:ind w:right="-159"/>
        <w:jc w:val="right"/>
        <w:rPr>
          <w:b w:val="0"/>
          <w:i/>
          <w:sz w:val="16"/>
          <w:szCs w:val="16"/>
        </w:rPr>
      </w:pPr>
      <w:r>
        <w:rPr>
          <w:b w:val="0"/>
          <w:i/>
          <w:sz w:val="16"/>
          <w:szCs w:val="16"/>
        </w:rPr>
        <w:t>Orrialdea</w:t>
      </w:r>
    </w:p>
    <w:p w:rsidR="00CC4F94" w:rsidRDefault="00C96133">
      <w:pPr>
        <w:pStyle w:val="TDC1"/>
        <w:rPr>
          <w:noProof/>
        </w:rPr>
      </w:pPr>
      <w:r>
        <w:t xml:space="preserve">   </w:t>
      </w:r>
      <w:r w:rsidR="0014728F">
        <w:fldChar w:fldCharType="begin"/>
      </w:r>
      <w:r w:rsidR="0014728F">
        <w:instrText xml:space="preserve"> TOC \o "1-3" \h \z \t "atitulo1;1;atitulo2;2" </w:instrText>
      </w:r>
      <w:r w:rsidR="0014728F">
        <w:fldChar w:fldCharType="separate"/>
      </w:r>
    </w:p>
    <w:p w:rsidR="00CC4F94" w:rsidRDefault="00430EED">
      <w:pPr>
        <w:pStyle w:val="TDC1"/>
        <w:rPr>
          <w:rFonts w:asciiTheme="minorHAnsi" w:eastAsiaTheme="minorEastAsia" w:hAnsiTheme="minorHAnsi" w:cstheme="minorBidi"/>
          <w:smallCaps w:val="0"/>
          <w:noProof/>
          <w:szCs w:val="22"/>
          <w:lang w:val="es-ES" w:eastAsia="es-ES"/>
        </w:rPr>
      </w:pPr>
      <w:hyperlink w:anchor="_Toc503170401" w:history="1">
        <w:r w:rsidR="00CC4F94" w:rsidRPr="001D27DE">
          <w:rPr>
            <w:rStyle w:val="Hipervnculo"/>
            <w:noProof/>
          </w:rPr>
          <w:t>I. Sarrera</w:t>
        </w:r>
        <w:r w:rsidR="00CC4F94">
          <w:rPr>
            <w:noProof/>
            <w:webHidden/>
          </w:rPr>
          <w:tab/>
        </w:r>
        <w:r w:rsidR="00CC4F94">
          <w:rPr>
            <w:noProof/>
            <w:webHidden/>
          </w:rPr>
          <w:fldChar w:fldCharType="begin"/>
        </w:r>
        <w:r w:rsidR="00CC4F94">
          <w:rPr>
            <w:noProof/>
            <w:webHidden/>
          </w:rPr>
          <w:instrText xml:space="preserve"> PAGEREF _Toc503170401 \h </w:instrText>
        </w:r>
        <w:r w:rsidR="00CC4F94">
          <w:rPr>
            <w:noProof/>
            <w:webHidden/>
          </w:rPr>
        </w:r>
        <w:r w:rsidR="00CC4F94">
          <w:rPr>
            <w:noProof/>
            <w:webHidden/>
          </w:rPr>
          <w:fldChar w:fldCharType="separate"/>
        </w:r>
        <w:r w:rsidR="00CC4F94">
          <w:rPr>
            <w:noProof/>
            <w:webHidden/>
          </w:rPr>
          <w:t>3</w:t>
        </w:r>
        <w:r w:rsidR="00CC4F94">
          <w:rPr>
            <w:noProof/>
            <w:webHidden/>
          </w:rPr>
          <w:fldChar w:fldCharType="end"/>
        </w:r>
      </w:hyperlink>
    </w:p>
    <w:p w:rsidR="00CC4F94" w:rsidRDefault="00430EED">
      <w:pPr>
        <w:pStyle w:val="TDC1"/>
        <w:rPr>
          <w:rFonts w:asciiTheme="minorHAnsi" w:eastAsiaTheme="minorEastAsia" w:hAnsiTheme="minorHAnsi" w:cstheme="minorBidi"/>
          <w:smallCaps w:val="0"/>
          <w:noProof/>
          <w:szCs w:val="22"/>
          <w:lang w:val="es-ES" w:eastAsia="es-ES"/>
        </w:rPr>
      </w:pPr>
      <w:hyperlink w:anchor="_Toc503170402" w:history="1">
        <w:r w:rsidR="00CC4F94" w:rsidRPr="001D27DE">
          <w:rPr>
            <w:rStyle w:val="Hipervnculo"/>
            <w:noProof/>
          </w:rPr>
          <w:t>II. Lanaren helburua eta norainokoa</w:t>
        </w:r>
        <w:r w:rsidR="00CC4F94">
          <w:rPr>
            <w:noProof/>
            <w:webHidden/>
          </w:rPr>
          <w:tab/>
        </w:r>
        <w:r w:rsidR="00CC4F94">
          <w:rPr>
            <w:noProof/>
            <w:webHidden/>
          </w:rPr>
          <w:fldChar w:fldCharType="begin"/>
        </w:r>
        <w:r w:rsidR="00CC4F94">
          <w:rPr>
            <w:noProof/>
            <w:webHidden/>
          </w:rPr>
          <w:instrText xml:space="preserve"> PAGEREF _Toc503170402 \h </w:instrText>
        </w:r>
        <w:r w:rsidR="00CC4F94">
          <w:rPr>
            <w:noProof/>
            <w:webHidden/>
          </w:rPr>
        </w:r>
        <w:r w:rsidR="00CC4F94">
          <w:rPr>
            <w:noProof/>
            <w:webHidden/>
          </w:rPr>
          <w:fldChar w:fldCharType="separate"/>
        </w:r>
        <w:r w:rsidR="00CC4F94">
          <w:rPr>
            <w:noProof/>
            <w:webHidden/>
          </w:rPr>
          <w:t>4</w:t>
        </w:r>
        <w:r w:rsidR="00CC4F94">
          <w:rPr>
            <w:noProof/>
            <w:webHidden/>
          </w:rPr>
          <w:fldChar w:fldCharType="end"/>
        </w:r>
      </w:hyperlink>
    </w:p>
    <w:p w:rsidR="00CC4F94" w:rsidRDefault="00430EED">
      <w:pPr>
        <w:pStyle w:val="TDC1"/>
        <w:rPr>
          <w:rFonts w:asciiTheme="minorHAnsi" w:eastAsiaTheme="minorEastAsia" w:hAnsiTheme="minorHAnsi" w:cstheme="minorBidi"/>
          <w:smallCaps w:val="0"/>
          <w:noProof/>
          <w:szCs w:val="22"/>
          <w:lang w:val="es-ES" w:eastAsia="es-ES"/>
        </w:rPr>
      </w:pPr>
      <w:hyperlink w:anchor="_Toc503170403" w:history="1">
        <w:r w:rsidR="00CC4F94" w:rsidRPr="001D27DE">
          <w:rPr>
            <w:rStyle w:val="Hipervnculo"/>
            <w:noProof/>
          </w:rPr>
          <w:t>III. Ondorioak eta gomendioak</w:t>
        </w:r>
        <w:r w:rsidR="00CC4F94">
          <w:rPr>
            <w:noProof/>
            <w:webHidden/>
          </w:rPr>
          <w:tab/>
        </w:r>
        <w:r w:rsidR="00CC4F94">
          <w:rPr>
            <w:noProof/>
            <w:webHidden/>
          </w:rPr>
          <w:fldChar w:fldCharType="begin"/>
        </w:r>
        <w:r w:rsidR="00CC4F94">
          <w:rPr>
            <w:noProof/>
            <w:webHidden/>
          </w:rPr>
          <w:instrText xml:space="preserve"> PAGEREF _Toc503170403 \h </w:instrText>
        </w:r>
        <w:r w:rsidR="00CC4F94">
          <w:rPr>
            <w:noProof/>
            <w:webHidden/>
          </w:rPr>
        </w:r>
        <w:r w:rsidR="00CC4F94">
          <w:rPr>
            <w:noProof/>
            <w:webHidden/>
          </w:rPr>
          <w:fldChar w:fldCharType="separate"/>
        </w:r>
        <w:r w:rsidR="00CC4F94">
          <w:rPr>
            <w:noProof/>
            <w:webHidden/>
          </w:rPr>
          <w:t>6</w:t>
        </w:r>
        <w:r w:rsidR="00CC4F94">
          <w:rPr>
            <w:noProof/>
            <w:webHidden/>
          </w:rPr>
          <w:fldChar w:fldCharType="end"/>
        </w:r>
      </w:hyperlink>
    </w:p>
    <w:p w:rsidR="00CC4F94" w:rsidRDefault="00430EED">
      <w:pPr>
        <w:pStyle w:val="TDC2"/>
        <w:rPr>
          <w:rFonts w:asciiTheme="minorHAnsi" w:eastAsiaTheme="minorEastAsia" w:hAnsiTheme="minorHAnsi" w:cstheme="minorBidi"/>
          <w:noProof/>
          <w:szCs w:val="22"/>
          <w:lang w:val="es-ES" w:eastAsia="es-ES"/>
        </w:rPr>
      </w:pPr>
      <w:hyperlink w:anchor="_Toc503170404" w:history="1">
        <w:r w:rsidR="00CC4F94" w:rsidRPr="001D27DE">
          <w:rPr>
            <w:rStyle w:val="Hipervnculo"/>
            <w:noProof/>
          </w:rPr>
          <w:t>III.I Ondorioak</w:t>
        </w:r>
        <w:r w:rsidR="00CC4F94">
          <w:rPr>
            <w:noProof/>
            <w:webHidden/>
          </w:rPr>
          <w:tab/>
        </w:r>
        <w:r w:rsidR="00CC4F94">
          <w:rPr>
            <w:noProof/>
            <w:webHidden/>
          </w:rPr>
          <w:fldChar w:fldCharType="begin"/>
        </w:r>
        <w:r w:rsidR="00CC4F94">
          <w:rPr>
            <w:noProof/>
            <w:webHidden/>
          </w:rPr>
          <w:instrText xml:space="preserve"> PAGEREF _Toc503170404 \h </w:instrText>
        </w:r>
        <w:r w:rsidR="00CC4F94">
          <w:rPr>
            <w:noProof/>
            <w:webHidden/>
          </w:rPr>
        </w:r>
        <w:r w:rsidR="00CC4F94">
          <w:rPr>
            <w:noProof/>
            <w:webHidden/>
          </w:rPr>
          <w:fldChar w:fldCharType="separate"/>
        </w:r>
        <w:r w:rsidR="00CC4F94">
          <w:rPr>
            <w:noProof/>
            <w:webHidden/>
          </w:rPr>
          <w:t>6</w:t>
        </w:r>
        <w:r w:rsidR="00CC4F94">
          <w:rPr>
            <w:noProof/>
            <w:webHidden/>
          </w:rPr>
          <w:fldChar w:fldCharType="end"/>
        </w:r>
      </w:hyperlink>
    </w:p>
    <w:p w:rsidR="00CC4F94" w:rsidRDefault="00430EED">
      <w:pPr>
        <w:pStyle w:val="TDC2"/>
        <w:rPr>
          <w:rFonts w:asciiTheme="minorHAnsi" w:eastAsiaTheme="minorEastAsia" w:hAnsiTheme="minorHAnsi" w:cstheme="minorBidi"/>
          <w:noProof/>
          <w:szCs w:val="22"/>
          <w:lang w:val="es-ES" w:eastAsia="es-ES"/>
        </w:rPr>
      </w:pPr>
      <w:hyperlink w:anchor="_Toc503170405" w:history="1">
        <w:r w:rsidR="00CC4F94" w:rsidRPr="001D27DE">
          <w:rPr>
            <w:rStyle w:val="Hipervnculo"/>
            <w:noProof/>
          </w:rPr>
          <w:t>III.2. Gomendioak</w:t>
        </w:r>
        <w:r w:rsidR="00CC4F94">
          <w:rPr>
            <w:noProof/>
            <w:webHidden/>
          </w:rPr>
          <w:tab/>
        </w:r>
        <w:r w:rsidR="00CC4F94">
          <w:rPr>
            <w:noProof/>
            <w:webHidden/>
          </w:rPr>
          <w:fldChar w:fldCharType="begin"/>
        </w:r>
        <w:r w:rsidR="00CC4F94">
          <w:rPr>
            <w:noProof/>
            <w:webHidden/>
          </w:rPr>
          <w:instrText xml:space="preserve"> PAGEREF _Toc503170405 \h </w:instrText>
        </w:r>
        <w:r w:rsidR="00CC4F94">
          <w:rPr>
            <w:noProof/>
            <w:webHidden/>
          </w:rPr>
        </w:r>
        <w:r w:rsidR="00CC4F94">
          <w:rPr>
            <w:noProof/>
            <w:webHidden/>
          </w:rPr>
          <w:fldChar w:fldCharType="separate"/>
        </w:r>
        <w:r w:rsidR="00CC4F94">
          <w:rPr>
            <w:noProof/>
            <w:webHidden/>
          </w:rPr>
          <w:t>9</w:t>
        </w:r>
        <w:r w:rsidR="00CC4F94">
          <w:rPr>
            <w:noProof/>
            <w:webHidden/>
          </w:rPr>
          <w:fldChar w:fldCharType="end"/>
        </w:r>
      </w:hyperlink>
    </w:p>
    <w:p w:rsidR="00CC4F94" w:rsidRDefault="00430EED">
      <w:pPr>
        <w:pStyle w:val="TDC1"/>
        <w:rPr>
          <w:rFonts w:asciiTheme="minorHAnsi" w:eastAsiaTheme="minorEastAsia" w:hAnsiTheme="minorHAnsi" w:cstheme="minorBidi"/>
          <w:smallCaps w:val="0"/>
          <w:noProof/>
          <w:szCs w:val="22"/>
          <w:lang w:val="es-ES" w:eastAsia="es-ES"/>
        </w:rPr>
      </w:pPr>
      <w:hyperlink w:anchor="_Toc503170406" w:history="1">
        <w:r w:rsidR="00CC4F94" w:rsidRPr="001D27DE">
          <w:rPr>
            <w:rStyle w:val="Hipervnculo"/>
            <w:noProof/>
          </w:rPr>
          <w:t>IV. Toki sektore publikoaren antolaketa-egitura eta araudia</w:t>
        </w:r>
        <w:r w:rsidR="00CC4F94">
          <w:rPr>
            <w:noProof/>
            <w:webHidden/>
          </w:rPr>
          <w:tab/>
        </w:r>
        <w:r w:rsidR="00CC4F94">
          <w:rPr>
            <w:noProof/>
            <w:webHidden/>
          </w:rPr>
          <w:fldChar w:fldCharType="begin"/>
        </w:r>
        <w:r w:rsidR="00CC4F94">
          <w:rPr>
            <w:noProof/>
            <w:webHidden/>
          </w:rPr>
          <w:instrText xml:space="preserve"> PAGEREF _Toc503170406 \h </w:instrText>
        </w:r>
        <w:r w:rsidR="00CC4F94">
          <w:rPr>
            <w:noProof/>
            <w:webHidden/>
          </w:rPr>
        </w:r>
        <w:r w:rsidR="00CC4F94">
          <w:rPr>
            <w:noProof/>
            <w:webHidden/>
          </w:rPr>
          <w:fldChar w:fldCharType="separate"/>
        </w:r>
        <w:r w:rsidR="00CC4F94">
          <w:rPr>
            <w:noProof/>
            <w:webHidden/>
          </w:rPr>
          <w:t>11</w:t>
        </w:r>
        <w:r w:rsidR="00CC4F94">
          <w:rPr>
            <w:noProof/>
            <w:webHidden/>
          </w:rPr>
          <w:fldChar w:fldCharType="end"/>
        </w:r>
      </w:hyperlink>
    </w:p>
    <w:p w:rsidR="00CC4F94" w:rsidRDefault="00430EED">
      <w:pPr>
        <w:pStyle w:val="TDC2"/>
        <w:rPr>
          <w:rFonts w:asciiTheme="minorHAnsi" w:eastAsiaTheme="minorEastAsia" w:hAnsiTheme="minorHAnsi" w:cstheme="minorBidi"/>
          <w:noProof/>
          <w:szCs w:val="22"/>
          <w:lang w:val="es-ES" w:eastAsia="es-ES"/>
        </w:rPr>
      </w:pPr>
      <w:hyperlink w:anchor="_Toc503170407" w:history="1">
        <w:r w:rsidR="00CC4F94" w:rsidRPr="001D27DE">
          <w:rPr>
            <w:rStyle w:val="Hipervnculo"/>
            <w:noProof/>
          </w:rPr>
          <w:t>IV.1. Antolamenduzko egitura</w:t>
        </w:r>
        <w:r w:rsidR="00CC4F94">
          <w:rPr>
            <w:noProof/>
            <w:webHidden/>
          </w:rPr>
          <w:tab/>
        </w:r>
        <w:r w:rsidR="00CC4F94">
          <w:rPr>
            <w:noProof/>
            <w:webHidden/>
          </w:rPr>
          <w:fldChar w:fldCharType="begin"/>
        </w:r>
        <w:r w:rsidR="00CC4F94">
          <w:rPr>
            <w:noProof/>
            <w:webHidden/>
          </w:rPr>
          <w:instrText xml:space="preserve"> PAGEREF _Toc503170407 \h </w:instrText>
        </w:r>
        <w:r w:rsidR="00CC4F94">
          <w:rPr>
            <w:noProof/>
            <w:webHidden/>
          </w:rPr>
        </w:r>
        <w:r w:rsidR="00CC4F94">
          <w:rPr>
            <w:noProof/>
            <w:webHidden/>
          </w:rPr>
          <w:fldChar w:fldCharType="separate"/>
        </w:r>
        <w:r w:rsidR="00CC4F94">
          <w:rPr>
            <w:noProof/>
            <w:webHidden/>
          </w:rPr>
          <w:t>11</w:t>
        </w:r>
        <w:r w:rsidR="00CC4F94">
          <w:rPr>
            <w:noProof/>
            <w:webHidden/>
          </w:rPr>
          <w:fldChar w:fldCharType="end"/>
        </w:r>
      </w:hyperlink>
    </w:p>
    <w:p w:rsidR="00CC4F94" w:rsidRDefault="00430EED">
      <w:pPr>
        <w:pStyle w:val="TDC2"/>
        <w:rPr>
          <w:rFonts w:asciiTheme="minorHAnsi" w:eastAsiaTheme="minorEastAsia" w:hAnsiTheme="minorHAnsi" w:cstheme="minorBidi"/>
          <w:noProof/>
          <w:szCs w:val="22"/>
          <w:lang w:val="es-ES" w:eastAsia="es-ES"/>
        </w:rPr>
      </w:pPr>
      <w:hyperlink w:anchor="_Toc503170408" w:history="1">
        <w:r w:rsidR="00CC4F94" w:rsidRPr="001D27DE">
          <w:rPr>
            <w:rStyle w:val="Hipervnculo"/>
            <w:noProof/>
          </w:rPr>
          <w:t>IV.2. Toki sektore publikoa arrazionalizatzeko planteatu diren lege-neurriak</w:t>
        </w:r>
        <w:r w:rsidR="00CC4F94">
          <w:rPr>
            <w:noProof/>
            <w:webHidden/>
          </w:rPr>
          <w:tab/>
        </w:r>
        <w:r w:rsidR="00CC4F94">
          <w:rPr>
            <w:noProof/>
            <w:webHidden/>
          </w:rPr>
          <w:fldChar w:fldCharType="begin"/>
        </w:r>
        <w:r w:rsidR="00CC4F94">
          <w:rPr>
            <w:noProof/>
            <w:webHidden/>
          </w:rPr>
          <w:instrText xml:space="preserve"> PAGEREF _Toc503170408 \h </w:instrText>
        </w:r>
        <w:r w:rsidR="00CC4F94">
          <w:rPr>
            <w:noProof/>
            <w:webHidden/>
          </w:rPr>
        </w:r>
        <w:r w:rsidR="00CC4F94">
          <w:rPr>
            <w:noProof/>
            <w:webHidden/>
          </w:rPr>
          <w:fldChar w:fldCharType="separate"/>
        </w:r>
        <w:r w:rsidR="00CC4F94">
          <w:rPr>
            <w:noProof/>
            <w:webHidden/>
          </w:rPr>
          <w:t>14</w:t>
        </w:r>
        <w:r w:rsidR="00CC4F94">
          <w:rPr>
            <w:noProof/>
            <w:webHidden/>
          </w:rPr>
          <w:fldChar w:fldCharType="end"/>
        </w:r>
      </w:hyperlink>
    </w:p>
    <w:p w:rsidR="00CC4F94" w:rsidRDefault="00430EED">
      <w:pPr>
        <w:pStyle w:val="TDC2"/>
        <w:rPr>
          <w:rFonts w:asciiTheme="minorHAnsi" w:eastAsiaTheme="minorEastAsia" w:hAnsiTheme="minorHAnsi" w:cstheme="minorBidi"/>
          <w:noProof/>
          <w:szCs w:val="22"/>
          <w:lang w:val="es-ES" w:eastAsia="es-ES"/>
        </w:rPr>
      </w:pPr>
      <w:hyperlink w:anchor="_Toc503170409" w:history="1">
        <w:r w:rsidR="00CC4F94" w:rsidRPr="001D27DE">
          <w:rPr>
            <w:rStyle w:val="Hipervnculo"/>
            <w:noProof/>
          </w:rPr>
          <w:t>IV.3. 2015ean onetsitako araudia</w:t>
        </w:r>
        <w:r w:rsidR="00CC4F94">
          <w:rPr>
            <w:noProof/>
            <w:webHidden/>
          </w:rPr>
          <w:tab/>
        </w:r>
        <w:r w:rsidR="00CC4F94">
          <w:rPr>
            <w:noProof/>
            <w:webHidden/>
          </w:rPr>
          <w:fldChar w:fldCharType="begin"/>
        </w:r>
        <w:r w:rsidR="00CC4F94">
          <w:rPr>
            <w:noProof/>
            <w:webHidden/>
          </w:rPr>
          <w:instrText xml:space="preserve"> PAGEREF _Toc503170409 \h </w:instrText>
        </w:r>
        <w:r w:rsidR="00CC4F94">
          <w:rPr>
            <w:noProof/>
            <w:webHidden/>
          </w:rPr>
        </w:r>
        <w:r w:rsidR="00CC4F94">
          <w:rPr>
            <w:noProof/>
            <w:webHidden/>
          </w:rPr>
          <w:fldChar w:fldCharType="separate"/>
        </w:r>
        <w:r w:rsidR="00CC4F94">
          <w:rPr>
            <w:noProof/>
            <w:webHidden/>
          </w:rPr>
          <w:t>15</w:t>
        </w:r>
        <w:r w:rsidR="00CC4F94">
          <w:rPr>
            <w:noProof/>
            <w:webHidden/>
          </w:rPr>
          <w:fldChar w:fldCharType="end"/>
        </w:r>
      </w:hyperlink>
    </w:p>
    <w:p w:rsidR="00CC4F94" w:rsidRDefault="00430EED">
      <w:pPr>
        <w:pStyle w:val="TDC1"/>
        <w:rPr>
          <w:rFonts w:asciiTheme="minorHAnsi" w:eastAsiaTheme="minorEastAsia" w:hAnsiTheme="minorHAnsi" w:cstheme="minorBidi"/>
          <w:smallCaps w:val="0"/>
          <w:noProof/>
          <w:szCs w:val="22"/>
          <w:lang w:val="es-ES" w:eastAsia="es-ES"/>
        </w:rPr>
      </w:pPr>
      <w:hyperlink w:anchor="_Toc503170410" w:history="1">
        <w:r w:rsidR="00CC4F94" w:rsidRPr="001D27DE">
          <w:rPr>
            <w:rStyle w:val="Hipervnculo"/>
            <w:noProof/>
          </w:rPr>
          <w:t>V. Kontuen Ganberak toki entitateak direla-eta 2015ean egin dituen fiskalizazio jarduketen laburpen-oroitidazkia</w:t>
        </w:r>
        <w:r w:rsidR="00CC4F94">
          <w:rPr>
            <w:noProof/>
            <w:webHidden/>
          </w:rPr>
          <w:tab/>
        </w:r>
        <w:r w:rsidR="00CC4F94">
          <w:rPr>
            <w:noProof/>
            <w:webHidden/>
          </w:rPr>
          <w:fldChar w:fldCharType="begin"/>
        </w:r>
        <w:r w:rsidR="00CC4F94">
          <w:rPr>
            <w:noProof/>
            <w:webHidden/>
          </w:rPr>
          <w:instrText xml:space="preserve"> PAGEREF _Toc503170410 \h </w:instrText>
        </w:r>
        <w:r w:rsidR="00CC4F94">
          <w:rPr>
            <w:noProof/>
            <w:webHidden/>
          </w:rPr>
        </w:r>
        <w:r w:rsidR="00CC4F94">
          <w:rPr>
            <w:noProof/>
            <w:webHidden/>
          </w:rPr>
          <w:fldChar w:fldCharType="separate"/>
        </w:r>
        <w:r w:rsidR="00CC4F94">
          <w:rPr>
            <w:noProof/>
            <w:webHidden/>
          </w:rPr>
          <w:t>17</w:t>
        </w:r>
        <w:r w:rsidR="00CC4F94">
          <w:rPr>
            <w:noProof/>
            <w:webHidden/>
          </w:rPr>
          <w:fldChar w:fldCharType="end"/>
        </w:r>
      </w:hyperlink>
    </w:p>
    <w:p w:rsidR="00CC4F94" w:rsidRDefault="00430EED">
      <w:pPr>
        <w:pStyle w:val="TDC1"/>
        <w:rPr>
          <w:rFonts w:asciiTheme="minorHAnsi" w:eastAsiaTheme="minorEastAsia" w:hAnsiTheme="minorHAnsi" w:cstheme="minorBidi"/>
          <w:smallCaps w:val="0"/>
          <w:noProof/>
          <w:szCs w:val="22"/>
          <w:lang w:val="es-ES" w:eastAsia="es-ES"/>
        </w:rPr>
      </w:pPr>
      <w:hyperlink w:anchor="_Toc503170411" w:history="1">
        <w:r w:rsidR="00CC4F94" w:rsidRPr="001D27DE">
          <w:rPr>
            <w:rStyle w:val="Hipervnculo"/>
            <w:noProof/>
          </w:rPr>
          <w:t>VI. Kontratazio administratiboa</w:t>
        </w:r>
        <w:r w:rsidR="00CC4F94">
          <w:rPr>
            <w:noProof/>
            <w:webHidden/>
          </w:rPr>
          <w:tab/>
        </w:r>
        <w:r w:rsidR="00CC4F94">
          <w:rPr>
            <w:noProof/>
            <w:webHidden/>
          </w:rPr>
          <w:fldChar w:fldCharType="begin"/>
        </w:r>
        <w:r w:rsidR="00CC4F94">
          <w:rPr>
            <w:noProof/>
            <w:webHidden/>
          </w:rPr>
          <w:instrText xml:space="preserve"> PAGEREF _Toc503170411 \h </w:instrText>
        </w:r>
        <w:r w:rsidR="00CC4F94">
          <w:rPr>
            <w:noProof/>
            <w:webHidden/>
          </w:rPr>
        </w:r>
        <w:r w:rsidR="00CC4F94">
          <w:rPr>
            <w:noProof/>
            <w:webHidden/>
          </w:rPr>
          <w:fldChar w:fldCharType="separate"/>
        </w:r>
        <w:r w:rsidR="00CC4F94">
          <w:rPr>
            <w:noProof/>
            <w:webHidden/>
          </w:rPr>
          <w:t>21</w:t>
        </w:r>
        <w:r w:rsidR="00CC4F94">
          <w:rPr>
            <w:noProof/>
            <w:webHidden/>
          </w:rPr>
          <w:fldChar w:fldCharType="end"/>
        </w:r>
      </w:hyperlink>
    </w:p>
    <w:p w:rsidR="00CC4F94" w:rsidRDefault="00430EED">
      <w:pPr>
        <w:pStyle w:val="TDC1"/>
        <w:rPr>
          <w:rFonts w:asciiTheme="minorHAnsi" w:eastAsiaTheme="minorEastAsia" w:hAnsiTheme="minorHAnsi" w:cstheme="minorBidi"/>
          <w:smallCaps w:val="0"/>
          <w:noProof/>
          <w:szCs w:val="22"/>
          <w:lang w:val="es-ES" w:eastAsia="es-ES"/>
        </w:rPr>
      </w:pPr>
      <w:hyperlink w:anchor="_Toc503170412" w:history="1">
        <w:r w:rsidR="00CC4F94" w:rsidRPr="001D27DE">
          <w:rPr>
            <w:rStyle w:val="Hipervnculo"/>
            <w:noProof/>
          </w:rPr>
          <w:t>VII. Toki sektore publikoaren finantza-egoera 2015ean</w:t>
        </w:r>
        <w:r w:rsidR="00CC4F94">
          <w:rPr>
            <w:noProof/>
            <w:webHidden/>
          </w:rPr>
          <w:tab/>
        </w:r>
        <w:r w:rsidR="00CC4F94">
          <w:rPr>
            <w:noProof/>
            <w:webHidden/>
          </w:rPr>
          <w:fldChar w:fldCharType="begin"/>
        </w:r>
        <w:r w:rsidR="00CC4F94">
          <w:rPr>
            <w:noProof/>
            <w:webHidden/>
          </w:rPr>
          <w:instrText xml:space="preserve"> PAGEREF _Toc503170412 \h </w:instrText>
        </w:r>
        <w:r w:rsidR="00CC4F94">
          <w:rPr>
            <w:noProof/>
            <w:webHidden/>
          </w:rPr>
        </w:r>
        <w:r w:rsidR="00CC4F94">
          <w:rPr>
            <w:noProof/>
            <w:webHidden/>
          </w:rPr>
          <w:fldChar w:fldCharType="separate"/>
        </w:r>
        <w:r w:rsidR="00CC4F94">
          <w:rPr>
            <w:noProof/>
            <w:webHidden/>
          </w:rPr>
          <w:t>23</w:t>
        </w:r>
        <w:r w:rsidR="00CC4F94">
          <w:rPr>
            <w:noProof/>
            <w:webHidden/>
          </w:rPr>
          <w:fldChar w:fldCharType="end"/>
        </w:r>
      </w:hyperlink>
    </w:p>
    <w:p w:rsidR="00CC4F94" w:rsidRDefault="00430EED">
      <w:pPr>
        <w:pStyle w:val="TDC2"/>
        <w:rPr>
          <w:rFonts w:asciiTheme="minorHAnsi" w:eastAsiaTheme="minorEastAsia" w:hAnsiTheme="minorHAnsi" w:cstheme="minorBidi"/>
          <w:noProof/>
          <w:szCs w:val="22"/>
          <w:lang w:val="es-ES" w:eastAsia="es-ES"/>
        </w:rPr>
      </w:pPr>
      <w:hyperlink w:anchor="_Toc503170413" w:history="1">
        <w:r w:rsidR="00CC4F94" w:rsidRPr="001D27DE">
          <w:rPr>
            <w:rStyle w:val="Hipervnculo"/>
            <w:noProof/>
          </w:rPr>
          <w:t>VII.1. Aurrekontuko diru-sarrerak</w:t>
        </w:r>
        <w:r w:rsidR="00CC4F94">
          <w:rPr>
            <w:noProof/>
            <w:webHidden/>
          </w:rPr>
          <w:tab/>
        </w:r>
        <w:r w:rsidR="00CC4F94">
          <w:rPr>
            <w:noProof/>
            <w:webHidden/>
          </w:rPr>
          <w:fldChar w:fldCharType="begin"/>
        </w:r>
        <w:r w:rsidR="00CC4F94">
          <w:rPr>
            <w:noProof/>
            <w:webHidden/>
          </w:rPr>
          <w:instrText xml:space="preserve"> PAGEREF _Toc503170413 \h </w:instrText>
        </w:r>
        <w:r w:rsidR="00CC4F94">
          <w:rPr>
            <w:noProof/>
            <w:webHidden/>
          </w:rPr>
        </w:r>
        <w:r w:rsidR="00CC4F94">
          <w:rPr>
            <w:noProof/>
            <w:webHidden/>
          </w:rPr>
          <w:fldChar w:fldCharType="separate"/>
        </w:r>
        <w:r w:rsidR="00CC4F94">
          <w:rPr>
            <w:noProof/>
            <w:webHidden/>
          </w:rPr>
          <w:t>23</w:t>
        </w:r>
        <w:r w:rsidR="00CC4F94">
          <w:rPr>
            <w:noProof/>
            <w:webHidden/>
          </w:rPr>
          <w:fldChar w:fldCharType="end"/>
        </w:r>
      </w:hyperlink>
    </w:p>
    <w:p w:rsidR="00CC4F94" w:rsidRDefault="00430EED">
      <w:pPr>
        <w:pStyle w:val="TDC2"/>
        <w:rPr>
          <w:rFonts w:asciiTheme="minorHAnsi" w:eastAsiaTheme="minorEastAsia" w:hAnsiTheme="minorHAnsi" w:cstheme="minorBidi"/>
          <w:noProof/>
          <w:szCs w:val="22"/>
          <w:lang w:val="es-ES" w:eastAsia="es-ES"/>
        </w:rPr>
      </w:pPr>
      <w:hyperlink w:anchor="_Toc503170414" w:history="1">
        <w:r w:rsidR="00CC4F94" w:rsidRPr="001D27DE">
          <w:rPr>
            <w:rStyle w:val="Hipervnculo"/>
            <w:noProof/>
          </w:rPr>
          <w:t>VII.2. Aurrekontu-gastuak</w:t>
        </w:r>
        <w:r w:rsidR="00CC4F94">
          <w:rPr>
            <w:noProof/>
            <w:webHidden/>
          </w:rPr>
          <w:tab/>
        </w:r>
        <w:r w:rsidR="00CC4F94">
          <w:rPr>
            <w:noProof/>
            <w:webHidden/>
          </w:rPr>
          <w:fldChar w:fldCharType="begin"/>
        </w:r>
        <w:r w:rsidR="00CC4F94">
          <w:rPr>
            <w:noProof/>
            <w:webHidden/>
          </w:rPr>
          <w:instrText xml:space="preserve"> PAGEREF _Toc503170414 \h </w:instrText>
        </w:r>
        <w:r w:rsidR="00CC4F94">
          <w:rPr>
            <w:noProof/>
            <w:webHidden/>
          </w:rPr>
        </w:r>
        <w:r w:rsidR="00CC4F94">
          <w:rPr>
            <w:noProof/>
            <w:webHidden/>
          </w:rPr>
          <w:fldChar w:fldCharType="separate"/>
        </w:r>
        <w:r w:rsidR="00CC4F94">
          <w:rPr>
            <w:noProof/>
            <w:webHidden/>
          </w:rPr>
          <w:t>24</w:t>
        </w:r>
        <w:r w:rsidR="00CC4F94">
          <w:rPr>
            <w:noProof/>
            <w:webHidden/>
          </w:rPr>
          <w:fldChar w:fldCharType="end"/>
        </w:r>
      </w:hyperlink>
    </w:p>
    <w:p w:rsidR="00CC4F94" w:rsidRDefault="00430EED">
      <w:pPr>
        <w:pStyle w:val="TDC2"/>
        <w:rPr>
          <w:rFonts w:asciiTheme="minorHAnsi" w:eastAsiaTheme="minorEastAsia" w:hAnsiTheme="minorHAnsi" w:cstheme="minorBidi"/>
          <w:noProof/>
          <w:szCs w:val="22"/>
          <w:lang w:val="es-ES" w:eastAsia="es-ES"/>
        </w:rPr>
      </w:pPr>
      <w:hyperlink w:anchor="_Toc503170415" w:history="1">
        <w:r w:rsidR="00CC4F94" w:rsidRPr="001D27DE">
          <w:rPr>
            <w:rStyle w:val="Hipervnculo"/>
            <w:noProof/>
          </w:rPr>
          <w:t>VII.3. Adierazleak eta magnitudeak</w:t>
        </w:r>
        <w:r w:rsidR="00CC4F94">
          <w:rPr>
            <w:noProof/>
            <w:webHidden/>
          </w:rPr>
          <w:tab/>
        </w:r>
        <w:r w:rsidR="00CC4F94">
          <w:rPr>
            <w:noProof/>
            <w:webHidden/>
          </w:rPr>
          <w:fldChar w:fldCharType="begin"/>
        </w:r>
        <w:r w:rsidR="00CC4F94">
          <w:rPr>
            <w:noProof/>
            <w:webHidden/>
          </w:rPr>
          <w:instrText xml:space="preserve"> PAGEREF _Toc503170415 \h </w:instrText>
        </w:r>
        <w:r w:rsidR="00CC4F94">
          <w:rPr>
            <w:noProof/>
            <w:webHidden/>
          </w:rPr>
        </w:r>
        <w:r w:rsidR="00CC4F94">
          <w:rPr>
            <w:noProof/>
            <w:webHidden/>
          </w:rPr>
          <w:fldChar w:fldCharType="separate"/>
        </w:r>
        <w:r w:rsidR="00CC4F94">
          <w:rPr>
            <w:noProof/>
            <w:webHidden/>
          </w:rPr>
          <w:t>25</w:t>
        </w:r>
        <w:r w:rsidR="00CC4F94">
          <w:rPr>
            <w:noProof/>
            <w:webHidden/>
          </w:rPr>
          <w:fldChar w:fldCharType="end"/>
        </w:r>
      </w:hyperlink>
    </w:p>
    <w:p w:rsidR="00CC4F94" w:rsidRDefault="00430EED">
      <w:pPr>
        <w:pStyle w:val="TDC2"/>
        <w:rPr>
          <w:rFonts w:asciiTheme="minorHAnsi" w:eastAsiaTheme="minorEastAsia" w:hAnsiTheme="minorHAnsi" w:cstheme="minorBidi"/>
          <w:noProof/>
          <w:szCs w:val="22"/>
          <w:lang w:val="es-ES" w:eastAsia="es-ES"/>
        </w:rPr>
      </w:pPr>
      <w:hyperlink w:anchor="_Toc503170416" w:history="1">
        <w:r w:rsidR="00CC4F94" w:rsidRPr="001D27DE">
          <w:rPr>
            <w:rStyle w:val="Hipervnculo"/>
            <w:noProof/>
          </w:rPr>
          <w:t>VII.4. Aurrekontu-egonkortasuneko eta finantza-iraunkortasunaren helburuak</w:t>
        </w:r>
        <w:r w:rsidR="00CC4F94">
          <w:rPr>
            <w:noProof/>
            <w:webHidden/>
          </w:rPr>
          <w:tab/>
        </w:r>
        <w:r w:rsidR="00CC4F94">
          <w:rPr>
            <w:noProof/>
            <w:webHidden/>
          </w:rPr>
          <w:fldChar w:fldCharType="begin"/>
        </w:r>
        <w:r w:rsidR="00CC4F94">
          <w:rPr>
            <w:noProof/>
            <w:webHidden/>
          </w:rPr>
          <w:instrText xml:space="preserve"> PAGEREF _Toc503170416 \h </w:instrText>
        </w:r>
        <w:r w:rsidR="00CC4F94">
          <w:rPr>
            <w:noProof/>
            <w:webHidden/>
          </w:rPr>
        </w:r>
        <w:r w:rsidR="00CC4F94">
          <w:rPr>
            <w:noProof/>
            <w:webHidden/>
          </w:rPr>
          <w:fldChar w:fldCharType="separate"/>
        </w:r>
        <w:r w:rsidR="00CC4F94">
          <w:rPr>
            <w:noProof/>
            <w:webHidden/>
          </w:rPr>
          <w:t>27</w:t>
        </w:r>
        <w:r w:rsidR="00CC4F94">
          <w:rPr>
            <w:noProof/>
            <w:webHidden/>
          </w:rPr>
          <w:fldChar w:fldCharType="end"/>
        </w:r>
      </w:hyperlink>
    </w:p>
    <w:p w:rsidR="00CC4F94" w:rsidRDefault="00430EED">
      <w:pPr>
        <w:pStyle w:val="TDC1"/>
        <w:rPr>
          <w:rFonts w:asciiTheme="minorHAnsi" w:eastAsiaTheme="minorEastAsia" w:hAnsiTheme="minorHAnsi" w:cstheme="minorBidi"/>
          <w:smallCaps w:val="0"/>
          <w:noProof/>
          <w:szCs w:val="22"/>
          <w:lang w:val="es-ES" w:eastAsia="es-ES"/>
        </w:rPr>
      </w:pPr>
      <w:hyperlink w:anchor="_Toc503170417" w:history="1">
        <w:r w:rsidR="00CC4F94" w:rsidRPr="001D27DE">
          <w:rPr>
            <w:rStyle w:val="Hipervnculo"/>
            <w:noProof/>
          </w:rPr>
          <w:t>1. eranskina Toki entitateei 2015eko ekitaldian aplikatzekoa zaien araudia</w:t>
        </w:r>
        <w:r w:rsidR="00CC4F94">
          <w:rPr>
            <w:noProof/>
            <w:webHidden/>
          </w:rPr>
          <w:tab/>
        </w:r>
        <w:r w:rsidR="00CC4F94">
          <w:rPr>
            <w:noProof/>
            <w:webHidden/>
          </w:rPr>
          <w:fldChar w:fldCharType="begin"/>
        </w:r>
        <w:r w:rsidR="00CC4F94">
          <w:rPr>
            <w:noProof/>
            <w:webHidden/>
          </w:rPr>
          <w:instrText xml:space="preserve"> PAGEREF _Toc503170417 \h </w:instrText>
        </w:r>
        <w:r w:rsidR="00CC4F94">
          <w:rPr>
            <w:noProof/>
            <w:webHidden/>
          </w:rPr>
        </w:r>
        <w:r w:rsidR="00CC4F94">
          <w:rPr>
            <w:noProof/>
            <w:webHidden/>
          </w:rPr>
          <w:fldChar w:fldCharType="separate"/>
        </w:r>
        <w:r w:rsidR="00CC4F94">
          <w:rPr>
            <w:noProof/>
            <w:webHidden/>
          </w:rPr>
          <w:t>29</w:t>
        </w:r>
        <w:r w:rsidR="00CC4F94">
          <w:rPr>
            <w:noProof/>
            <w:webHidden/>
          </w:rPr>
          <w:fldChar w:fldCharType="end"/>
        </w:r>
      </w:hyperlink>
    </w:p>
    <w:p w:rsidR="00CC4F94" w:rsidRDefault="00430EED">
      <w:pPr>
        <w:pStyle w:val="TDC1"/>
        <w:rPr>
          <w:rFonts w:asciiTheme="minorHAnsi" w:eastAsiaTheme="minorEastAsia" w:hAnsiTheme="minorHAnsi" w:cstheme="minorBidi"/>
          <w:smallCaps w:val="0"/>
          <w:noProof/>
          <w:szCs w:val="22"/>
          <w:lang w:val="es-ES" w:eastAsia="es-ES"/>
        </w:rPr>
      </w:pPr>
      <w:hyperlink w:anchor="_Toc503170418" w:history="1">
        <w:r w:rsidR="00CC4F94" w:rsidRPr="001D27DE">
          <w:rPr>
            <w:rStyle w:val="Hipervnculo"/>
            <w:noProof/>
          </w:rPr>
          <w:t>2. eranskina 2015eko adierazle batzuen alderaketa, Nafarroako udalen eta Estatuko udalen multzoaren artekoa, biztanleria-tarteen arabera</w:t>
        </w:r>
        <w:r w:rsidR="00CC4F94">
          <w:rPr>
            <w:noProof/>
            <w:webHidden/>
          </w:rPr>
          <w:tab/>
        </w:r>
        <w:r w:rsidR="00CC4F94">
          <w:rPr>
            <w:noProof/>
            <w:webHidden/>
          </w:rPr>
          <w:fldChar w:fldCharType="begin"/>
        </w:r>
        <w:r w:rsidR="00CC4F94">
          <w:rPr>
            <w:noProof/>
            <w:webHidden/>
          </w:rPr>
          <w:instrText xml:space="preserve"> PAGEREF _Toc503170418 \h </w:instrText>
        </w:r>
        <w:r w:rsidR="00CC4F94">
          <w:rPr>
            <w:noProof/>
            <w:webHidden/>
          </w:rPr>
        </w:r>
        <w:r w:rsidR="00CC4F94">
          <w:rPr>
            <w:noProof/>
            <w:webHidden/>
          </w:rPr>
          <w:fldChar w:fldCharType="separate"/>
        </w:r>
        <w:r w:rsidR="00CC4F94">
          <w:rPr>
            <w:noProof/>
            <w:webHidden/>
          </w:rPr>
          <w:t>32</w:t>
        </w:r>
        <w:r w:rsidR="00CC4F94">
          <w:rPr>
            <w:noProof/>
            <w:webHidden/>
          </w:rPr>
          <w:fldChar w:fldCharType="end"/>
        </w:r>
      </w:hyperlink>
    </w:p>
    <w:p w:rsidR="00CC4F94" w:rsidRDefault="00430EED">
      <w:pPr>
        <w:pStyle w:val="TDC1"/>
        <w:rPr>
          <w:rFonts w:asciiTheme="minorHAnsi" w:eastAsiaTheme="minorEastAsia" w:hAnsiTheme="minorHAnsi" w:cstheme="minorBidi"/>
          <w:smallCaps w:val="0"/>
          <w:noProof/>
          <w:szCs w:val="22"/>
          <w:lang w:val="es-ES" w:eastAsia="es-ES"/>
        </w:rPr>
      </w:pPr>
      <w:hyperlink w:anchor="_Toc503170419" w:history="1">
        <w:r w:rsidR="00CC4F94" w:rsidRPr="001D27DE">
          <w:rPr>
            <w:rStyle w:val="Hipervnculo"/>
            <w:noProof/>
          </w:rPr>
          <w:t>3. eranskina Nafarroako toki sektore publikoaren finantza-egoera 2015ean (CD)</w:t>
        </w:r>
        <w:r w:rsidR="00CC4F94">
          <w:rPr>
            <w:noProof/>
            <w:webHidden/>
          </w:rPr>
          <w:tab/>
        </w:r>
        <w:r w:rsidR="00CC4F94">
          <w:rPr>
            <w:noProof/>
            <w:webHidden/>
          </w:rPr>
          <w:fldChar w:fldCharType="begin"/>
        </w:r>
        <w:r w:rsidR="00CC4F94">
          <w:rPr>
            <w:noProof/>
            <w:webHidden/>
          </w:rPr>
          <w:instrText xml:space="preserve"> PAGEREF _Toc503170419 \h </w:instrText>
        </w:r>
        <w:r w:rsidR="00CC4F94">
          <w:rPr>
            <w:noProof/>
            <w:webHidden/>
          </w:rPr>
        </w:r>
        <w:r w:rsidR="00CC4F94">
          <w:rPr>
            <w:noProof/>
            <w:webHidden/>
          </w:rPr>
          <w:fldChar w:fldCharType="separate"/>
        </w:r>
        <w:r w:rsidR="00CC4F94">
          <w:rPr>
            <w:noProof/>
            <w:webHidden/>
          </w:rPr>
          <w:t>37</w:t>
        </w:r>
        <w:r w:rsidR="00CC4F94">
          <w:rPr>
            <w:noProof/>
            <w:webHidden/>
          </w:rPr>
          <w:fldChar w:fldCharType="end"/>
        </w:r>
      </w:hyperlink>
    </w:p>
    <w:p w:rsidR="00891D73" w:rsidRDefault="0014728F" w:rsidP="00872C1C">
      <w:pPr>
        <w:pStyle w:val="texto"/>
      </w:pPr>
      <w:r>
        <w:fldChar w:fldCharType="end"/>
      </w: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685FA2" w:rsidRPr="00B4430A" w:rsidRDefault="00685FA2" w:rsidP="00685FA2">
      <w:pPr>
        <w:pStyle w:val="atitulo1"/>
      </w:pPr>
      <w:bookmarkStart w:id="0" w:name="_Toc291067874"/>
      <w:bookmarkStart w:id="1" w:name="_Toc121293081"/>
      <w:bookmarkStart w:id="2" w:name="_Toc121292758"/>
      <w:bookmarkStart w:id="3" w:name="_Toc399916257"/>
      <w:bookmarkStart w:id="4" w:name="_Toc465686680"/>
      <w:bookmarkStart w:id="5" w:name="_Toc503170401"/>
      <w:r>
        <w:lastRenderedPageBreak/>
        <w:t>I. Sarrera</w:t>
      </w:r>
      <w:bookmarkEnd w:id="0"/>
      <w:bookmarkEnd w:id="1"/>
      <w:bookmarkEnd w:id="2"/>
      <w:bookmarkEnd w:id="3"/>
      <w:bookmarkEnd w:id="4"/>
      <w:bookmarkEnd w:id="5"/>
    </w:p>
    <w:p w:rsidR="00FD1C59" w:rsidRPr="00084897" w:rsidRDefault="00FD1C59" w:rsidP="00715548">
      <w:pPr>
        <w:pStyle w:val="texto"/>
      </w:pPr>
      <w:r>
        <w:t xml:space="preserve">Kontuen Ganberak 2017rako bere jarduketa programan sartu du Nafarroako Toki Sektore Publikoaren 2015eko ekitaldiari buruzko txosten bat egitea. </w:t>
      </w:r>
    </w:p>
    <w:p w:rsidR="00FD1C59" w:rsidRDefault="00FD1C59" w:rsidP="00715548">
      <w:pPr>
        <w:pStyle w:val="texto"/>
      </w:pPr>
      <w:r>
        <w:t>Lan hau egin da Nafarroako Toki Administrazioari buruzko Foru Legeko (TAFL) 350.2 artikuluak esaten duena betetzeko, hark ezartzen baitu derrig</w:t>
      </w:r>
      <w:r>
        <w:t>o</w:t>
      </w:r>
      <w:r>
        <w:t>rrezkoa dela urtero bidaltzea Nafarroako Parlamentuari eta Gobernuari Naf</w:t>
      </w:r>
      <w:r>
        <w:t>a</w:t>
      </w:r>
      <w:r>
        <w:t>rroako toki entitateen esparruan Kontuen Ganberak egin dituen fiskalizazioko eta kontroleko jarduketen berri ematen duen laburpen-oroitidazkia.</w:t>
      </w:r>
    </w:p>
    <w:p w:rsidR="003F5435" w:rsidRDefault="00685FA2" w:rsidP="00715548">
      <w:pPr>
        <w:pStyle w:val="texto"/>
      </w:pPr>
      <w:r>
        <w:t>2015eko ekitaldiari buruzko txostena ezin izan da lehenago aurkeztu, Toki Ogasunei buruzko Foru Legeak toki entitateek ekitaldi bakoitzeko kontu orok</w:t>
      </w:r>
      <w:r>
        <w:t>o</w:t>
      </w:r>
      <w:r>
        <w:t>rra onesteko eta Nafarroako Gobernuari igortzeko ezarritako epeak eta info</w:t>
      </w:r>
      <w:r>
        <w:t>r</w:t>
      </w:r>
      <w:r>
        <w:t xml:space="preserve">mazio horren tratamenduaren konplexutasuna direla-eta. </w:t>
      </w:r>
    </w:p>
    <w:p w:rsidR="00794200" w:rsidRDefault="005D02D1" w:rsidP="00715548">
      <w:pPr>
        <w:pStyle w:val="texto"/>
        <w:tabs>
          <w:tab w:val="clear" w:pos="2835"/>
          <w:tab w:val="clear" w:pos="3969"/>
          <w:tab w:val="clear" w:pos="5103"/>
          <w:tab w:val="clear" w:pos="6237"/>
          <w:tab w:val="clear" w:pos="7371"/>
        </w:tabs>
        <w:rPr>
          <w:szCs w:val="26"/>
        </w:rPr>
      </w:pPr>
      <w:r>
        <w:t>Txostenak zazpi atal ditu, sarrera hau barne. Bigarrenean, txostenaren helb</w:t>
      </w:r>
      <w:r>
        <w:t>u</w:t>
      </w:r>
      <w:r>
        <w:t>ruak eta egindako lanaren norainokoa ageri dira. Hirugarrenean, eta laburpen gisa, lortutako ondorio nagusiak eta emandako gomendioak jasotzen ditugu. Laugarren ataletik zazpigarrenera honako hauei buruz egindako iruzkin eta oharrak jasotzen dira: toki sektore publikoaren antolamendu-egitura eta 2015ean onetsitako arau nagusiak, Kontuen Ganberak toki sektore publikoari buruz egindako fiskalizazio-jarduketen oroitidazkia, kontratazio administrat</w:t>
      </w:r>
      <w:r>
        <w:t>i</w:t>
      </w:r>
      <w:r>
        <w:t>boa eta 2015eko finantza-egoera. Gainera hiru eranskin dauzka, honako hauei buruzkoak:</w:t>
      </w:r>
    </w:p>
    <w:p w:rsidR="00794200" w:rsidRDefault="00794200" w:rsidP="00715548">
      <w:pPr>
        <w:pStyle w:val="texto"/>
        <w:tabs>
          <w:tab w:val="clear" w:pos="2835"/>
          <w:tab w:val="clear" w:pos="3969"/>
          <w:tab w:val="clear" w:pos="5103"/>
          <w:tab w:val="clear" w:pos="6237"/>
          <w:tab w:val="clear" w:pos="7371"/>
        </w:tabs>
        <w:rPr>
          <w:szCs w:val="26"/>
        </w:rPr>
      </w:pPr>
      <w:r>
        <w:t>1. eranskina Nafarroako toki entitateetan 2015ean aplikatzekoa den araudia.</w:t>
      </w:r>
    </w:p>
    <w:p w:rsidR="00FC0CEE" w:rsidRDefault="00FC0CEE" w:rsidP="00715548">
      <w:pPr>
        <w:pStyle w:val="texto"/>
        <w:tabs>
          <w:tab w:val="clear" w:pos="2835"/>
          <w:tab w:val="clear" w:pos="3969"/>
          <w:tab w:val="clear" w:pos="5103"/>
          <w:tab w:val="clear" w:pos="6237"/>
          <w:tab w:val="clear" w:pos="7371"/>
        </w:tabs>
        <w:rPr>
          <w:szCs w:val="26"/>
        </w:rPr>
      </w:pPr>
      <w:r>
        <w:t>2. eranskina Nafarroako udalen eta Estatuko udalen multzoaren arteko adi</w:t>
      </w:r>
      <w:r>
        <w:t>e</w:t>
      </w:r>
      <w:r>
        <w:t>razleen alderaketa, populazio-tarteen araberakoa.</w:t>
      </w:r>
    </w:p>
    <w:p w:rsidR="00794200" w:rsidRDefault="00794200" w:rsidP="00715548">
      <w:pPr>
        <w:pStyle w:val="texto"/>
        <w:tabs>
          <w:tab w:val="clear" w:pos="2835"/>
          <w:tab w:val="clear" w:pos="3969"/>
          <w:tab w:val="clear" w:pos="5103"/>
          <w:tab w:val="clear" w:pos="6237"/>
          <w:tab w:val="clear" w:pos="7371"/>
        </w:tabs>
        <w:rPr>
          <w:szCs w:val="26"/>
        </w:rPr>
      </w:pPr>
      <w:r>
        <w:t xml:space="preserve">3. eranskina Nafarroako toki sektore publikoaren 2015eko finantza-egoera, Nafarroako Gobernuko Administrazio Publikoaren Zuzendaritza Nagusiak egindako txostenaren arabera. </w:t>
      </w:r>
    </w:p>
    <w:p w:rsidR="004E2B78" w:rsidRPr="00B4430A" w:rsidRDefault="004E2B78" w:rsidP="004E2B78">
      <w:pPr>
        <w:pStyle w:val="texto"/>
      </w:pPr>
      <w:r>
        <w:t>Lana urrian egin zuen kontu-ikuskaritzako teknikari batek eta kontu-ikuskatzaile batek osatutako lantaldeak, Kontuen Ganberaren zerbitzu juridik</w:t>
      </w:r>
      <w:r>
        <w:t>o</w:t>
      </w:r>
      <w:r>
        <w:t>ekin, informatikoekin eta administratiboekin lankidetzan.</w:t>
      </w:r>
    </w:p>
    <w:p w:rsidR="00685FA2" w:rsidRPr="00B4430A" w:rsidRDefault="00685FA2" w:rsidP="00685FA2">
      <w:pPr>
        <w:pStyle w:val="texto"/>
      </w:pPr>
      <w:r>
        <w:t>Eskerrak eman nahi dizkiegu Nafarroako toki entitateetako, Toki Admini</w:t>
      </w:r>
      <w:r>
        <w:t>s</w:t>
      </w:r>
      <w:r>
        <w:t>trazioko Zuzendaritza Nagusiko eta Nafarroako Udal eta Kontzejuen Federaz</w:t>
      </w:r>
      <w:r>
        <w:t>i</w:t>
      </w:r>
      <w:r>
        <w:t xml:space="preserve">oko langileei, </w:t>
      </w:r>
      <w:proofErr w:type="spellStart"/>
      <w:r>
        <w:t>lan</w:t>
      </w:r>
      <w:proofErr w:type="spellEnd"/>
      <w:r>
        <w:t xml:space="preserve"> hau egiteko emandako laguntzarengatik.</w:t>
      </w:r>
    </w:p>
    <w:p w:rsidR="00685FA2" w:rsidRDefault="00685FA2" w:rsidP="00685FA2">
      <w:pPr>
        <w:pStyle w:val="texto"/>
      </w:pPr>
      <w:r>
        <w:br w:type="page"/>
      </w:r>
    </w:p>
    <w:p w:rsidR="00685FA2" w:rsidRPr="00B4430A" w:rsidRDefault="00685FA2" w:rsidP="00685FA2">
      <w:pPr>
        <w:pStyle w:val="atitulo1"/>
      </w:pPr>
      <w:bookmarkStart w:id="6" w:name="_Toc121293082"/>
      <w:bookmarkStart w:id="7" w:name="_Toc291067875"/>
      <w:bookmarkStart w:id="8" w:name="_Toc399916258"/>
      <w:bookmarkStart w:id="9" w:name="_Toc465686681"/>
      <w:bookmarkStart w:id="10" w:name="_Toc503170402"/>
      <w:r>
        <w:lastRenderedPageBreak/>
        <w:t xml:space="preserve">II. </w:t>
      </w:r>
      <w:bookmarkStart w:id="11" w:name="_Toc121292759"/>
      <w:r>
        <w:t>Lanare</w:t>
      </w:r>
      <w:bookmarkEnd w:id="11"/>
      <w:bookmarkEnd w:id="6"/>
      <w:r>
        <w:t>n helburua eta norainokoa</w:t>
      </w:r>
      <w:bookmarkEnd w:id="7"/>
      <w:bookmarkEnd w:id="8"/>
      <w:bookmarkEnd w:id="9"/>
      <w:bookmarkEnd w:id="10"/>
    </w:p>
    <w:p w:rsidR="00685FA2" w:rsidRPr="00685FA2" w:rsidRDefault="00685FA2" w:rsidP="00685FA2">
      <w:pPr>
        <w:pStyle w:val="texto"/>
      </w:pPr>
      <w:r>
        <w:t>Lanaren helburuak hauexek dira:</w:t>
      </w:r>
    </w:p>
    <w:p w:rsidR="00685FA2" w:rsidRPr="00B4430A" w:rsidRDefault="00685FA2" w:rsidP="00685FA2">
      <w:pPr>
        <w:numPr>
          <w:ilvl w:val="0"/>
          <w:numId w:val="2"/>
        </w:numPr>
        <w:tabs>
          <w:tab w:val="left" w:pos="480"/>
          <w:tab w:val="num" w:pos="600"/>
          <w:tab w:val="num" w:pos="720"/>
          <w:tab w:val="num" w:pos="5040"/>
        </w:tabs>
        <w:ind w:left="0" w:firstLine="290"/>
        <w:rPr>
          <w:rFonts w:cs="Arial"/>
          <w:spacing w:val="6"/>
          <w:sz w:val="26"/>
          <w:szCs w:val="24"/>
        </w:rPr>
      </w:pPr>
      <w:r>
        <w:rPr>
          <w:sz w:val="26"/>
          <w:szCs w:val="24"/>
        </w:rPr>
        <w:t>Nafarroako toki entitateen esparruan Ganbera honek egindako fiskalizazio eta kontrol jardueren 2015eko ekitaldiko laburpen-oroitidazkia aurkeztea.</w:t>
      </w:r>
    </w:p>
    <w:p w:rsidR="00685FA2" w:rsidRDefault="00685FA2" w:rsidP="00685FA2">
      <w:pPr>
        <w:numPr>
          <w:ilvl w:val="0"/>
          <w:numId w:val="2"/>
        </w:numPr>
        <w:tabs>
          <w:tab w:val="left" w:pos="480"/>
          <w:tab w:val="num" w:pos="600"/>
          <w:tab w:val="num" w:pos="720"/>
          <w:tab w:val="num" w:pos="5040"/>
        </w:tabs>
        <w:ind w:left="0" w:firstLine="290"/>
        <w:rPr>
          <w:rFonts w:cs="Arial"/>
          <w:spacing w:val="6"/>
          <w:sz w:val="26"/>
          <w:szCs w:val="24"/>
        </w:rPr>
      </w:pPr>
      <w:r>
        <w:rPr>
          <w:sz w:val="26"/>
          <w:szCs w:val="24"/>
        </w:rPr>
        <w:t>Nafarroako Toki Sektore Publikoaren 2015eko finantza egoeraren eta antol</w:t>
      </w:r>
      <w:r>
        <w:rPr>
          <w:sz w:val="26"/>
          <w:szCs w:val="24"/>
        </w:rPr>
        <w:t>a</w:t>
      </w:r>
      <w:r>
        <w:rPr>
          <w:sz w:val="26"/>
          <w:szCs w:val="24"/>
        </w:rPr>
        <w:t>menduaren ikuspegi bat ematea Parlamentuari, administrazio publikoei eta Naf</w:t>
      </w:r>
      <w:r>
        <w:rPr>
          <w:sz w:val="26"/>
          <w:szCs w:val="24"/>
        </w:rPr>
        <w:t>a</w:t>
      </w:r>
      <w:r>
        <w:rPr>
          <w:sz w:val="26"/>
          <w:szCs w:val="24"/>
        </w:rPr>
        <w:t>rroako gizarteari.</w:t>
      </w:r>
    </w:p>
    <w:p w:rsidR="00685FA2" w:rsidRPr="00B4430A" w:rsidRDefault="00685FA2" w:rsidP="00685FA2">
      <w:pPr>
        <w:numPr>
          <w:ilvl w:val="0"/>
          <w:numId w:val="2"/>
        </w:numPr>
        <w:tabs>
          <w:tab w:val="left" w:pos="480"/>
          <w:tab w:val="num" w:pos="600"/>
          <w:tab w:val="num" w:pos="720"/>
          <w:tab w:val="num" w:pos="5040"/>
        </w:tabs>
        <w:ind w:left="0" w:firstLine="290"/>
        <w:rPr>
          <w:rFonts w:cs="Arial"/>
          <w:spacing w:val="6"/>
          <w:sz w:val="26"/>
          <w:szCs w:val="24"/>
        </w:rPr>
      </w:pPr>
      <w:r>
        <w:rPr>
          <w:sz w:val="26"/>
          <w:szCs w:val="24"/>
        </w:rPr>
        <w:t>Azpisektore publiko honen kudeaketa hobetzeko gomendioak proposatzea N</w:t>
      </w:r>
      <w:r>
        <w:rPr>
          <w:sz w:val="26"/>
          <w:szCs w:val="24"/>
        </w:rPr>
        <w:t>a</w:t>
      </w:r>
      <w:r>
        <w:rPr>
          <w:sz w:val="26"/>
          <w:szCs w:val="24"/>
        </w:rPr>
        <w:t>farroako Parlamentuari, Gobernuari eta toki entitateei.</w:t>
      </w:r>
    </w:p>
    <w:p w:rsidR="00685FA2" w:rsidRPr="00B4430A" w:rsidRDefault="00732F29" w:rsidP="00685FA2">
      <w:pPr>
        <w:pStyle w:val="texto"/>
      </w:pPr>
      <w:r>
        <w:t>Aurreko helburuak kontuan hartuta, gure lanaren norainokoak honako hauek hartu ditu zeregin nagusi:</w:t>
      </w:r>
    </w:p>
    <w:p w:rsidR="00732F29" w:rsidRPr="00732F29" w:rsidRDefault="00732F29" w:rsidP="00732F29">
      <w:pPr>
        <w:numPr>
          <w:ilvl w:val="0"/>
          <w:numId w:val="2"/>
        </w:numPr>
        <w:tabs>
          <w:tab w:val="left" w:pos="480"/>
          <w:tab w:val="num" w:pos="600"/>
          <w:tab w:val="num" w:pos="720"/>
          <w:tab w:val="num" w:pos="5040"/>
        </w:tabs>
        <w:ind w:left="0" w:firstLine="290"/>
        <w:rPr>
          <w:rFonts w:cs="Arial"/>
          <w:spacing w:val="6"/>
          <w:sz w:val="26"/>
          <w:szCs w:val="24"/>
        </w:rPr>
      </w:pPr>
      <w:r>
        <w:rPr>
          <w:sz w:val="26"/>
          <w:szCs w:val="24"/>
        </w:rPr>
        <w:t>Nafarroako Toki Sektore Publikoaren antolamendu-egituraren bilakaera, 2015eko ekitaldirako.</w:t>
      </w:r>
    </w:p>
    <w:p w:rsidR="00732F29" w:rsidRPr="001A10A5" w:rsidRDefault="00732F29" w:rsidP="00732F29">
      <w:pPr>
        <w:numPr>
          <w:ilvl w:val="0"/>
          <w:numId w:val="2"/>
        </w:numPr>
        <w:tabs>
          <w:tab w:val="left" w:pos="480"/>
          <w:tab w:val="num" w:pos="600"/>
          <w:tab w:val="num" w:pos="720"/>
          <w:tab w:val="num" w:pos="5040"/>
        </w:tabs>
        <w:ind w:left="0" w:firstLine="290"/>
        <w:rPr>
          <w:rFonts w:cs="Arial"/>
          <w:sz w:val="26"/>
          <w:szCs w:val="24"/>
        </w:rPr>
      </w:pPr>
      <w:r>
        <w:rPr>
          <w:sz w:val="26"/>
          <w:szCs w:val="24"/>
        </w:rPr>
        <w:t>Toki Sektore Publikoari aplikatu beharreko araudi garrantzitsuena, 2015ean emana.</w:t>
      </w:r>
    </w:p>
    <w:p w:rsidR="00732F29" w:rsidRPr="00732F29" w:rsidRDefault="00732F29" w:rsidP="00732F29">
      <w:pPr>
        <w:numPr>
          <w:ilvl w:val="0"/>
          <w:numId w:val="2"/>
        </w:numPr>
        <w:tabs>
          <w:tab w:val="left" w:pos="480"/>
          <w:tab w:val="num" w:pos="600"/>
          <w:tab w:val="num" w:pos="720"/>
          <w:tab w:val="num" w:pos="5040"/>
        </w:tabs>
        <w:ind w:left="0" w:firstLine="290"/>
        <w:rPr>
          <w:rFonts w:cs="Arial"/>
          <w:spacing w:val="6"/>
          <w:sz w:val="26"/>
          <w:szCs w:val="24"/>
        </w:rPr>
      </w:pPr>
      <w:r>
        <w:rPr>
          <w:sz w:val="26"/>
          <w:szCs w:val="24"/>
        </w:rPr>
        <w:t>Kontuen Ganberak Nafarroako toki entitateei buruz 2015eko ekitaldian egi</w:t>
      </w:r>
      <w:r>
        <w:rPr>
          <w:sz w:val="26"/>
          <w:szCs w:val="24"/>
        </w:rPr>
        <w:t>n</w:t>
      </w:r>
      <w:r>
        <w:rPr>
          <w:sz w:val="26"/>
          <w:szCs w:val="24"/>
        </w:rPr>
        <w:t>dako fiskalizazio-jarduketen laburpena.</w:t>
      </w:r>
    </w:p>
    <w:p w:rsidR="00732F29" w:rsidRPr="00732F29" w:rsidRDefault="003E7F92" w:rsidP="00732F29">
      <w:pPr>
        <w:numPr>
          <w:ilvl w:val="0"/>
          <w:numId w:val="2"/>
        </w:numPr>
        <w:tabs>
          <w:tab w:val="left" w:pos="480"/>
          <w:tab w:val="num" w:pos="600"/>
          <w:tab w:val="num" w:pos="720"/>
          <w:tab w:val="num" w:pos="5040"/>
        </w:tabs>
        <w:ind w:left="0" w:firstLine="290"/>
        <w:rPr>
          <w:rFonts w:cs="Arial"/>
          <w:spacing w:val="6"/>
          <w:sz w:val="26"/>
          <w:szCs w:val="24"/>
        </w:rPr>
      </w:pPr>
      <w:r>
        <w:rPr>
          <w:sz w:val="26"/>
          <w:szCs w:val="24"/>
        </w:rPr>
        <w:t>Kontratuen erregistroei erreparatuta, Nafarroako toki entitateek 2015eko ek</w:t>
      </w:r>
      <w:r>
        <w:rPr>
          <w:sz w:val="26"/>
          <w:szCs w:val="24"/>
        </w:rPr>
        <w:t>i</w:t>
      </w:r>
      <w:r>
        <w:rPr>
          <w:sz w:val="26"/>
          <w:szCs w:val="24"/>
        </w:rPr>
        <w:t>taldian egindako kontratu-jardueraren bilakaera.</w:t>
      </w:r>
    </w:p>
    <w:p w:rsidR="00732F29" w:rsidRPr="000C5206" w:rsidRDefault="00732F29" w:rsidP="000C5206">
      <w:pPr>
        <w:numPr>
          <w:ilvl w:val="0"/>
          <w:numId w:val="2"/>
        </w:numPr>
        <w:tabs>
          <w:tab w:val="left" w:pos="480"/>
          <w:tab w:val="num" w:pos="600"/>
          <w:tab w:val="num" w:pos="720"/>
          <w:tab w:val="num" w:pos="5040"/>
        </w:tabs>
        <w:ind w:left="0" w:firstLine="290"/>
        <w:rPr>
          <w:rFonts w:cs="Arial"/>
          <w:spacing w:val="6"/>
          <w:sz w:val="26"/>
          <w:szCs w:val="24"/>
        </w:rPr>
      </w:pPr>
      <w:r>
        <w:rPr>
          <w:sz w:val="26"/>
          <w:szCs w:val="24"/>
        </w:rPr>
        <w:t>Nafarroako toki sektore publikoaren finantza-egoerari buruzko azterketa, Naf</w:t>
      </w:r>
      <w:r>
        <w:rPr>
          <w:sz w:val="26"/>
          <w:szCs w:val="24"/>
        </w:rPr>
        <w:t>a</w:t>
      </w:r>
      <w:r>
        <w:rPr>
          <w:sz w:val="26"/>
          <w:szCs w:val="24"/>
        </w:rPr>
        <w:t>rroako Gobernuko Toki Administrazioko Zuzendaritza Nagusiak toki entitateen 2015eko kontu orokorrei buruz egindako azterlanari jarraituz. Azterlan hau egiteko garaian, Nafarroako udal eta kontzeju guztiek bidalita zituzten kontuak; hurrengo entitate hauek, ordea, informazioa bidali gabe zauden:</w:t>
      </w:r>
    </w:p>
    <w:p w:rsidR="00685FA2" w:rsidRPr="00CB5312" w:rsidRDefault="0064243A" w:rsidP="00CB5312">
      <w:pPr>
        <w:pStyle w:val="texto"/>
      </w:pPr>
      <w:r>
        <w:t xml:space="preserve">a) Bi udal batasun: </w:t>
      </w:r>
      <w:proofErr w:type="spellStart"/>
      <w:r>
        <w:t>Faltzes</w:t>
      </w:r>
      <w:proofErr w:type="spellEnd"/>
      <w:r>
        <w:t xml:space="preserve"> eta Miranda Arga udalerrien Administrazio Zerb</w:t>
      </w:r>
      <w:r>
        <w:t>i</w:t>
      </w:r>
      <w:r>
        <w:t xml:space="preserve">tzuetarako Batasuna eta </w:t>
      </w:r>
      <w:proofErr w:type="spellStart"/>
      <w:r>
        <w:t>Ezkabarte-Olaibarko</w:t>
      </w:r>
      <w:proofErr w:type="spellEnd"/>
      <w:r>
        <w:t xml:space="preserve"> Udalen Batasuna.</w:t>
      </w:r>
    </w:p>
    <w:p w:rsidR="00D77D2D" w:rsidRDefault="0064243A" w:rsidP="00AE1F36">
      <w:pPr>
        <w:pStyle w:val="texto"/>
      </w:pPr>
      <w:r>
        <w:t>b) Zortzi mankomunitate: Araxes Garaiko Mankomunitatea, Malerrekako Zerbitzu Orokorren Mankomunitatea, Malerrekako Mankomunitateko Tutor</w:t>
      </w:r>
      <w:r>
        <w:t>e</w:t>
      </w:r>
      <w:r>
        <w:t>tzapeko Etxebizitzak, Irantzuko Gizarte Zerbitzuen Mankomunitatea, Orre</w:t>
      </w:r>
      <w:r>
        <w:t>a</w:t>
      </w:r>
      <w:r>
        <w:t>gako Kirol Mankomunitatea</w:t>
      </w:r>
      <w:r w:rsidR="00AE1F36">
        <w:rPr>
          <w:rStyle w:val="Refdenotaalpie"/>
        </w:rPr>
        <w:footnoteReference w:id="1"/>
      </w:r>
      <w:r>
        <w:t>, Goi Erriberako Kirol Mankomunitatea, Erdia</w:t>
      </w:r>
      <w:r>
        <w:t>l</w:t>
      </w:r>
      <w:r>
        <w:t>deko Erriberako Kirol Mankomunitatea</w:t>
      </w:r>
      <w:r w:rsidR="00AE1F36">
        <w:rPr>
          <w:rStyle w:val="Refdenotaalpie"/>
        </w:rPr>
        <w:footnoteReference w:id="2"/>
      </w:r>
      <w:r>
        <w:t xml:space="preserve"> eta Aralar Elkartearen Mankomunit</w:t>
      </w:r>
      <w:r>
        <w:t>a</w:t>
      </w:r>
      <w:r>
        <w:t>tea.</w:t>
      </w:r>
    </w:p>
    <w:p w:rsidR="008E1D77" w:rsidRDefault="008E1D77" w:rsidP="00CB5312">
      <w:pPr>
        <w:pStyle w:val="texto"/>
      </w:pPr>
      <w:r>
        <w:t>Bestetik, zehaztu beharra dago finantza-egoerari buruzko aipatutako azte</w:t>
      </w:r>
      <w:r>
        <w:t>r</w:t>
      </w:r>
      <w:r>
        <w:t xml:space="preserve">keta egiten dela toki entitateen eta haien erakunde autonomoen aurrekontu-datu </w:t>
      </w:r>
      <w:r>
        <w:lastRenderedPageBreak/>
        <w:t>bateratuekin. Ez dago jasota sozietate publikoei, fundazio publikoei eta tokiko partzuergoei buruzko informaziorik.</w:t>
      </w:r>
    </w:p>
    <w:p w:rsidR="00685FA2" w:rsidRDefault="00685FA2" w:rsidP="00685FA2">
      <w:pPr>
        <w:spacing w:after="0"/>
        <w:ind w:firstLine="0"/>
        <w:jc w:val="left"/>
        <w:rPr>
          <w:rFonts w:cs="Arial"/>
          <w:spacing w:val="6"/>
          <w:sz w:val="26"/>
          <w:szCs w:val="24"/>
        </w:rPr>
      </w:pPr>
      <w:r>
        <w:br w:type="page"/>
      </w:r>
    </w:p>
    <w:p w:rsidR="00686FB4" w:rsidRDefault="00686FB4" w:rsidP="00686FB4">
      <w:pPr>
        <w:pStyle w:val="atitulo1"/>
      </w:pPr>
      <w:bookmarkStart w:id="12" w:name="_Toc465686693"/>
      <w:bookmarkStart w:id="13" w:name="_Toc503170403"/>
      <w:bookmarkStart w:id="14" w:name="_Toc311633164"/>
      <w:bookmarkStart w:id="15" w:name="_Toc311633173"/>
      <w:bookmarkStart w:id="16" w:name="_Toc399916259"/>
      <w:bookmarkStart w:id="17" w:name="_Toc465686682"/>
      <w:r>
        <w:lastRenderedPageBreak/>
        <w:t>III. Ondorioak eta gomendioak</w:t>
      </w:r>
      <w:bookmarkEnd w:id="12"/>
      <w:bookmarkEnd w:id="13"/>
    </w:p>
    <w:p w:rsidR="00BE007C" w:rsidRPr="007E3BFE" w:rsidRDefault="00BE007C" w:rsidP="00BE007C">
      <w:pPr>
        <w:pStyle w:val="atitulo2"/>
      </w:pPr>
      <w:bookmarkStart w:id="18" w:name="_Toc503170404"/>
      <w:proofErr w:type="spellStart"/>
      <w:r>
        <w:t>III.I</w:t>
      </w:r>
      <w:proofErr w:type="spellEnd"/>
      <w:r>
        <w:t xml:space="preserve"> Ondorioak</w:t>
      </w:r>
      <w:bookmarkEnd w:id="18"/>
    </w:p>
    <w:p w:rsidR="00686FB4" w:rsidRPr="007E3BFE" w:rsidRDefault="00686FB4" w:rsidP="00686FB4">
      <w:pPr>
        <w:pStyle w:val="texto"/>
        <w:rPr>
          <w:w w:val="103"/>
        </w:rPr>
      </w:pPr>
      <w:r>
        <w:t>Honako hauek dira 2015ean toki sektore publikoak izan duen antolame</w:t>
      </w:r>
      <w:r>
        <w:t>n</w:t>
      </w:r>
      <w:r>
        <w:t>duari, fiskalizazioari eta egoera finantzarioari buruzko ondorio nagusiak:</w:t>
      </w:r>
    </w:p>
    <w:p w:rsidR="00686FB4" w:rsidRPr="007E3BFE" w:rsidRDefault="00686FB4" w:rsidP="00686FB4">
      <w:pPr>
        <w:numPr>
          <w:ilvl w:val="0"/>
          <w:numId w:val="2"/>
        </w:numPr>
        <w:tabs>
          <w:tab w:val="left" w:pos="480"/>
          <w:tab w:val="num" w:pos="600"/>
          <w:tab w:val="num" w:pos="720"/>
        </w:tabs>
        <w:ind w:left="0" w:firstLine="289"/>
        <w:rPr>
          <w:spacing w:val="6"/>
          <w:sz w:val="26"/>
          <w:szCs w:val="24"/>
        </w:rPr>
      </w:pPr>
      <w:r>
        <w:rPr>
          <w:sz w:val="26"/>
          <w:szCs w:val="24"/>
        </w:rPr>
        <w:t xml:space="preserve">Nafarroako toki sektore publikoa 701 toki entitatek osatzen dute 2015ean: 272 udal, 347 kontzeju, 63 mankomunitate eta 19 ohiturazko elkarte eta udal batasun. Toki </w:t>
      </w:r>
      <w:proofErr w:type="spellStart"/>
      <w:r>
        <w:rPr>
          <w:sz w:val="26"/>
          <w:szCs w:val="24"/>
        </w:rPr>
        <w:t>ente</w:t>
      </w:r>
      <w:proofErr w:type="spellEnd"/>
      <w:r>
        <w:rPr>
          <w:sz w:val="26"/>
          <w:szCs w:val="24"/>
        </w:rPr>
        <w:t xml:space="preserve"> horiek guztira 129 menpeko </w:t>
      </w:r>
      <w:proofErr w:type="spellStart"/>
      <w:r>
        <w:rPr>
          <w:sz w:val="26"/>
          <w:szCs w:val="24"/>
        </w:rPr>
        <w:t>ente</w:t>
      </w:r>
      <w:proofErr w:type="spellEnd"/>
      <w:r>
        <w:rPr>
          <w:sz w:val="26"/>
          <w:szCs w:val="24"/>
        </w:rPr>
        <w:t xml:space="preserve"> sortu dituzte zerbitzuak emateko (er</w:t>
      </w:r>
      <w:r>
        <w:rPr>
          <w:sz w:val="26"/>
          <w:szCs w:val="24"/>
        </w:rPr>
        <w:t>a</w:t>
      </w:r>
      <w:r>
        <w:rPr>
          <w:sz w:val="26"/>
          <w:szCs w:val="24"/>
        </w:rPr>
        <w:t>kunde autonomoak, enpresak eta fundazio publikoak), eta 15 partzuergotan parte hartzen dute.</w:t>
      </w:r>
    </w:p>
    <w:p w:rsidR="001F0980" w:rsidRDefault="001F0980" w:rsidP="007B53A7">
      <w:pPr>
        <w:pStyle w:val="texto"/>
      </w:pPr>
      <w:r>
        <w:t>2014ko egoerarekin alderatuta, toki entitateen kopuruan izan den aldaketa bakarra da bi mankomunitate gutxiago daudela.</w:t>
      </w:r>
    </w:p>
    <w:p w:rsidR="001B4397" w:rsidRPr="007B53A7" w:rsidRDefault="00322D10" w:rsidP="007B53A7">
      <w:pPr>
        <w:pStyle w:val="texto"/>
      </w:pPr>
      <w:r>
        <w:t>Ganbera honek behin eta berriz adierazi duen bezala, arazoa ez da berez ze</w:t>
      </w:r>
      <w:r>
        <w:t>n</w:t>
      </w:r>
      <w:r>
        <w:t>bat toki entitate dauden, baizik eta Nafarroako udalen egungo plantaren arraz</w:t>
      </w:r>
      <w:r>
        <w:t>i</w:t>
      </w:r>
      <w:r>
        <w:t>onalizazio falta, udalerrietako populazioaren dimentsio txikiarekin batera; a</w:t>
      </w:r>
      <w:r>
        <w:t>l</w:t>
      </w:r>
      <w:r>
        <w:t>derdi horiek eragina dute bai giza baliabideen eta baliabide materialen zuzkid</w:t>
      </w:r>
      <w:r>
        <w:t>u</w:t>
      </w:r>
      <w:r>
        <w:t>ran, bai haien eskumenak kudeatzeko egitura administratibo egokia eta nahikoa falta izatean ere, eta, azken batean, zaildu egiten du zerbitzu publikoak eman daitezela eskatzekoak diren efizientzia- eta kalitate-mailekin.</w:t>
      </w:r>
    </w:p>
    <w:p w:rsidR="00890CA5" w:rsidRPr="00AB0F95" w:rsidRDefault="00890CA5" w:rsidP="00890CA5">
      <w:pPr>
        <w:numPr>
          <w:ilvl w:val="0"/>
          <w:numId w:val="2"/>
        </w:numPr>
        <w:tabs>
          <w:tab w:val="left" w:pos="480"/>
          <w:tab w:val="num" w:pos="600"/>
          <w:tab w:val="num" w:pos="720"/>
        </w:tabs>
        <w:ind w:left="0" w:firstLine="289"/>
        <w:rPr>
          <w:spacing w:val="6"/>
          <w:sz w:val="26"/>
          <w:szCs w:val="24"/>
        </w:rPr>
      </w:pPr>
      <w:r>
        <w:rPr>
          <w:sz w:val="26"/>
          <w:szCs w:val="24"/>
        </w:rPr>
        <w:t>Gaur egun, Nafarroako Gobernuak bultzatutako Nafarroako Toki Administr</w:t>
      </w:r>
      <w:r>
        <w:rPr>
          <w:sz w:val="26"/>
          <w:szCs w:val="24"/>
        </w:rPr>
        <w:t>a</w:t>
      </w:r>
      <w:r>
        <w:rPr>
          <w:sz w:val="26"/>
          <w:szCs w:val="24"/>
        </w:rPr>
        <w:t>zioaren erreformarako “erakusketa publikoaren” fasea amaitzen ari da. Elkarrekin lotuta dauden hiru faktoretan oinarritzen da:</w:t>
      </w:r>
    </w:p>
    <w:p w:rsidR="00890CA5" w:rsidRDefault="00890CA5" w:rsidP="00890CA5">
      <w:pPr>
        <w:pStyle w:val="texto"/>
      </w:pPr>
      <w:r>
        <w:t>a) Eskumenak eta haien banaketa efiziente eta argia, mailen araberakoa: ko</w:t>
      </w:r>
      <w:r>
        <w:t>n</w:t>
      </w:r>
      <w:r>
        <w:t>tzejuak, udalak, udalez gainekoak eta foru erkidegoaren mailakoak.</w:t>
      </w:r>
    </w:p>
    <w:p w:rsidR="00890CA5" w:rsidRDefault="00890CA5" w:rsidP="00890CA5">
      <w:pPr>
        <w:pStyle w:val="texto"/>
      </w:pPr>
      <w:r>
        <w:t>b) Tokiko planta edo toki entitateen berrantolatzea, kontzejuei eutsiz, udalei zentraltasuna ematez eta eskualdeen bitartezko udalez gaindiko antolaketa berri batekin.</w:t>
      </w:r>
    </w:p>
    <w:p w:rsidR="00890CA5" w:rsidRDefault="00890CA5" w:rsidP="00890CA5">
      <w:pPr>
        <w:pStyle w:val="texto"/>
      </w:pPr>
      <w:r>
        <w:t>c) Finantzaketa, toki entitate guztien finantza nahikotasuna ziurtatuz, eta zerbitzu bakoitzerako behar besteko zuzkidura bermatuz; halaber, sarrera ber</w:t>
      </w:r>
      <w:r>
        <w:t>e</w:t>
      </w:r>
      <w:r>
        <w:t>kiak hobetu nahi dira eta Toki Ogasunen Funtsa banatzeko irizpide berriak d</w:t>
      </w:r>
      <w:r>
        <w:t>e</w:t>
      </w:r>
      <w:r>
        <w:t>finitu nahi dira.</w:t>
      </w:r>
    </w:p>
    <w:p w:rsidR="00890CA5" w:rsidRDefault="00890CA5" w:rsidP="00890CA5">
      <w:pPr>
        <w:pStyle w:val="texto"/>
      </w:pPr>
      <w:r>
        <w:t>Aurreikusita dago 2017ko amaierarako Gobernuak erreforma horren behar diren aurreproiektuak egitea.</w:t>
      </w:r>
    </w:p>
    <w:p w:rsidR="00890CA5" w:rsidRDefault="00890CA5" w:rsidP="00890CA5">
      <w:pPr>
        <w:pStyle w:val="texto"/>
      </w:pPr>
      <w:r>
        <w:t>Kontuen Ganbera honek, toki sektore publikoari buruzko bere txostenetan behin eta berriz adierazi izan duen bezala, urgentetzat eta ezinbestekotzat j</w:t>
      </w:r>
      <w:r>
        <w:t>o</w:t>
      </w:r>
      <w:r>
        <w:t xml:space="preserve">tzen du Nafarroako toki administrazioaren antolamendu-egitura berrantolatzea, herritarren egungo eskaerak eta eskakizunak bateragarri egiteko zerbitzu-ematearen kudeaketa publiko efiziente eta eraginkor batekin. </w:t>
      </w:r>
    </w:p>
    <w:p w:rsidR="00686FB4" w:rsidRPr="007E3BFE" w:rsidRDefault="00686FB4" w:rsidP="00686FB4">
      <w:pPr>
        <w:numPr>
          <w:ilvl w:val="0"/>
          <w:numId w:val="2"/>
        </w:numPr>
        <w:tabs>
          <w:tab w:val="left" w:pos="480"/>
          <w:tab w:val="num" w:pos="600"/>
          <w:tab w:val="num" w:pos="720"/>
        </w:tabs>
        <w:ind w:left="0" w:firstLine="289"/>
        <w:rPr>
          <w:spacing w:val="6"/>
          <w:sz w:val="26"/>
          <w:szCs w:val="24"/>
        </w:rPr>
      </w:pPr>
      <w:r>
        <w:rPr>
          <w:sz w:val="26"/>
          <w:szCs w:val="24"/>
        </w:rPr>
        <w:lastRenderedPageBreak/>
        <w:t>2015ean, Ganberak 19 toki entitate fiskalizatu zituen guztira; haien biztanleriak Nafarroa osoko biztanleriaren ehuneko 59 egiten du, eta haien gastuak eta aurreko</w:t>
      </w:r>
      <w:r>
        <w:rPr>
          <w:sz w:val="26"/>
          <w:szCs w:val="24"/>
        </w:rPr>
        <w:t>n</w:t>
      </w:r>
      <w:r>
        <w:rPr>
          <w:sz w:val="26"/>
          <w:szCs w:val="24"/>
        </w:rPr>
        <w:t>tuko diru-sarrerak Nafarroako Toki Sektore Publiko osokoaren ehuneko 49 dira. Honako hauek izan ziren fiskalizazio-txosten horien emaitzak:</w:t>
      </w:r>
    </w:p>
    <w:p w:rsidR="0069441D" w:rsidRPr="0069441D" w:rsidRDefault="0069441D" w:rsidP="0069441D">
      <w:pPr>
        <w:pStyle w:val="texto"/>
        <w:rPr>
          <w:w w:val="103"/>
        </w:rPr>
      </w:pPr>
      <w:r>
        <w:t>a) Kontu orokorrari buruzko auditoria finantzarioko iritzia. Guztira, bost txostenek aldeko iritzia dute; 12 txostenek aldeko iritzia dute salbuespenekin, eta bi txostenek aurkako iritzia dute.</w:t>
      </w:r>
    </w:p>
    <w:p w:rsidR="006972E6" w:rsidRDefault="006972E6" w:rsidP="0069441D">
      <w:pPr>
        <w:pStyle w:val="texto"/>
        <w:rPr>
          <w:w w:val="103"/>
        </w:rPr>
      </w:pPr>
      <w:r>
        <w:t>Salbuespen nagusiak toki entitateen ondasunen inbentario gaurkotua ez ed</w:t>
      </w:r>
      <w:r>
        <w:t>u</w:t>
      </w:r>
      <w:r>
        <w:t>kitzean dautza, bai eta egoera-orri finantzario eta aurrekontuko jakin batzuk egitean egindako okerretan ere.</w:t>
      </w:r>
    </w:p>
    <w:p w:rsidR="0069441D" w:rsidRPr="0069441D" w:rsidRDefault="0069441D" w:rsidP="0069441D">
      <w:pPr>
        <w:pStyle w:val="texto"/>
        <w:rPr>
          <w:w w:val="103"/>
        </w:rPr>
      </w:pPr>
      <w:r>
        <w:t>b) Legezkotasuna betetzearen fiskalizazioari buruzko iritzia Guztira, 14 txo</w:t>
      </w:r>
      <w:r>
        <w:t>s</w:t>
      </w:r>
      <w:r>
        <w:t>tenek aldeko iritzi bat dute; hiru txostenek aldeko iritzia dute salbuespenekin, eta bi txostenek aurkako iritzia dute.</w:t>
      </w:r>
    </w:p>
    <w:p w:rsidR="00686FB4" w:rsidRPr="00D77D2D" w:rsidRDefault="00686FB4" w:rsidP="00686FB4">
      <w:pPr>
        <w:pStyle w:val="texto"/>
        <w:rPr>
          <w:w w:val="103"/>
        </w:rPr>
      </w:pPr>
      <w:r>
        <w:t>Legezkotasunaren arloko gabezia nagusiak araudiaren kontabilitate eta a</w:t>
      </w:r>
      <w:r>
        <w:t>u</w:t>
      </w:r>
      <w:r>
        <w:t>rrekontu arloetako araudiaren ez-betetzeei dagozkie, bai eta aurrekontu eta ko</w:t>
      </w:r>
      <w:r>
        <w:t>n</w:t>
      </w:r>
      <w:r>
        <w:t>tratazio arloetako araudiaren ez-betetzeei ere.</w:t>
      </w:r>
    </w:p>
    <w:p w:rsidR="00E07C72" w:rsidRPr="0001222C" w:rsidRDefault="00E07C72" w:rsidP="00E07C72">
      <w:pPr>
        <w:numPr>
          <w:ilvl w:val="0"/>
          <w:numId w:val="2"/>
        </w:numPr>
        <w:tabs>
          <w:tab w:val="left" w:pos="480"/>
          <w:tab w:val="num" w:pos="600"/>
          <w:tab w:val="num" w:pos="720"/>
        </w:tabs>
        <w:ind w:left="0" w:firstLine="289"/>
        <w:rPr>
          <w:spacing w:val="6"/>
          <w:sz w:val="26"/>
          <w:szCs w:val="24"/>
        </w:rPr>
      </w:pPr>
      <w:r>
        <w:rPr>
          <w:sz w:val="26"/>
          <w:szCs w:val="24"/>
        </w:rPr>
        <w:t>Kontratazio administratiboaren arloan, 2015ean, Toki Sektore Publikoak gu</w:t>
      </w:r>
      <w:r>
        <w:rPr>
          <w:sz w:val="26"/>
          <w:szCs w:val="24"/>
        </w:rPr>
        <w:t>z</w:t>
      </w:r>
      <w:r>
        <w:rPr>
          <w:sz w:val="26"/>
          <w:szCs w:val="24"/>
        </w:rPr>
        <w:t>tira 402 kontratu adjudikatu ditu, 93,56 milioiko adjudikazio-zenbatekoarekin. Hauek azpimarratu behar ditugu:</w:t>
      </w:r>
    </w:p>
    <w:p w:rsidR="00E07C72" w:rsidRPr="00754AA1" w:rsidRDefault="00E07C72" w:rsidP="00E07C72">
      <w:pPr>
        <w:pStyle w:val="texto"/>
        <w:rPr>
          <w:w w:val="103"/>
        </w:rPr>
      </w:pPr>
      <w:r>
        <w:t>a) Kontratuen ehuneko 76 udalek adjudikatzen dituzte, eta ehuneko 22, b</w:t>
      </w:r>
      <w:r>
        <w:t>e</w:t>
      </w:r>
      <w:r>
        <w:t>rriz, mankomunitateek. Hala eta guztiz ere, adjudikatutako zenbatekoari begir</w:t>
      </w:r>
      <w:r>
        <w:t>a</w:t>
      </w:r>
      <w:r>
        <w:t xml:space="preserve">tuta, aurreko </w:t>
      </w:r>
      <w:proofErr w:type="spellStart"/>
      <w:r>
        <w:t>enteek</w:t>
      </w:r>
      <w:proofErr w:type="spellEnd"/>
      <w:r>
        <w:t xml:space="preserve"> adjudikatutako guztizkoaren ehuneko 29 eta 71 egiten dute, hurrenez </w:t>
      </w:r>
      <w:proofErr w:type="spellStart"/>
      <w:r>
        <w:t>hurren</w:t>
      </w:r>
      <w:proofErr w:type="spellEnd"/>
      <w:r>
        <w:t xml:space="preserve">. </w:t>
      </w:r>
    </w:p>
    <w:p w:rsidR="00E07C72" w:rsidRPr="00754AA1" w:rsidRDefault="00E07C72" w:rsidP="00E07C72">
      <w:pPr>
        <w:pStyle w:val="texto"/>
        <w:rPr>
          <w:w w:val="103"/>
        </w:rPr>
      </w:pPr>
      <w:r>
        <w:t>b) Tipologiari erreparatuta, kontratuen ehuneko 51 laguntzakoak dira; eh</w:t>
      </w:r>
      <w:r>
        <w:t>u</w:t>
      </w:r>
      <w:r>
        <w:t xml:space="preserve">neko 29, obretakoak; ehuneko 17 horniduretakoak eta ehuneko hiru, azkenik, zerbitzu-emakidakoak; adjudikatutako guztizkoaren gainean, ehuneko 64, 21, bederatzi eta bost egiten dute, hurrenez </w:t>
      </w:r>
      <w:proofErr w:type="spellStart"/>
      <w:r>
        <w:t>hurren</w:t>
      </w:r>
      <w:proofErr w:type="spellEnd"/>
      <w:r>
        <w:t xml:space="preserve">. </w:t>
      </w:r>
    </w:p>
    <w:p w:rsidR="00E07C72" w:rsidRPr="00754AA1" w:rsidRDefault="00E07C72" w:rsidP="00E07C72">
      <w:pPr>
        <w:pStyle w:val="texto"/>
        <w:rPr>
          <w:w w:val="103"/>
        </w:rPr>
      </w:pPr>
      <w:r>
        <w:t>c) Adjudikazio-prozedurari begiratuta, ehuneko 56 prozedura irekiaren bidez egiten dira, eta ehuneko 44, berriz, prozedura negoziatuaren bidez.</w:t>
      </w:r>
    </w:p>
    <w:p w:rsidR="00E07C72" w:rsidRPr="00754AA1" w:rsidRDefault="00E07C72" w:rsidP="00E07C72">
      <w:pPr>
        <w:pStyle w:val="texto"/>
        <w:rPr>
          <w:w w:val="103"/>
        </w:rPr>
      </w:pPr>
      <w:r>
        <w:t>d) Adjudikazio-irizpideari begiratuta, kontratuen ehuneko 76 eskaintza on</w:t>
      </w:r>
      <w:r>
        <w:t>e</w:t>
      </w:r>
      <w:r>
        <w:t>naren irizpidearen arabera adjudikatu dira, eta ehuneko 24, berriz, prezioaren arabera.</w:t>
      </w:r>
    </w:p>
    <w:p w:rsidR="00736DBA" w:rsidRPr="00AB0F95" w:rsidRDefault="00965392" w:rsidP="00736DBA">
      <w:pPr>
        <w:numPr>
          <w:ilvl w:val="0"/>
          <w:numId w:val="2"/>
        </w:numPr>
        <w:tabs>
          <w:tab w:val="left" w:pos="480"/>
          <w:tab w:val="num" w:pos="600"/>
          <w:tab w:val="num" w:pos="720"/>
        </w:tabs>
        <w:ind w:left="0" w:firstLine="289"/>
        <w:rPr>
          <w:spacing w:val="6"/>
          <w:sz w:val="26"/>
          <w:szCs w:val="24"/>
        </w:rPr>
      </w:pPr>
      <w:r>
        <w:rPr>
          <w:sz w:val="26"/>
          <w:szCs w:val="24"/>
        </w:rPr>
        <w:t>Nabarmendu beharra daukagu toki entitateen 2015eko kontu-ematearen bet</w:t>
      </w:r>
      <w:r>
        <w:rPr>
          <w:sz w:val="26"/>
          <w:szCs w:val="24"/>
        </w:rPr>
        <w:t>e</w:t>
      </w:r>
      <w:r>
        <w:rPr>
          <w:sz w:val="26"/>
          <w:szCs w:val="24"/>
        </w:rPr>
        <w:t>beharra neurri handian bete dela; izan ere, toki entitate ia guztiek bidali dute info</w:t>
      </w:r>
      <w:r>
        <w:rPr>
          <w:sz w:val="26"/>
          <w:szCs w:val="24"/>
        </w:rPr>
        <w:t>r</w:t>
      </w:r>
      <w:r>
        <w:rPr>
          <w:sz w:val="26"/>
          <w:szCs w:val="24"/>
        </w:rPr>
        <w:t>mazioa Nafarroako Gobernuak sektorearen egoera finantzario eta aurrekontukoari buruzko urteko txostena egiteko. Hartara, udalen eta kontzejuen ehuneko 100ek eta udalez gaindiko toki entitateen ehuneko 88k Nafarroako Gobernuari 2015eko kontu orokorra bidalia zioten.</w:t>
      </w:r>
    </w:p>
    <w:p w:rsidR="00521F70" w:rsidRDefault="00686FB4" w:rsidP="00686FB4">
      <w:pPr>
        <w:numPr>
          <w:ilvl w:val="0"/>
          <w:numId w:val="2"/>
        </w:numPr>
        <w:tabs>
          <w:tab w:val="left" w:pos="480"/>
          <w:tab w:val="num" w:pos="600"/>
          <w:tab w:val="num" w:pos="720"/>
        </w:tabs>
        <w:ind w:left="0" w:firstLine="289"/>
        <w:rPr>
          <w:spacing w:val="6"/>
          <w:sz w:val="26"/>
          <w:szCs w:val="24"/>
        </w:rPr>
      </w:pPr>
      <w:r>
        <w:rPr>
          <w:sz w:val="26"/>
          <w:szCs w:val="24"/>
        </w:rPr>
        <w:lastRenderedPageBreak/>
        <w:t>Finantzen eta aurrekontuaren egoera-orri bateratuari dagokionez, 2015ean a</w:t>
      </w:r>
      <w:r>
        <w:rPr>
          <w:sz w:val="26"/>
          <w:szCs w:val="24"/>
        </w:rPr>
        <w:t>u</w:t>
      </w:r>
      <w:r>
        <w:rPr>
          <w:sz w:val="26"/>
          <w:szCs w:val="24"/>
        </w:rPr>
        <w:t>rrekontuko diru-sarrerak 751,27 milioikoak izan ziren; gastuak, berriz, 732,93 mil</w:t>
      </w:r>
      <w:r>
        <w:rPr>
          <w:sz w:val="26"/>
          <w:szCs w:val="24"/>
        </w:rPr>
        <w:t>i</w:t>
      </w:r>
      <w:r>
        <w:rPr>
          <w:sz w:val="26"/>
          <w:szCs w:val="24"/>
        </w:rPr>
        <w:t xml:space="preserve">oikoak. Aurreko ekitaldiarekin alderatuta, diru-sarrerek ia aldaketarik ez dute izan; gastuek, berriz, ehuneko bi egin zuten gora. </w:t>
      </w:r>
    </w:p>
    <w:p w:rsidR="00D608CD" w:rsidRDefault="00D608CD" w:rsidP="00686FB4">
      <w:pPr>
        <w:pStyle w:val="texto"/>
        <w:rPr>
          <w:w w:val="103"/>
        </w:rPr>
      </w:pPr>
      <w:r>
        <w:t xml:space="preserve">Gastuen guztizkoaren gaineko portzentajean, ehuneko 36 langile-gastuei eta ehuneko 45 gastu arruntei aplikatu zitzaizkien; inbertsioak eta finantza-zama, berriz, ehuneko 11 eta zazpi izan ziren, hurrenez </w:t>
      </w:r>
      <w:proofErr w:type="spellStart"/>
      <w:r>
        <w:t>hurren</w:t>
      </w:r>
      <w:proofErr w:type="spellEnd"/>
      <w:r>
        <w:t>.</w:t>
      </w:r>
    </w:p>
    <w:p w:rsidR="00D608CD" w:rsidRDefault="00D608CD" w:rsidP="00686FB4">
      <w:pPr>
        <w:pStyle w:val="texto"/>
        <w:rPr>
          <w:w w:val="103"/>
        </w:rPr>
      </w:pPr>
      <w:r>
        <w:t>Diru-sarreren izaerari dagokionez, ehuneko 48 tributu bidezkoak dira eta ehuneko 43 transferentzietatik heldu dira; zorpetze bidezko diru-sarrerek eh</w:t>
      </w:r>
      <w:r>
        <w:t>u</w:t>
      </w:r>
      <w:r>
        <w:t xml:space="preserve">neko bat egiten dute eskas. </w:t>
      </w:r>
    </w:p>
    <w:p w:rsidR="00931782" w:rsidRDefault="00931782" w:rsidP="00686FB4">
      <w:pPr>
        <w:pStyle w:val="texto"/>
        <w:rPr>
          <w:w w:val="103"/>
        </w:rPr>
      </w:pPr>
      <w:r>
        <w:t>62,64 milioiko aurrezki garbia ehuneko 12 jaitsi da aurreko ekitaldikoar</w:t>
      </w:r>
      <w:r>
        <w:t>e</w:t>
      </w:r>
      <w:r>
        <w:t>kiko. Jaitsiera horren arrazoia da, funtsean, finantza-zamak ehuneko 28 egin duela gora, zorpetzearen amortizazioak ehuneko 33 handitu direlako.</w:t>
      </w:r>
    </w:p>
    <w:p w:rsidR="00686FB4" w:rsidRPr="007E3BFE" w:rsidRDefault="00686FB4" w:rsidP="00686FB4">
      <w:pPr>
        <w:pStyle w:val="texto"/>
        <w:rPr>
          <w:w w:val="103"/>
        </w:rPr>
      </w:pPr>
      <w:r>
        <w:t>Toki sektore publikoak 2015ean 56,10 milioi euroko aurrekontu-emaitza do</w:t>
      </w:r>
      <w:r>
        <w:t>i</w:t>
      </w:r>
      <w:r>
        <w:t xml:space="preserve">tua izan zuen, eta 60,42 milioiko aurrekontu-saldo ez-finantzarioa; halaber, gastu orokorretarako 191.86 milioiko </w:t>
      </w:r>
      <w:proofErr w:type="spellStart"/>
      <w:r>
        <w:t>diruzaintza-gerakina</w:t>
      </w:r>
      <w:proofErr w:type="spellEnd"/>
      <w:r>
        <w:t xml:space="preserve"> izan zuen. Hiru magnitude horiek hazkunde bat izan zuten 2014rekiko, ehuneko hiru, zortzi eta 12koa, hurrenez </w:t>
      </w:r>
      <w:proofErr w:type="spellStart"/>
      <w:r>
        <w:t>hurren</w:t>
      </w:r>
      <w:proofErr w:type="spellEnd"/>
      <w:r>
        <w:t>.</w:t>
      </w:r>
    </w:p>
    <w:p w:rsidR="00686FB4" w:rsidRPr="007E3BFE" w:rsidRDefault="00686FB4" w:rsidP="00686FB4">
      <w:pPr>
        <w:pStyle w:val="texto"/>
        <w:rPr>
          <w:w w:val="103"/>
        </w:rPr>
      </w:pPr>
      <w:r>
        <w:t>2015eko zor bizia 301,39 milioikoa izan zen, eta aurreko ekitaldiarekiko ehuneko 11ko jaitsiera izan zuen. Biztanle bakoitzeko, 471 euroko bolumena du.</w:t>
      </w:r>
    </w:p>
    <w:p w:rsidR="00521F70" w:rsidRDefault="00521F70" w:rsidP="00686FB4">
      <w:pPr>
        <w:pStyle w:val="texto"/>
        <w:rPr>
          <w:w w:val="103"/>
        </w:rPr>
      </w:pPr>
      <w:r>
        <w:t>Tokiko gastuaren ehuneko 55 lau eginkizunetara bideratzen da: gizarte s</w:t>
      </w:r>
      <w:r>
        <w:t>e</w:t>
      </w:r>
      <w:r>
        <w:t>gurtasun eta babesa (funtsean, oinarrizko gizarte zerbitzuak, zahar-etxeak eta pentsioak), etxebizitza eta hirigintza (argiteria publikoa barne), erkidegoaren ongizatea (ura, hiri-hondakinak, bide-garbiketa, garraio publikoa...) eta kultura eta kirola.</w:t>
      </w:r>
    </w:p>
    <w:p w:rsidR="007841A2" w:rsidRDefault="00686FB4" w:rsidP="007841A2">
      <w:pPr>
        <w:pStyle w:val="texto"/>
        <w:rPr>
          <w:w w:val="103"/>
        </w:rPr>
      </w:pPr>
      <w:r>
        <w:t xml:space="preserve">Azken batean, toki sektore publikoaren egoera ekonomikoa saneatua da, eta aldeko bilakaera bat ikusten da haren adierazleetan eta magnitude </w:t>
      </w:r>
      <w:proofErr w:type="spellStart"/>
      <w:r>
        <w:t>ekonomiko-finantzario</w:t>
      </w:r>
      <w:proofErr w:type="spellEnd"/>
      <w:r>
        <w:t xml:space="preserve"> garrantzitsuenetan.</w:t>
      </w:r>
    </w:p>
    <w:p w:rsidR="00521F70" w:rsidRDefault="00521F70" w:rsidP="007841A2">
      <w:pPr>
        <w:numPr>
          <w:ilvl w:val="0"/>
          <w:numId w:val="2"/>
        </w:numPr>
        <w:tabs>
          <w:tab w:val="left" w:pos="480"/>
          <w:tab w:val="num" w:pos="600"/>
          <w:tab w:val="num" w:pos="720"/>
        </w:tabs>
        <w:ind w:left="0" w:firstLine="289"/>
        <w:rPr>
          <w:spacing w:val="6"/>
          <w:sz w:val="26"/>
          <w:szCs w:val="24"/>
        </w:rPr>
      </w:pPr>
      <w:r>
        <w:rPr>
          <w:sz w:val="26"/>
          <w:szCs w:val="24"/>
        </w:rPr>
        <w:t>Aurrekontu-egonkortasunaren eta finantza-iraunkortasunaren terminoetan, N</w:t>
      </w:r>
      <w:r>
        <w:rPr>
          <w:sz w:val="26"/>
          <w:szCs w:val="24"/>
        </w:rPr>
        <w:t>a</w:t>
      </w:r>
      <w:r>
        <w:rPr>
          <w:sz w:val="26"/>
          <w:szCs w:val="24"/>
        </w:rPr>
        <w:t xml:space="preserve">farroako toki sektore publikoak orekaren arauak bete ditu, zeren eta 54,72 milioiko finantzaketa-ahalmena lortu baitu —2014koaren ia bi </w:t>
      </w:r>
      <w:proofErr w:type="spellStart"/>
      <w:r>
        <w:rPr>
          <w:sz w:val="26"/>
          <w:szCs w:val="24"/>
        </w:rPr>
        <w:t>halako—</w:t>
      </w:r>
      <w:proofErr w:type="spellEnd"/>
      <w:r>
        <w:rPr>
          <w:sz w:val="26"/>
          <w:szCs w:val="24"/>
        </w:rPr>
        <w:t xml:space="preserve"> bai eta zor publ</w:t>
      </w:r>
      <w:r>
        <w:rPr>
          <w:sz w:val="26"/>
          <w:szCs w:val="24"/>
        </w:rPr>
        <w:t>i</w:t>
      </w:r>
      <w:r>
        <w:rPr>
          <w:sz w:val="26"/>
          <w:szCs w:val="24"/>
        </w:rPr>
        <w:t xml:space="preserve">koaren iraunkortasunaren arauak ere; izan ere, zorraren bolumenak —301,39 </w:t>
      </w:r>
      <w:proofErr w:type="spellStart"/>
      <w:r>
        <w:rPr>
          <w:sz w:val="26"/>
          <w:szCs w:val="24"/>
        </w:rPr>
        <w:t>m</w:t>
      </w:r>
      <w:r>
        <w:rPr>
          <w:sz w:val="26"/>
          <w:szCs w:val="24"/>
        </w:rPr>
        <w:t>i</w:t>
      </w:r>
      <w:r>
        <w:rPr>
          <w:sz w:val="26"/>
          <w:szCs w:val="24"/>
        </w:rPr>
        <w:t>lioi—</w:t>
      </w:r>
      <w:proofErr w:type="spellEnd"/>
      <w:r>
        <w:rPr>
          <w:sz w:val="26"/>
          <w:szCs w:val="24"/>
        </w:rPr>
        <w:t xml:space="preserve"> ehuneko 43 egiten du diru-sarreren gainean (2014an, berriz, ehuneko 49 izan zen), hain zuzen ere araudi indardunak ezartzen duen ehuneko 110eko mugatik b</w:t>
      </w:r>
      <w:r>
        <w:rPr>
          <w:sz w:val="26"/>
          <w:szCs w:val="24"/>
        </w:rPr>
        <w:t>e</w:t>
      </w:r>
      <w:r>
        <w:rPr>
          <w:sz w:val="26"/>
          <w:szCs w:val="24"/>
        </w:rPr>
        <w:t xml:space="preserve">hera. </w:t>
      </w:r>
    </w:p>
    <w:p w:rsidR="00841928" w:rsidRDefault="00841928" w:rsidP="00841928">
      <w:pPr>
        <w:numPr>
          <w:ilvl w:val="0"/>
          <w:numId w:val="2"/>
        </w:numPr>
        <w:tabs>
          <w:tab w:val="left" w:pos="480"/>
          <w:tab w:val="num" w:pos="600"/>
          <w:tab w:val="num" w:pos="720"/>
        </w:tabs>
        <w:ind w:left="0" w:firstLine="289"/>
        <w:rPr>
          <w:spacing w:val="6"/>
          <w:sz w:val="26"/>
          <w:szCs w:val="24"/>
        </w:rPr>
      </w:pPr>
      <w:r>
        <w:rPr>
          <w:sz w:val="26"/>
          <w:szCs w:val="24"/>
        </w:rPr>
        <w:t xml:space="preserve">Toki ogasunen araupetzeak </w:t>
      </w:r>
      <w:proofErr w:type="spellStart"/>
      <w:r>
        <w:rPr>
          <w:sz w:val="26"/>
          <w:szCs w:val="24"/>
        </w:rPr>
        <w:t>—funtsean</w:t>
      </w:r>
      <w:proofErr w:type="spellEnd"/>
      <w:r>
        <w:rPr>
          <w:sz w:val="26"/>
          <w:szCs w:val="24"/>
        </w:rPr>
        <w:t xml:space="preserve">, Nafarroako Toki Ogasunei buruzko Foru Legearen </w:t>
      </w:r>
      <w:proofErr w:type="spellStart"/>
      <w:r>
        <w:rPr>
          <w:sz w:val="26"/>
          <w:szCs w:val="24"/>
        </w:rPr>
        <w:t>bitartez—</w:t>
      </w:r>
      <w:proofErr w:type="spellEnd"/>
      <w:r>
        <w:rPr>
          <w:sz w:val="26"/>
          <w:szCs w:val="24"/>
        </w:rPr>
        <w:t xml:space="preserve"> eskatzen du, batetik, aurrekontu- eta kontabilitate-araubidea, barne kontroleko sistema eta finantzaketa-eredua sakon azter daitezela, </w:t>
      </w:r>
      <w:r>
        <w:rPr>
          <w:sz w:val="26"/>
          <w:szCs w:val="24"/>
        </w:rPr>
        <w:lastRenderedPageBreak/>
        <w:t>eta, bestetik, urgentziaz gaurkotu dadila aurrekontu-egonkortasunaren eta finantza-iraunkortasunaren araudiaren betekizunetara egokitzeko.</w:t>
      </w:r>
    </w:p>
    <w:p w:rsidR="00841928" w:rsidRDefault="00CF4683" w:rsidP="00841928">
      <w:pPr>
        <w:pStyle w:val="texto"/>
        <w:rPr>
          <w:w w:val="103"/>
        </w:rPr>
      </w:pPr>
      <w:r>
        <w:t>Halaber, Nafarroako tokiko kontabilitatea araututa dago Toki Administraz</w:t>
      </w:r>
      <w:r>
        <w:t>i</w:t>
      </w:r>
      <w:r>
        <w:t>oari egokitutako Kontabilitate Publikoko Plan Orokorrean oinarrituta; 1990eko uztailaren 17ko Ministerio Aginduaren bitartez onetsi zen hura. Halaber, iku</w:t>
      </w:r>
      <w:r>
        <w:t>s</w:t>
      </w:r>
      <w:r>
        <w:t>ten da toki sektore publikoa osatzen duten unitateen kontabilitate-bateratzea erregulatuko duten arauak falta direla. Azken batean, oraindik ere egin gabe dago toki kontabilitate publikoaren urgentziazko erreforma sakona, hura 2010eko kontabilitate-plan publiko indardunari egokitzeko.</w:t>
      </w:r>
    </w:p>
    <w:p w:rsidR="00CF0715" w:rsidRDefault="00841928" w:rsidP="00BE007C">
      <w:pPr>
        <w:pStyle w:val="texto"/>
        <w:spacing w:after="360"/>
        <w:rPr>
          <w:w w:val="103"/>
        </w:rPr>
      </w:pPr>
      <w:r>
        <w:t>2015ean zehar, halere, toki entitateen aurrekontu-egitura berri bat onetsi da. Egitura berri hori araubide komuneko toki entitateek aplikatutakoari egokitzen zaio.</w:t>
      </w:r>
    </w:p>
    <w:p w:rsidR="00BE007C" w:rsidRPr="00227087" w:rsidRDefault="00BE007C" w:rsidP="00BE007C">
      <w:pPr>
        <w:pStyle w:val="atitulo2"/>
        <w:rPr>
          <w:w w:val="103"/>
        </w:rPr>
      </w:pPr>
      <w:bookmarkStart w:id="19" w:name="_Toc503170405"/>
      <w:r>
        <w:t>III.2. Gomendioak</w:t>
      </w:r>
      <w:bookmarkEnd w:id="19"/>
    </w:p>
    <w:p w:rsidR="00686FB4" w:rsidRPr="007E3BFE" w:rsidRDefault="00686FB4" w:rsidP="00686FB4">
      <w:pPr>
        <w:pStyle w:val="texto"/>
        <w:rPr>
          <w:w w:val="103"/>
        </w:rPr>
      </w:pPr>
      <w:r>
        <w:t>Honako hauek dira Ganbera honek Foru Komunitateko Administrazioari eta Nafarroako Parlamentuari egiten dizkion gomendioak:</w:t>
      </w:r>
    </w:p>
    <w:p w:rsidR="00686FB4" w:rsidRPr="00310593" w:rsidRDefault="00686FB4" w:rsidP="00686FB4">
      <w:pPr>
        <w:numPr>
          <w:ilvl w:val="0"/>
          <w:numId w:val="2"/>
        </w:numPr>
        <w:tabs>
          <w:tab w:val="left" w:pos="480"/>
          <w:tab w:val="num" w:pos="600"/>
          <w:tab w:val="num" w:pos="720"/>
        </w:tabs>
        <w:ind w:left="0" w:firstLine="289"/>
        <w:rPr>
          <w:i/>
          <w:spacing w:val="6"/>
          <w:sz w:val="26"/>
          <w:szCs w:val="24"/>
        </w:rPr>
      </w:pPr>
      <w:r>
        <w:rPr>
          <w:i/>
          <w:sz w:val="26"/>
          <w:szCs w:val="24"/>
        </w:rPr>
        <w:t>Nafarroako Toki Administrazioa arrazionalizatzeko eta berregituratzeko beh</w:t>
      </w:r>
      <w:r>
        <w:rPr>
          <w:i/>
          <w:sz w:val="26"/>
          <w:szCs w:val="24"/>
        </w:rPr>
        <w:t>a</w:t>
      </w:r>
      <w:r>
        <w:rPr>
          <w:i/>
          <w:sz w:val="26"/>
          <w:szCs w:val="24"/>
        </w:rPr>
        <w:t>rrezkoak diren neurri legegileak eta administratiboak lehentasunez eta premiaz hartzeko hasitako prozesuak amaitzea.</w:t>
      </w:r>
    </w:p>
    <w:p w:rsidR="00686FB4" w:rsidRPr="008A708F" w:rsidRDefault="00686FB4" w:rsidP="00686FB4">
      <w:pPr>
        <w:pStyle w:val="texto"/>
        <w:rPr>
          <w:i/>
          <w:w w:val="103"/>
        </w:rPr>
      </w:pPr>
      <w:r>
        <w:rPr>
          <w:i/>
        </w:rPr>
        <w:t xml:space="preserve">Neurri horiek Nafarroako gizarte osoan eta haren botere publikoetan dute eragina; hori dela eta, adostasuna lortzen saiatu behar da, betiere herritarren borondatea eta zilegi diren interesak errespetatuz, eta lidergo </w:t>
      </w:r>
      <w:proofErr w:type="spellStart"/>
      <w:r>
        <w:rPr>
          <w:i/>
        </w:rPr>
        <w:t>politiko-instituzionala</w:t>
      </w:r>
      <w:proofErr w:type="spellEnd"/>
      <w:r>
        <w:rPr>
          <w:i/>
        </w:rPr>
        <w:t xml:space="preserve"> gauzatuz neurri horiek inplementatzean.</w:t>
      </w:r>
    </w:p>
    <w:p w:rsidR="00686FB4" w:rsidRPr="004A4486" w:rsidRDefault="00686FB4" w:rsidP="00686FB4">
      <w:pPr>
        <w:numPr>
          <w:ilvl w:val="0"/>
          <w:numId w:val="2"/>
        </w:numPr>
        <w:tabs>
          <w:tab w:val="left" w:pos="480"/>
          <w:tab w:val="num" w:pos="600"/>
          <w:tab w:val="num" w:pos="720"/>
        </w:tabs>
        <w:ind w:left="0" w:firstLine="289"/>
        <w:rPr>
          <w:i/>
          <w:spacing w:val="6"/>
          <w:sz w:val="26"/>
          <w:szCs w:val="24"/>
        </w:rPr>
      </w:pPr>
      <w:r>
        <w:rPr>
          <w:i/>
          <w:sz w:val="26"/>
          <w:szCs w:val="24"/>
        </w:rPr>
        <w:t>Tokiko kontabilitatea urgentziaz berritzea eta 2010eko Kontabilitate Publik</w:t>
      </w:r>
      <w:r>
        <w:rPr>
          <w:i/>
          <w:sz w:val="26"/>
          <w:szCs w:val="24"/>
        </w:rPr>
        <w:t>o</w:t>
      </w:r>
      <w:r>
        <w:rPr>
          <w:i/>
          <w:sz w:val="26"/>
          <w:szCs w:val="24"/>
        </w:rPr>
        <w:t>rako Plan Orokor indardunera egokitzea</w:t>
      </w:r>
    </w:p>
    <w:p w:rsidR="00686FB4" w:rsidRDefault="00CF4683" w:rsidP="00686FB4">
      <w:pPr>
        <w:numPr>
          <w:ilvl w:val="0"/>
          <w:numId w:val="2"/>
        </w:numPr>
        <w:tabs>
          <w:tab w:val="left" w:pos="480"/>
          <w:tab w:val="num" w:pos="600"/>
          <w:tab w:val="num" w:pos="720"/>
        </w:tabs>
        <w:ind w:left="0" w:firstLine="289"/>
        <w:rPr>
          <w:i/>
          <w:spacing w:val="6"/>
          <w:sz w:val="26"/>
          <w:szCs w:val="24"/>
        </w:rPr>
      </w:pPr>
      <w:r>
        <w:rPr>
          <w:i/>
          <w:sz w:val="26"/>
          <w:szCs w:val="24"/>
        </w:rPr>
        <w:t xml:space="preserve">Toki entitateen eta horien menpeko </w:t>
      </w:r>
      <w:proofErr w:type="spellStart"/>
      <w:r>
        <w:rPr>
          <w:i/>
          <w:sz w:val="26"/>
          <w:szCs w:val="24"/>
        </w:rPr>
        <w:t>enteen</w:t>
      </w:r>
      <w:proofErr w:type="spellEnd"/>
      <w:r>
        <w:rPr>
          <w:i/>
          <w:sz w:val="26"/>
          <w:szCs w:val="24"/>
        </w:rPr>
        <w:t xml:space="preserve"> kontabilitateko egoera-orriak bat</w:t>
      </w:r>
      <w:r>
        <w:rPr>
          <w:i/>
          <w:sz w:val="26"/>
          <w:szCs w:val="24"/>
        </w:rPr>
        <w:t>e</w:t>
      </w:r>
      <w:r>
        <w:rPr>
          <w:i/>
          <w:sz w:val="26"/>
          <w:szCs w:val="24"/>
        </w:rPr>
        <w:t>ratzeko metodologiari buruzko arauak taxutzea, toki sektore publiko osoak egi</w:t>
      </w:r>
      <w:r>
        <w:rPr>
          <w:i/>
          <w:sz w:val="26"/>
          <w:szCs w:val="24"/>
        </w:rPr>
        <w:t>n</w:t>
      </w:r>
      <w:r>
        <w:rPr>
          <w:i/>
          <w:sz w:val="26"/>
          <w:szCs w:val="24"/>
        </w:rPr>
        <w:t>dako jardueraren erabateko ikuspegia emateko helburuarekin.</w:t>
      </w:r>
    </w:p>
    <w:p w:rsidR="00C647DF" w:rsidRPr="007E3BFE" w:rsidRDefault="00C647DF" w:rsidP="00686FB4">
      <w:pPr>
        <w:numPr>
          <w:ilvl w:val="0"/>
          <w:numId w:val="2"/>
        </w:numPr>
        <w:tabs>
          <w:tab w:val="left" w:pos="480"/>
          <w:tab w:val="num" w:pos="600"/>
          <w:tab w:val="num" w:pos="720"/>
        </w:tabs>
        <w:ind w:left="0" w:firstLine="289"/>
        <w:rPr>
          <w:i/>
          <w:spacing w:val="6"/>
          <w:sz w:val="26"/>
          <w:szCs w:val="24"/>
        </w:rPr>
      </w:pPr>
      <w:r>
        <w:rPr>
          <w:i/>
          <w:sz w:val="26"/>
          <w:szCs w:val="24"/>
        </w:rPr>
        <w:t>Tokiko zerbitzuen kostuak eta kudeaketari buruzko adierazleak taxutzeko met</w:t>
      </w:r>
      <w:r>
        <w:rPr>
          <w:i/>
          <w:sz w:val="26"/>
          <w:szCs w:val="24"/>
        </w:rPr>
        <w:t>o</w:t>
      </w:r>
      <w:r>
        <w:rPr>
          <w:i/>
          <w:sz w:val="26"/>
          <w:szCs w:val="24"/>
        </w:rPr>
        <w:t>dologia osatzea.</w:t>
      </w:r>
    </w:p>
    <w:p w:rsidR="007B53A7" w:rsidRDefault="004A4486" w:rsidP="00686FB4">
      <w:pPr>
        <w:numPr>
          <w:ilvl w:val="0"/>
          <w:numId w:val="2"/>
        </w:numPr>
        <w:tabs>
          <w:tab w:val="left" w:pos="480"/>
          <w:tab w:val="num" w:pos="600"/>
          <w:tab w:val="num" w:pos="720"/>
        </w:tabs>
        <w:ind w:left="0" w:firstLine="289"/>
        <w:rPr>
          <w:i/>
          <w:spacing w:val="6"/>
          <w:sz w:val="26"/>
          <w:szCs w:val="24"/>
        </w:rPr>
      </w:pPr>
      <w:r>
        <w:rPr>
          <w:i/>
          <w:sz w:val="26"/>
          <w:szCs w:val="24"/>
        </w:rPr>
        <w:t>Toki entitateentzat diseinatutako barne kontroleko eredua aztertzea, esparru guztietako betekizunei aurre egin ahal izateko.</w:t>
      </w:r>
    </w:p>
    <w:p w:rsidR="00B92B3A" w:rsidRDefault="00B92B3A" w:rsidP="00B92B3A">
      <w:pPr>
        <w:numPr>
          <w:ilvl w:val="0"/>
          <w:numId w:val="2"/>
        </w:numPr>
        <w:tabs>
          <w:tab w:val="left" w:pos="480"/>
          <w:tab w:val="num" w:pos="600"/>
          <w:tab w:val="num" w:pos="720"/>
        </w:tabs>
        <w:ind w:left="0" w:firstLine="289"/>
        <w:rPr>
          <w:i/>
          <w:spacing w:val="6"/>
          <w:sz w:val="26"/>
          <w:szCs w:val="24"/>
        </w:rPr>
      </w:pPr>
      <w:r>
        <w:rPr>
          <w:i/>
          <w:sz w:val="26"/>
          <w:szCs w:val="24"/>
        </w:rPr>
        <w:t>Toki ogasunen esparru berri bat onestea, hartan jasotzeko Nafarroako toki e</w:t>
      </w:r>
      <w:r>
        <w:rPr>
          <w:i/>
          <w:sz w:val="26"/>
          <w:szCs w:val="24"/>
        </w:rPr>
        <w:t>n</w:t>
      </w:r>
      <w:r>
        <w:rPr>
          <w:i/>
          <w:sz w:val="26"/>
          <w:szCs w:val="24"/>
        </w:rPr>
        <w:t>titateei aplika dakizkiela aurrekontu-egonkortasunari buruzko araudiaren betekizun eta eskakizunak.</w:t>
      </w:r>
    </w:p>
    <w:p w:rsidR="004A4486" w:rsidRPr="004A4486" w:rsidRDefault="004A4486" w:rsidP="004A4486">
      <w:pPr>
        <w:numPr>
          <w:ilvl w:val="0"/>
          <w:numId w:val="2"/>
        </w:numPr>
        <w:tabs>
          <w:tab w:val="left" w:pos="480"/>
          <w:tab w:val="num" w:pos="600"/>
          <w:tab w:val="num" w:pos="720"/>
        </w:tabs>
        <w:ind w:left="0" w:firstLine="289"/>
        <w:rPr>
          <w:i/>
          <w:spacing w:val="6"/>
          <w:sz w:val="26"/>
          <w:szCs w:val="24"/>
        </w:rPr>
      </w:pPr>
      <w:r>
        <w:rPr>
          <w:i/>
          <w:sz w:val="26"/>
          <w:szCs w:val="24"/>
        </w:rPr>
        <w:t>Toki entitateek kontuak emateko duten legezko betebeharra epean betetzen dela bermatzeko tresnak sendotzea.</w:t>
      </w:r>
    </w:p>
    <w:p w:rsidR="00686FB4" w:rsidRPr="007E3BFE" w:rsidRDefault="00686FB4" w:rsidP="00686FB4">
      <w:pPr>
        <w:numPr>
          <w:ilvl w:val="0"/>
          <w:numId w:val="2"/>
        </w:numPr>
        <w:tabs>
          <w:tab w:val="left" w:pos="480"/>
          <w:tab w:val="num" w:pos="600"/>
          <w:tab w:val="num" w:pos="720"/>
        </w:tabs>
        <w:ind w:left="0" w:firstLine="289"/>
        <w:rPr>
          <w:i/>
          <w:spacing w:val="6"/>
          <w:sz w:val="26"/>
          <w:szCs w:val="24"/>
        </w:rPr>
      </w:pPr>
      <w:r>
        <w:rPr>
          <w:i/>
          <w:sz w:val="26"/>
          <w:szCs w:val="24"/>
        </w:rPr>
        <w:lastRenderedPageBreak/>
        <w:t>Toki Administrazioko Zuzendaritza Nagusiaren web-orrian argitaratzea toki entitateek kontuak emateari eta haien edukiari buruzko informazioa.</w:t>
      </w:r>
    </w:p>
    <w:p w:rsidR="00686FB4" w:rsidRDefault="00686FB4" w:rsidP="00686FB4">
      <w:pPr>
        <w:numPr>
          <w:ilvl w:val="0"/>
          <w:numId w:val="2"/>
        </w:numPr>
        <w:tabs>
          <w:tab w:val="left" w:pos="480"/>
          <w:tab w:val="num" w:pos="600"/>
          <w:tab w:val="num" w:pos="720"/>
        </w:tabs>
        <w:ind w:left="0" w:firstLine="289"/>
        <w:rPr>
          <w:i/>
          <w:spacing w:val="6"/>
          <w:sz w:val="26"/>
          <w:szCs w:val="24"/>
        </w:rPr>
      </w:pPr>
      <w:r>
        <w:rPr>
          <w:i/>
          <w:sz w:val="26"/>
          <w:szCs w:val="24"/>
        </w:rPr>
        <w:t>Toki entitateen erregistroaren eguneraketa osatzea sozietate publikoei, fund</w:t>
      </w:r>
      <w:r>
        <w:rPr>
          <w:i/>
          <w:sz w:val="26"/>
          <w:szCs w:val="24"/>
        </w:rPr>
        <w:t>a</w:t>
      </w:r>
      <w:r>
        <w:rPr>
          <w:i/>
          <w:sz w:val="26"/>
          <w:szCs w:val="24"/>
        </w:rPr>
        <w:t>zioei eta tokiko partzuergoei buruzko informazioarekin.</w:t>
      </w:r>
    </w:p>
    <w:p w:rsidR="00890CA5" w:rsidRPr="007E3BFE" w:rsidRDefault="00890CA5" w:rsidP="00686FB4">
      <w:pPr>
        <w:numPr>
          <w:ilvl w:val="0"/>
          <w:numId w:val="2"/>
        </w:numPr>
        <w:tabs>
          <w:tab w:val="left" w:pos="480"/>
          <w:tab w:val="num" w:pos="600"/>
          <w:tab w:val="num" w:pos="720"/>
        </w:tabs>
        <w:ind w:left="0" w:firstLine="289"/>
        <w:rPr>
          <w:i/>
          <w:spacing w:val="6"/>
          <w:sz w:val="26"/>
          <w:szCs w:val="24"/>
        </w:rPr>
      </w:pPr>
      <w:r>
        <w:rPr>
          <w:i/>
          <w:sz w:val="26"/>
          <w:szCs w:val="24"/>
        </w:rPr>
        <w:t>Toki sektore publikoaren finantza-egoerari buruzko txostena, Nafarroako G</w:t>
      </w:r>
      <w:r>
        <w:rPr>
          <w:i/>
          <w:sz w:val="26"/>
          <w:szCs w:val="24"/>
        </w:rPr>
        <w:t>o</w:t>
      </w:r>
      <w:r>
        <w:rPr>
          <w:i/>
          <w:sz w:val="26"/>
          <w:szCs w:val="24"/>
        </w:rPr>
        <w:t>bernuak egindakoa, osatzea sozietate publikoei, fundazioei eta tokiko partzuergoei buruzko informazioarekin.</w:t>
      </w:r>
    </w:p>
    <w:p w:rsidR="00C01FF5" w:rsidRDefault="00C01FF5" w:rsidP="000D7F2D">
      <w:pPr>
        <w:numPr>
          <w:ilvl w:val="0"/>
          <w:numId w:val="2"/>
        </w:numPr>
        <w:tabs>
          <w:tab w:val="left" w:pos="480"/>
          <w:tab w:val="num" w:pos="600"/>
          <w:tab w:val="num" w:pos="720"/>
        </w:tabs>
        <w:ind w:left="0" w:firstLine="289"/>
        <w:rPr>
          <w:i/>
          <w:spacing w:val="6"/>
          <w:sz w:val="26"/>
          <w:szCs w:val="24"/>
        </w:rPr>
      </w:pPr>
      <w:r>
        <w:rPr>
          <w:i/>
          <w:sz w:val="26"/>
          <w:szCs w:val="24"/>
        </w:rPr>
        <w:t xml:space="preserve">Langileen </w:t>
      </w:r>
      <w:proofErr w:type="spellStart"/>
      <w:r>
        <w:rPr>
          <w:i/>
          <w:sz w:val="26"/>
          <w:szCs w:val="24"/>
        </w:rPr>
        <w:t>plantilla</w:t>
      </w:r>
      <w:proofErr w:type="spellEnd"/>
      <w:r>
        <w:rPr>
          <w:i/>
          <w:sz w:val="26"/>
          <w:szCs w:val="24"/>
        </w:rPr>
        <w:t xml:space="preserve"> organikoaren eredu bat egitea, zeinak argitasunez eta z</w:t>
      </w:r>
      <w:r>
        <w:rPr>
          <w:i/>
          <w:sz w:val="26"/>
          <w:szCs w:val="24"/>
        </w:rPr>
        <w:t>e</w:t>
      </w:r>
      <w:r>
        <w:rPr>
          <w:i/>
          <w:sz w:val="26"/>
          <w:szCs w:val="24"/>
        </w:rPr>
        <w:t xml:space="preserve">haztasunez jasoko baititu dokumentu horrek bete behar dituen baldintzak eta eduki behar duen informazioa; eredu horrek, halaber, aukera emanen du toki entitateek informazio-betekizunak bete ditzaten. </w:t>
      </w:r>
    </w:p>
    <w:p w:rsidR="002204E7" w:rsidRPr="005A4F7C" w:rsidRDefault="00C01FF5" w:rsidP="005A4F7C">
      <w:pPr>
        <w:numPr>
          <w:ilvl w:val="0"/>
          <w:numId w:val="2"/>
        </w:numPr>
        <w:tabs>
          <w:tab w:val="left" w:pos="480"/>
          <w:tab w:val="num" w:pos="600"/>
          <w:tab w:val="num" w:pos="720"/>
        </w:tabs>
        <w:ind w:left="0" w:firstLine="289"/>
        <w:rPr>
          <w:i/>
          <w:spacing w:val="6"/>
          <w:sz w:val="26"/>
          <w:szCs w:val="24"/>
        </w:rPr>
      </w:pPr>
      <w:r>
        <w:rPr>
          <w:i/>
          <w:sz w:val="26"/>
          <w:szCs w:val="24"/>
        </w:rPr>
        <w:t>Tokiko zergen arloan, eta berriki izan diren erabaki judizialak tarteko, lurren balio-gehikuntzaren gaineko zergaren egungo erregulazioa aztertu eta egokitzea.</w:t>
      </w:r>
    </w:p>
    <w:p w:rsidR="00686FB4" w:rsidRPr="007E3BFE" w:rsidRDefault="00686FB4" w:rsidP="00686FB4">
      <w:pPr>
        <w:pStyle w:val="texto"/>
        <w:rPr>
          <w:w w:val="103"/>
        </w:rPr>
      </w:pPr>
      <w:r>
        <w:t>Toki entitateentzako aholkuak:</w:t>
      </w:r>
    </w:p>
    <w:p w:rsidR="009F7D82" w:rsidRPr="009F7D82" w:rsidRDefault="009F7D82" w:rsidP="009F7D82">
      <w:pPr>
        <w:numPr>
          <w:ilvl w:val="0"/>
          <w:numId w:val="2"/>
        </w:numPr>
        <w:tabs>
          <w:tab w:val="left" w:pos="480"/>
          <w:tab w:val="num" w:pos="600"/>
          <w:tab w:val="num" w:pos="720"/>
        </w:tabs>
        <w:ind w:left="0" w:firstLine="289"/>
        <w:rPr>
          <w:i/>
          <w:spacing w:val="6"/>
          <w:sz w:val="26"/>
          <w:szCs w:val="24"/>
        </w:rPr>
      </w:pPr>
      <w:r>
        <w:rPr>
          <w:i/>
          <w:sz w:val="26"/>
          <w:szCs w:val="24"/>
        </w:rPr>
        <w:t>Toki entitateek beren burua antolatzeko ahalmena erabiliz, tokiko zerbitzu p</w:t>
      </w:r>
      <w:r>
        <w:rPr>
          <w:i/>
          <w:sz w:val="26"/>
          <w:szCs w:val="24"/>
        </w:rPr>
        <w:t>u</w:t>
      </w:r>
      <w:r>
        <w:rPr>
          <w:i/>
          <w:sz w:val="26"/>
          <w:szCs w:val="24"/>
        </w:rPr>
        <w:t>blikoak eraginkortasunez, ekonomiaz eta efizientziaz kudeatzeko antolamendu-egitura arrazoizkoena diseinatzea.</w:t>
      </w:r>
    </w:p>
    <w:p w:rsidR="009F7D82" w:rsidRPr="00424459" w:rsidRDefault="009F7D82" w:rsidP="00686FB4">
      <w:pPr>
        <w:numPr>
          <w:ilvl w:val="0"/>
          <w:numId w:val="2"/>
        </w:numPr>
        <w:tabs>
          <w:tab w:val="left" w:pos="480"/>
          <w:tab w:val="num" w:pos="600"/>
          <w:tab w:val="num" w:pos="720"/>
        </w:tabs>
        <w:ind w:left="0" w:firstLine="289"/>
        <w:rPr>
          <w:i/>
          <w:spacing w:val="6"/>
          <w:sz w:val="26"/>
          <w:szCs w:val="24"/>
        </w:rPr>
      </w:pPr>
      <w:r>
        <w:rPr>
          <w:i/>
          <w:sz w:val="26"/>
          <w:szCs w:val="24"/>
        </w:rPr>
        <w:t>Egungo arau-testuinguruan, pixkanaka gutxitzea, deialdi egokien bitartez, toki entitateen langileengan gertatzen den behin-behinekotasun maila handia.</w:t>
      </w:r>
      <w:r>
        <w:t xml:space="preserve"> </w:t>
      </w:r>
    </w:p>
    <w:p w:rsidR="00686FB4" w:rsidRPr="007E3BFE" w:rsidRDefault="00686FB4" w:rsidP="00686FB4">
      <w:pPr>
        <w:numPr>
          <w:ilvl w:val="0"/>
          <w:numId w:val="2"/>
        </w:numPr>
        <w:tabs>
          <w:tab w:val="left" w:pos="480"/>
          <w:tab w:val="num" w:pos="600"/>
          <w:tab w:val="num" w:pos="720"/>
        </w:tabs>
        <w:ind w:left="0" w:firstLine="289"/>
        <w:rPr>
          <w:i/>
          <w:spacing w:val="6"/>
          <w:sz w:val="26"/>
          <w:szCs w:val="24"/>
        </w:rPr>
      </w:pPr>
      <w:r>
        <w:rPr>
          <w:i/>
          <w:sz w:val="26"/>
          <w:szCs w:val="24"/>
        </w:rPr>
        <w:t xml:space="preserve">Udal-ondasun eta -eskubide guztien inbentario balioztatua eta eguneratua ezartzeko prozesua osatzea, eta hura ibilgetuaren kontuekin lotzea. </w:t>
      </w:r>
    </w:p>
    <w:p w:rsidR="00686FB4" w:rsidRPr="007E3BFE" w:rsidRDefault="00686FB4" w:rsidP="00686FB4">
      <w:pPr>
        <w:numPr>
          <w:ilvl w:val="0"/>
          <w:numId w:val="2"/>
        </w:numPr>
        <w:tabs>
          <w:tab w:val="left" w:pos="480"/>
          <w:tab w:val="num" w:pos="600"/>
          <w:tab w:val="num" w:pos="720"/>
        </w:tabs>
        <w:ind w:left="0" w:firstLine="289"/>
        <w:rPr>
          <w:i/>
          <w:spacing w:val="6"/>
          <w:sz w:val="26"/>
          <w:szCs w:val="24"/>
        </w:rPr>
      </w:pPr>
      <w:r>
        <w:rPr>
          <w:i/>
          <w:sz w:val="26"/>
          <w:szCs w:val="24"/>
        </w:rPr>
        <w:t>Udalaren barne kontrola egitea, aplikatzekoa den legedian ezarritako hedap</w:t>
      </w:r>
      <w:r>
        <w:rPr>
          <w:i/>
          <w:sz w:val="26"/>
          <w:szCs w:val="24"/>
        </w:rPr>
        <w:t>e</w:t>
      </w:r>
      <w:r>
        <w:rPr>
          <w:i/>
          <w:sz w:val="26"/>
          <w:szCs w:val="24"/>
        </w:rPr>
        <w:t xml:space="preserve">narekin, menpeko </w:t>
      </w:r>
      <w:proofErr w:type="spellStart"/>
      <w:r>
        <w:rPr>
          <w:i/>
          <w:sz w:val="26"/>
          <w:szCs w:val="24"/>
        </w:rPr>
        <w:t>enteen</w:t>
      </w:r>
      <w:proofErr w:type="spellEnd"/>
      <w:r>
        <w:rPr>
          <w:i/>
          <w:sz w:val="26"/>
          <w:szCs w:val="24"/>
        </w:rPr>
        <w:t xml:space="preserve"> kudeaketa ekonomikoaren gaineko kontrolari dagokionez, </w:t>
      </w:r>
      <w:proofErr w:type="spellStart"/>
      <w:r>
        <w:rPr>
          <w:i/>
          <w:sz w:val="26"/>
          <w:szCs w:val="24"/>
        </w:rPr>
        <w:t>kontu-hartzailetzaren</w:t>
      </w:r>
      <w:proofErr w:type="spellEnd"/>
      <w:r>
        <w:rPr>
          <w:i/>
          <w:sz w:val="26"/>
          <w:szCs w:val="24"/>
        </w:rPr>
        <w:t xml:space="preserve"> eginkizun hirukoitzean: esku hartzeko eginkizuna, kontrol f</w:t>
      </w:r>
      <w:r>
        <w:rPr>
          <w:i/>
          <w:sz w:val="26"/>
          <w:szCs w:val="24"/>
        </w:rPr>
        <w:t>i</w:t>
      </w:r>
      <w:r>
        <w:rPr>
          <w:i/>
          <w:sz w:val="26"/>
          <w:szCs w:val="24"/>
        </w:rPr>
        <w:t>nantzarioa eta eraginkortasunaren gaineko kontrola.</w:t>
      </w:r>
    </w:p>
    <w:p w:rsidR="009F7D82" w:rsidRDefault="00686FB4" w:rsidP="00686FB4">
      <w:pPr>
        <w:numPr>
          <w:ilvl w:val="0"/>
          <w:numId w:val="2"/>
        </w:numPr>
        <w:tabs>
          <w:tab w:val="left" w:pos="480"/>
          <w:tab w:val="num" w:pos="600"/>
          <w:tab w:val="num" w:pos="720"/>
        </w:tabs>
        <w:ind w:left="0" w:firstLine="289"/>
        <w:rPr>
          <w:i/>
          <w:spacing w:val="6"/>
          <w:sz w:val="26"/>
          <w:szCs w:val="24"/>
        </w:rPr>
      </w:pPr>
      <w:r>
        <w:rPr>
          <w:i/>
          <w:sz w:val="26"/>
          <w:szCs w:val="24"/>
        </w:rPr>
        <w:t>Lurzoruaren udal ondarearen erregistroa eta inbentarioa sortzea, bai eta hir</w:t>
      </w:r>
      <w:r>
        <w:rPr>
          <w:i/>
          <w:sz w:val="26"/>
          <w:szCs w:val="24"/>
        </w:rPr>
        <w:t>i</w:t>
      </w:r>
      <w:r>
        <w:rPr>
          <w:i/>
          <w:sz w:val="26"/>
          <w:szCs w:val="24"/>
        </w:rPr>
        <w:t>gintza-hitzarmenen gaineko erregistroa ere.</w:t>
      </w:r>
    </w:p>
    <w:p w:rsidR="00686FB4" w:rsidRPr="00C647DF" w:rsidRDefault="00686FB4" w:rsidP="00C647DF">
      <w:pPr>
        <w:numPr>
          <w:ilvl w:val="0"/>
          <w:numId w:val="2"/>
        </w:numPr>
        <w:tabs>
          <w:tab w:val="left" w:pos="480"/>
          <w:tab w:val="num" w:pos="600"/>
          <w:tab w:val="num" w:pos="720"/>
        </w:tabs>
        <w:ind w:left="0" w:firstLine="289"/>
        <w:rPr>
          <w:i/>
          <w:spacing w:val="6"/>
          <w:sz w:val="26"/>
          <w:szCs w:val="24"/>
        </w:rPr>
      </w:pPr>
      <w:r>
        <w:rPr>
          <w:i/>
          <w:sz w:val="26"/>
          <w:szCs w:val="24"/>
        </w:rPr>
        <w:t>Zerbitzu publikoen kostuen metodologia ezartzen jarraitzea eta erabakiak ha</w:t>
      </w:r>
      <w:r>
        <w:rPr>
          <w:i/>
          <w:sz w:val="26"/>
          <w:szCs w:val="24"/>
        </w:rPr>
        <w:t>r</w:t>
      </w:r>
      <w:r>
        <w:rPr>
          <w:i/>
          <w:sz w:val="26"/>
          <w:szCs w:val="24"/>
        </w:rPr>
        <w:t>tzeko kudeaketa-adierazle baliagarriak definitzea.</w:t>
      </w:r>
    </w:p>
    <w:p w:rsidR="009F7D82" w:rsidRDefault="00686FB4" w:rsidP="00686FB4">
      <w:pPr>
        <w:numPr>
          <w:ilvl w:val="0"/>
          <w:numId w:val="2"/>
        </w:numPr>
        <w:tabs>
          <w:tab w:val="left" w:pos="480"/>
          <w:tab w:val="num" w:pos="600"/>
          <w:tab w:val="num" w:pos="720"/>
        </w:tabs>
        <w:ind w:left="0" w:firstLine="289"/>
        <w:rPr>
          <w:i/>
          <w:spacing w:val="6"/>
          <w:sz w:val="26"/>
          <w:szCs w:val="24"/>
        </w:rPr>
      </w:pPr>
      <w:r>
        <w:rPr>
          <w:i/>
          <w:sz w:val="26"/>
          <w:szCs w:val="24"/>
        </w:rPr>
        <w:t>Aurrekontua eta kontu orokorra ezarritako epeetan onestea.</w:t>
      </w:r>
    </w:p>
    <w:p w:rsidR="00686FB4" w:rsidRPr="007E3BFE" w:rsidRDefault="009F7D82" w:rsidP="00686FB4">
      <w:pPr>
        <w:numPr>
          <w:ilvl w:val="0"/>
          <w:numId w:val="2"/>
        </w:numPr>
        <w:tabs>
          <w:tab w:val="left" w:pos="480"/>
          <w:tab w:val="num" w:pos="600"/>
          <w:tab w:val="num" w:pos="720"/>
        </w:tabs>
        <w:ind w:left="0" w:firstLine="289"/>
        <w:rPr>
          <w:i/>
          <w:spacing w:val="6"/>
          <w:sz w:val="26"/>
          <w:szCs w:val="24"/>
        </w:rPr>
      </w:pPr>
      <w:r>
        <w:rPr>
          <w:i/>
          <w:sz w:val="26"/>
          <w:szCs w:val="24"/>
        </w:rPr>
        <w:t xml:space="preserve"> Balorazio-ponentzietarako epea gaurkotzea.</w:t>
      </w:r>
    </w:p>
    <w:p w:rsidR="00686FB4" w:rsidRDefault="00686FB4" w:rsidP="00C01FF5">
      <w:pPr>
        <w:numPr>
          <w:ilvl w:val="0"/>
          <w:numId w:val="2"/>
        </w:numPr>
        <w:tabs>
          <w:tab w:val="left" w:pos="480"/>
          <w:tab w:val="num" w:pos="600"/>
          <w:tab w:val="num" w:pos="720"/>
        </w:tabs>
        <w:ind w:left="0" w:firstLine="289"/>
        <w:rPr>
          <w:rFonts w:ascii="Arial" w:hAnsi="Arial"/>
          <w:b/>
          <w:color w:val="000000"/>
          <w:kern w:val="28"/>
          <w:sz w:val="25"/>
          <w:szCs w:val="26"/>
        </w:rPr>
      </w:pPr>
      <w:r>
        <w:br w:type="page"/>
      </w:r>
    </w:p>
    <w:p w:rsidR="00685FA2" w:rsidRPr="00F57538" w:rsidRDefault="00685FA2" w:rsidP="00685FA2">
      <w:pPr>
        <w:pStyle w:val="atitulo1"/>
      </w:pPr>
      <w:bookmarkStart w:id="20" w:name="_Toc503170406"/>
      <w:r>
        <w:lastRenderedPageBreak/>
        <w:t>IV. Toki sektore publikoaren antolaketa-egitura eta araudia</w:t>
      </w:r>
      <w:bookmarkEnd w:id="14"/>
      <w:bookmarkEnd w:id="15"/>
      <w:bookmarkEnd w:id="16"/>
      <w:bookmarkEnd w:id="17"/>
      <w:bookmarkEnd w:id="20"/>
    </w:p>
    <w:p w:rsidR="00685FA2" w:rsidRPr="00F57538" w:rsidRDefault="00685FA2" w:rsidP="00685FA2">
      <w:pPr>
        <w:pStyle w:val="atitulo2"/>
        <w:spacing w:before="240"/>
      </w:pPr>
      <w:bookmarkStart w:id="21" w:name="_Toc291067877"/>
      <w:bookmarkStart w:id="22" w:name="_Toc399916260"/>
      <w:bookmarkStart w:id="23" w:name="_Toc465686683"/>
      <w:bookmarkStart w:id="24" w:name="_Toc503170407"/>
      <w:r>
        <w:t>IV.1. Antolamenduzko egitura</w:t>
      </w:r>
      <w:bookmarkEnd w:id="21"/>
      <w:bookmarkEnd w:id="22"/>
      <w:bookmarkEnd w:id="23"/>
      <w:bookmarkEnd w:id="24"/>
      <w:r>
        <w:t xml:space="preserve"> </w:t>
      </w:r>
    </w:p>
    <w:p w:rsidR="00685FA2" w:rsidRPr="00F57538" w:rsidRDefault="00685FA2" w:rsidP="00685FA2">
      <w:pPr>
        <w:pStyle w:val="texto"/>
      </w:pPr>
      <w:r>
        <w:t>Nafarroako Toki Administrazioari buruzko uztailaren 2ko 6/1990 Foru L</w:t>
      </w:r>
      <w:r>
        <w:t>e</w:t>
      </w:r>
      <w:r>
        <w:t>gean (TAFL) ezarritakoarekin bat antolatzen da toki sektore publikoa.</w:t>
      </w:r>
    </w:p>
    <w:p w:rsidR="00733847" w:rsidRDefault="00685FA2" w:rsidP="00685FA2">
      <w:pPr>
        <w:pStyle w:val="texto"/>
      </w:pPr>
      <w:r>
        <w:t xml:space="preserve">Udalak dira lurralde-antolamenduaren oinarrizko toki entitateak, eta soilak ala konposatuak izan daitezke, kontzejuak atxikita edukitzearen arabera. </w:t>
      </w:r>
    </w:p>
    <w:p w:rsidR="00685FA2" w:rsidRPr="00F57538" w:rsidRDefault="00733847" w:rsidP="00685FA2">
      <w:pPr>
        <w:pStyle w:val="texto"/>
      </w:pPr>
      <w:r>
        <w:t xml:space="preserve">Honako hauek ere toki entitatearen izaera dute: </w:t>
      </w:r>
    </w:p>
    <w:p w:rsidR="00685FA2" w:rsidRPr="00685FA2" w:rsidRDefault="00685FA2" w:rsidP="00685FA2">
      <w:pPr>
        <w:numPr>
          <w:ilvl w:val="0"/>
          <w:numId w:val="2"/>
        </w:numPr>
        <w:tabs>
          <w:tab w:val="left" w:pos="480"/>
          <w:tab w:val="num" w:pos="600"/>
          <w:tab w:val="num" w:pos="720"/>
          <w:tab w:val="num" w:pos="5040"/>
        </w:tabs>
        <w:ind w:left="0" w:firstLine="290"/>
        <w:rPr>
          <w:rFonts w:cs="Arial"/>
          <w:spacing w:val="6"/>
          <w:sz w:val="26"/>
          <w:szCs w:val="24"/>
        </w:rPr>
      </w:pPr>
      <w:r>
        <w:rPr>
          <w:sz w:val="26"/>
          <w:szCs w:val="24"/>
        </w:rPr>
        <w:t>Kontzejuak: udalaren dermioaren barrenean kokaturiko entitate lokalak dira, hark baino biztanle eta lurralde-esparru gutxiago dutenak; ondasun eta nortasun j</w:t>
      </w:r>
      <w:r>
        <w:rPr>
          <w:sz w:val="26"/>
          <w:szCs w:val="24"/>
        </w:rPr>
        <w:t>u</w:t>
      </w:r>
      <w:r>
        <w:rPr>
          <w:sz w:val="26"/>
          <w:szCs w:val="24"/>
        </w:rPr>
        <w:t xml:space="preserve">ridikoaren jabe dira beren interesak kudeatu eta administratzeko, </w:t>
      </w:r>
      <w:proofErr w:type="spellStart"/>
      <w:r>
        <w:rPr>
          <w:sz w:val="26"/>
          <w:szCs w:val="24"/>
        </w:rPr>
        <w:t>TAFLak</w:t>
      </w:r>
      <w:proofErr w:type="spellEnd"/>
      <w:r>
        <w:rPr>
          <w:sz w:val="26"/>
          <w:szCs w:val="24"/>
        </w:rPr>
        <w:t xml:space="preserve"> ematen dizkien eskumenen barrenean.</w:t>
      </w:r>
    </w:p>
    <w:p w:rsidR="00685FA2" w:rsidRPr="00685FA2" w:rsidRDefault="00685FA2" w:rsidP="00685FA2">
      <w:pPr>
        <w:numPr>
          <w:ilvl w:val="0"/>
          <w:numId w:val="2"/>
        </w:numPr>
        <w:tabs>
          <w:tab w:val="left" w:pos="480"/>
          <w:tab w:val="num" w:pos="600"/>
          <w:tab w:val="num" w:pos="720"/>
          <w:tab w:val="num" w:pos="5040"/>
        </w:tabs>
        <w:ind w:left="0" w:firstLine="290"/>
        <w:rPr>
          <w:rFonts w:cs="Arial"/>
          <w:spacing w:val="6"/>
          <w:sz w:val="26"/>
          <w:szCs w:val="24"/>
        </w:rPr>
      </w:pPr>
      <w:r>
        <w:rPr>
          <w:sz w:val="26"/>
          <w:szCs w:val="24"/>
        </w:rPr>
        <w:t>Herri-lurretako ondasunen titular edo administratzaile diren ohiturazko korp</w:t>
      </w:r>
      <w:r>
        <w:rPr>
          <w:sz w:val="26"/>
          <w:szCs w:val="24"/>
        </w:rPr>
        <w:t>o</w:t>
      </w:r>
      <w:r>
        <w:rPr>
          <w:sz w:val="26"/>
          <w:szCs w:val="24"/>
        </w:rPr>
        <w:t>razioak, historikoki existitu direnak; hamaika entitate dira guztira.</w:t>
      </w:r>
    </w:p>
    <w:p w:rsidR="00173388" w:rsidRPr="00685FA2" w:rsidRDefault="00173388" w:rsidP="00173388">
      <w:pPr>
        <w:numPr>
          <w:ilvl w:val="0"/>
          <w:numId w:val="2"/>
        </w:numPr>
        <w:tabs>
          <w:tab w:val="left" w:pos="480"/>
          <w:tab w:val="num" w:pos="600"/>
          <w:tab w:val="num" w:pos="720"/>
          <w:tab w:val="num" w:pos="5040"/>
        </w:tabs>
        <w:ind w:left="0" w:firstLine="290"/>
        <w:rPr>
          <w:rFonts w:cs="Arial"/>
          <w:spacing w:val="6"/>
          <w:sz w:val="26"/>
          <w:szCs w:val="24"/>
        </w:rPr>
      </w:pPr>
      <w:r>
        <w:rPr>
          <w:sz w:val="26"/>
          <w:szCs w:val="24"/>
        </w:rPr>
        <w:t>Udalen batasunak, beren ezaugarriengatik zerbitzu komunak ematea eskatzen dutenak.</w:t>
      </w:r>
    </w:p>
    <w:p w:rsidR="00685FA2" w:rsidRPr="00685FA2" w:rsidRDefault="00685FA2" w:rsidP="00685FA2">
      <w:pPr>
        <w:numPr>
          <w:ilvl w:val="0"/>
          <w:numId w:val="2"/>
        </w:numPr>
        <w:tabs>
          <w:tab w:val="left" w:pos="480"/>
          <w:tab w:val="num" w:pos="600"/>
          <w:tab w:val="num" w:pos="720"/>
          <w:tab w:val="num" w:pos="5040"/>
        </w:tabs>
        <w:ind w:left="0" w:firstLine="290"/>
        <w:rPr>
          <w:rFonts w:cs="Arial"/>
          <w:spacing w:val="6"/>
          <w:sz w:val="26"/>
          <w:szCs w:val="24"/>
        </w:rPr>
      </w:pPr>
      <w:r>
        <w:rPr>
          <w:sz w:val="26"/>
          <w:szCs w:val="24"/>
        </w:rPr>
        <w:t>Mankomunitateak edo zenbait udalen elkarteak, obrak elkarrekin egin eta haien eskumenekoak diren zerbitzu jakin batzuk emateko.</w:t>
      </w:r>
    </w:p>
    <w:p w:rsidR="00685FA2" w:rsidRDefault="00685FA2" w:rsidP="00685FA2">
      <w:pPr>
        <w:numPr>
          <w:ilvl w:val="0"/>
          <w:numId w:val="2"/>
        </w:numPr>
        <w:tabs>
          <w:tab w:val="left" w:pos="480"/>
          <w:tab w:val="num" w:pos="600"/>
          <w:tab w:val="num" w:pos="720"/>
          <w:tab w:val="num" w:pos="5040"/>
        </w:tabs>
        <w:ind w:left="0" w:firstLine="290"/>
        <w:rPr>
          <w:rFonts w:cs="Arial"/>
          <w:spacing w:val="6"/>
          <w:sz w:val="26"/>
          <w:szCs w:val="24"/>
        </w:rPr>
      </w:pPr>
      <w:r>
        <w:rPr>
          <w:sz w:val="26"/>
          <w:szCs w:val="24"/>
        </w:rPr>
        <w:t xml:space="preserve">Administrazio-barrutiak, 5.000 biztanlera iristen ez diren landa inguruneko udalek borondatez osatutakoak. </w:t>
      </w:r>
    </w:p>
    <w:p w:rsidR="00173388" w:rsidRPr="00173388" w:rsidRDefault="00100E18" w:rsidP="00685FA2">
      <w:pPr>
        <w:numPr>
          <w:ilvl w:val="0"/>
          <w:numId w:val="2"/>
        </w:numPr>
        <w:tabs>
          <w:tab w:val="left" w:pos="480"/>
          <w:tab w:val="num" w:pos="600"/>
          <w:tab w:val="num" w:pos="720"/>
          <w:tab w:val="num" w:pos="5040"/>
        </w:tabs>
        <w:ind w:left="0" w:firstLine="290"/>
        <w:rPr>
          <w:rFonts w:cs="Arial"/>
          <w:spacing w:val="6"/>
          <w:sz w:val="26"/>
          <w:szCs w:val="24"/>
        </w:rPr>
      </w:pPr>
      <w:r>
        <w:rPr>
          <w:sz w:val="26"/>
          <w:szCs w:val="24"/>
        </w:rPr>
        <w:t xml:space="preserve">Tokiko partzuergoak: 2014ko abendutik, </w:t>
      </w:r>
      <w:proofErr w:type="spellStart"/>
      <w:r>
        <w:rPr>
          <w:sz w:val="26"/>
          <w:szCs w:val="24"/>
        </w:rPr>
        <w:t>TAFLa</w:t>
      </w:r>
      <w:proofErr w:type="spellEnd"/>
      <w:r>
        <w:rPr>
          <w:sz w:val="26"/>
          <w:szCs w:val="24"/>
        </w:rPr>
        <w:t xml:space="preserve"> aldatzen duen 23/2014 Foru Legearen bitartez, tokiko partzuergoak sartu ziren toki entitate gisa. Halere, toki e</w:t>
      </w:r>
      <w:r>
        <w:rPr>
          <w:sz w:val="26"/>
          <w:szCs w:val="24"/>
        </w:rPr>
        <w:t>n</w:t>
      </w:r>
      <w:r>
        <w:rPr>
          <w:sz w:val="26"/>
          <w:szCs w:val="24"/>
        </w:rPr>
        <w:t>titatetzat jotze horrek Estatuarekiko gatazka bat sortu zuen; geroztik “Estatuko A</w:t>
      </w:r>
      <w:r>
        <w:rPr>
          <w:sz w:val="26"/>
          <w:szCs w:val="24"/>
        </w:rPr>
        <w:t>d</w:t>
      </w:r>
      <w:r>
        <w:rPr>
          <w:sz w:val="26"/>
          <w:szCs w:val="24"/>
        </w:rPr>
        <w:t>ministrazio Orokorraren eta Nafarroako Foru Komunitatearen arteko Lankidetza Batzordeak” honako erabaki hau hartu zuen 2015eko irailean:</w:t>
      </w:r>
    </w:p>
    <w:p w:rsidR="00173388" w:rsidRPr="003A7EC4" w:rsidRDefault="00E222D2" w:rsidP="00E222D2">
      <w:pPr>
        <w:pStyle w:val="texto"/>
        <w:spacing w:after="240"/>
        <w:rPr>
          <w:i/>
          <w:sz w:val="22"/>
          <w:szCs w:val="22"/>
        </w:rPr>
      </w:pPr>
      <w:r>
        <w:rPr>
          <w:i/>
          <w:sz w:val="22"/>
          <w:szCs w:val="22"/>
        </w:rPr>
        <w:t>“a) 23/2014 Foru Legearen 3.1.f; 212.4 eta 5. artikuluek toki entitatearen izaera aito</w:t>
      </w:r>
      <w:r>
        <w:rPr>
          <w:i/>
          <w:sz w:val="22"/>
          <w:szCs w:val="22"/>
        </w:rPr>
        <w:t>r</w:t>
      </w:r>
      <w:r>
        <w:rPr>
          <w:i/>
          <w:sz w:val="22"/>
          <w:szCs w:val="22"/>
        </w:rPr>
        <w:t>tzen diete tokiko partzuergoei. Nafarroako Foru Komunitateak konpromisoa hartzen du l</w:t>
      </w:r>
      <w:r>
        <w:rPr>
          <w:i/>
          <w:sz w:val="22"/>
          <w:szCs w:val="22"/>
        </w:rPr>
        <w:t>e</w:t>
      </w:r>
      <w:r>
        <w:rPr>
          <w:i/>
          <w:sz w:val="22"/>
          <w:szCs w:val="22"/>
        </w:rPr>
        <w:t>gegintzaldi honetan lege hori aldatzeko, halako moduz non araua egokituko zaion Toki A</w:t>
      </w:r>
      <w:r>
        <w:rPr>
          <w:i/>
          <w:sz w:val="22"/>
          <w:szCs w:val="22"/>
        </w:rPr>
        <w:t>d</w:t>
      </w:r>
      <w:r>
        <w:rPr>
          <w:i/>
          <w:sz w:val="22"/>
          <w:szCs w:val="22"/>
        </w:rPr>
        <w:t xml:space="preserve">ministrazioaren Arrazionalizazioari eta Iraunkortasunari buruzko abenduaren 27ko 27/2013 Legearen azken xedapenetatik bigarrenean xedatutakoari </w:t>
      </w:r>
      <w:proofErr w:type="spellStart"/>
      <w:r>
        <w:rPr>
          <w:i/>
          <w:sz w:val="22"/>
          <w:szCs w:val="22"/>
        </w:rPr>
        <w:t>—hartan</w:t>
      </w:r>
      <w:proofErr w:type="spellEnd"/>
      <w:r>
        <w:rPr>
          <w:i/>
          <w:sz w:val="22"/>
          <w:szCs w:val="22"/>
        </w:rPr>
        <w:t xml:space="preserve"> zehazten da partzuergo bakoitza administrazio publiko bati atxikiko </w:t>
      </w:r>
      <w:proofErr w:type="spellStart"/>
      <w:r>
        <w:rPr>
          <w:i/>
          <w:sz w:val="22"/>
          <w:szCs w:val="22"/>
        </w:rPr>
        <w:t>zaiola—</w:t>
      </w:r>
      <w:proofErr w:type="spellEnd"/>
      <w:r>
        <w:rPr>
          <w:i/>
          <w:sz w:val="22"/>
          <w:szCs w:val="22"/>
        </w:rPr>
        <w:t xml:space="preserve"> bai eta estatuko oinarrizko legediaren gainerakoari ere, halako moduz non tokiko partzuergoak ez diren Nafarroako toki entitate gisa aitortuko.”</w:t>
      </w:r>
    </w:p>
    <w:p w:rsidR="00D4037C" w:rsidRPr="00D4037C" w:rsidRDefault="00D4037C" w:rsidP="00D4037C">
      <w:pPr>
        <w:pStyle w:val="texto"/>
      </w:pPr>
      <w:r>
        <w:t>Erabaki hori Nafarroako toki entitateei buruzko araudian jasotzekotan edo zehaztekotan dago.</w:t>
      </w:r>
    </w:p>
    <w:p w:rsidR="00685FA2" w:rsidRPr="00F57538" w:rsidRDefault="00DD751A" w:rsidP="003A7EC4">
      <w:pPr>
        <w:pStyle w:val="texto"/>
        <w:spacing w:before="240" w:after="240"/>
      </w:pPr>
      <w:r>
        <w:t xml:space="preserve">Hurrengo taulan erakusten dugu 2015eko abenduaren 31n Nafarroan dauden </w:t>
      </w:r>
      <w:r>
        <w:rPr>
          <w:b/>
        </w:rPr>
        <w:t>toki entitateen kopurua</w:t>
      </w:r>
      <w:r>
        <w:t>, bai eta azken bost urteetan izan den bilakaera ere:</w:t>
      </w:r>
    </w:p>
    <w:tbl>
      <w:tblPr>
        <w:tblW w:w="8862" w:type="dxa"/>
        <w:jc w:val="center"/>
        <w:tblLayout w:type="fixed"/>
        <w:tblCellMar>
          <w:left w:w="70" w:type="dxa"/>
          <w:right w:w="70" w:type="dxa"/>
        </w:tblCellMar>
        <w:tblLook w:val="0000" w:firstRow="0" w:lastRow="0" w:firstColumn="0" w:lastColumn="0" w:noHBand="0" w:noVBand="0"/>
      </w:tblPr>
      <w:tblGrid>
        <w:gridCol w:w="4550"/>
        <w:gridCol w:w="897"/>
        <w:gridCol w:w="897"/>
        <w:gridCol w:w="897"/>
        <w:gridCol w:w="897"/>
        <w:gridCol w:w="724"/>
      </w:tblGrid>
      <w:tr w:rsidR="00DD751A" w:rsidRPr="00F57538" w:rsidTr="001A10A5">
        <w:trPr>
          <w:trHeight w:val="284"/>
          <w:jc w:val="center"/>
        </w:trPr>
        <w:tc>
          <w:tcPr>
            <w:tcW w:w="4550" w:type="dxa"/>
            <w:tcBorders>
              <w:top w:val="single" w:sz="4" w:space="0" w:color="auto"/>
              <w:bottom w:val="single" w:sz="4" w:space="0" w:color="auto"/>
            </w:tcBorders>
            <w:shd w:val="clear" w:color="auto" w:fill="FABF8F" w:themeFill="accent6" w:themeFillTint="99"/>
            <w:vAlign w:val="center"/>
          </w:tcPr>
          <w:p w:rsidR="00DD751A" w:rsidRPr="00F57538" w:rsidRDefault="00676749" w:rsidP="00685FA2">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lastRenderedPageBreak/>
              <w:t>Toki entitatea</w:t>
            </w:r>
          </w:p>
        </w:tc>
        <w:tc>
          <w:tcPr>
            <w:tcW w:w="897" w:type="dxa"/>
            <w:tcBorders>
              <w:top w:val="single" w:sz="4" w:space="0" w:color="auto"/>
              <w:bottom w:val="single" w:sz="4" w:space="0" w:color="auto"/>
            </w:tcBorders>
            <w:shd w:val="clear" w:color="auto" w:fill="FABF8F" w:themeFill="accent6" w:themeFillTint="99"/>
            <w:vAlign w:val="center"/>
          </w:tcPr>
          <w:p w:rsidR="00DD751A" w:rsidRPr="00F57538" w:rsidRDefault="00DD751A" w:rsidP="003A7EC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2011</w:t>
            </w:r>
          </w:p>
        </w:tc>
        <w:tc>
          <w:tcPr>
            <w:tcW w:w="897" w:type="dxa"/>
            <w:tcBorders>
              <w:top w:val="single" w:sz="4" w:space="0" w:color="auto"/>
              <w:bottom w:val="single" w:sz="4" w:space="0" w:color="auto"/>
            </w:tcBorders>
            <w:shd w:val="clear" w:color="auto" w:fill="FABF8F" w:themeFill="accent6" w:themeFillTint="99"/>
            <w:vAlign w:val="center"/>
          </w:tcPr>
          <w:p w:rsidR="00DD751A" w:rsidRPr="00F57538" w:rsidRDefault="00DD751A" w:rsidP="003A7EC4">
            <w:pPr>
              <w:keepLines/>
              <w:tabs>
                <w:tab w:val="right" w:pos="2835"/>
                <w:tab w:val="right" w:pos="3969"/>
                <w:tab w:val="right" w:pos="5103"/>
                <w:tab w:val="right" w:pos="6237"/>
                <w:tab w:val="right" w:pos="7371"/>
              </w:tabs>
              <w:spacing w:after="0"/>
              <w:ind w:right="89" w:firstLine="0"/>
              <w:jc w:val="right"/>
              <w:rPr>
                <w:rFonts w:ascii="Arial" w:hAnsi="Arial"/>
                <w:spacing w:val="6"/>
                <w:sz w:val="18"/>
                <w:szCs w:val="24"/>
              </w:rPr>
            </w:pPr>
            <w:r>
              <w:rPr>
                <w:rFonts w:ascii="Arial" w:hAnsi="Arial"/>
                <w:sz w:val="18"/>
                <w:szCs w:val="24"/>
              </w:rPr>
              <w:t>2012</w:t>
            </w:r>
          </w:p>
        </w:tc>
        <w:tc>
          <w:tcPr>
            <w:tcW w:w="897" w:type="dxa"/>
            <w:tcBorders>
              <w:top w:val="single" w:sz="4" w:space="0" w:color="auto"/>
              <w:bottom w:val="single" w:sz="4" w:space="0" w:color="auto"/>
            </w:tcBorders>
            <w:shd w:val="clear" w:color="auto" w:fill="FABF8F" w:themeFill="accent6" w:themeFillTint="99"/>
            <w:vAlign w:val="center"/>
          </w:tcPr>
          <w:p w:rsidR="00DD751A" w:rsidRPr="00F57538" w:rsidRDefault="00DD751A" w:rsidP="003A7EC4">
            <w:pPr>
              <w:keepLines/>
              <w:tabs>
                <w:tab w:val="right" w:pos="2835"/>
                <w:tab w:val="right" w:pos="3969"/>
                <w:tab w:val="right" w:pos="5103"/>
                <w:tab w:val="right" w:pos="6237"/>
                <w:tab w:val="right" w:pos="7371"/>
              </w:tabs>
              <w:spacing w:after="0"/>
              <w:ind w:right="89" w:firstLine="0"/>
              <w:jc w:val="right"/>
              <w:rPr>
                <w:rFonts w:ascii="Arial" w:hAnsi="Arial"/>
                <w:spacing w:val="6"/>
                <w:sz w:val="18"/>
                <w:szCs w:val="24"/>
              </w:rPr>
            </w:pPr>
            <w:r>
              <w:rPr>
                <w:rFonts w:ascii="Arial" w:hAnsi="Arial"/>
                <w:sz w:val="18"/>
                <w:szCs w:val="24"/>
              </w:rPr>
              <w:t>2013</w:t>
            </w:r>
          </w:p>
        </w:tc>
        <w:tc>
          <w:tcPr>
            <w:tcW w:w="897" w:type="dxa"/>
            <w:tcBorders>
              <w:top w:val="single" w:sz="4" w:space="0" w:color="auto"/>
              <w:bottom w:val="single" w:sz="4" w:space="0" w:color="auto"/>
            </w:tcBorders>
            <w:shd w:val="clear" w:color="auto" w:fill="FABF8F" w:themeFill="accent6" w:themeFillTint="99"/>
            <w:vAlign w:val="center"/>
          </w:tcPr>
          <w:p w:rsidR="00DD751A" w:rsidRPr="00F57538" w:rsidRDefault="00DD751A" w:rsidP="003A7EC4">
            <w:pPr>
              <w:keepLines/>
              <w:tabs>
                <w:tab w:val="right" w:pos="2835"/>
                <w:tab w:val="right" w:pos="3969"/>
                <w:tab w:val="right" w:pos="5103"/>
                <w:tab w:val="right" w:pos="6237"/>
                <w:tab w:val="right" w:pos="7371"/>
              </w:tabs>
              <w:spacing w:after="0"/>
              <w:ind w:right="89" w:firstLine="0"/>
              <w:jc w:val="right"/>
              <w:rPr>
                <w:rFonts w:ascii="Arial" w:hAnsi="Arial"/>
                <w:spacing w:val="6"/>
                <w:sz w:val="18"/>
                <w:szCs w:val="24"/>
              </w:rPr>
            </w:pPr>
            <w:r>
              <w:rPr>
                <w:rFonts w:ascii="Arial" w:hAnsi="Arial"/>
                <w:sz w:val="18"/>
                <w:szCs w:val="24"/>
              </w:rPr>
              <w:t>2014</w:t>
            </w:r>
          </w:p>
        </w:tc>
        <w:tc>
          <w:tcPr>
            <w:tcW w:w="724" w:type="dxa"/>
            <w:tcBorders>
              <w:top w:val="single" w:sz="4" w:space="0" w:color="auto"/>
              <w:bottom w:val="single" w:sz="4" w:space="0" w:color="auto"/>
            </w:tcBorders>
            <w:shd w:val="clear" w:color="auto" w:fill="FABF8F" w:themeFill="accent6" w:themeFillTint="99"/>
            <w:vAlign w:val="center"/>
          </w:tcPr>
          <w:p w:rsidR="00DD751A" w:rsidRPr="00F57538" w:rsidRDefault="00DD751A" w:rsidP="003A7EC4">
            <w:pPr>
              <w:keepLines/>
              <w:tabs>
                <w:tab w:val="right" w:pos="2835"/>
                <w:tab w:val="right" w:pos="3969"/>
                <w:tab w:val="right" w:pos="5103"/>
                <w:tab w:val="right" w:pos="6237"/>
                <w:tab w:val="right" w:pos="7371"/>
              </w:tabs>
              <w:spacing w:after="0"/>
              <w:ind w:right="89" w:firstLine="0"/>
              <w:jc w:val="right"/>
              <w:rPr>
                <w:rFonts w:ascii="Arial" w:hAnsi="Arial"/>
                <w:spacing w:val="6"/>
                <w:sz w:val="18"/>
                <w:szCs w:val="24"/>
              </w:rPr>
            </w:pPr>
            <w:r>
              <w:rPr>
                <w:rFonts w:ascii="Arial" w:hAnsi="Arial"/>
                <w:sz w:val="18"/>
                <w:szCs w:val="24"/>
              </w:rPr>
              <w:t>2015</w:t>
            </w:r>
          </w:p>
        </w:tc>
      </w:tr>
      <w:tr w:rsidR="00DD751A" w:rsidRPr="00F57538" w:rsidTr="001A10A5">
        <w:trPr>
          <w:trHeight w:val="284"/>
          <w:jc w:val="center"/>
        </w:trPr>
        <w:tc>
          <w:tcPr>
            <w:tcW w:w="4550" w:type="dxa"/>
            <w:tcBorders>
              <w:top w:val="single" w:sz="4" w:space="0" w:color="auto"/>
              <w:bottom w:val="single" w:sz="2" w:space="0" w:color="auto"/>
            </w:tcBorders>
            <w:vAlign w:val="center"/>
          </w:tcPr>
          <w:p w:rsidR="00DD751A" w:rsidRPr="00F57538" w:rsidRDefault="00DD751A" w:rsidP="00685FA2">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Udalak</w:t>
            </w:r>
          </w:p>
        </w:tc>
        <w:tc>
          <w:tcPr>
            <w:tcW w:w="897" w:type="dxa"/>
            <w:tcBorders>
              <w:top w:val="single" w:sz="4" w:space="0" w:color="auto"/>
              <w:bottom w:val="single" w:sz="2" w:space="0" w:color="auto"/>
            </w:tcBorders>
            <w:vAlign w:val="center"/>
          </w:tcPr>
          <w:p w:rsidR="00DD751A" w:rsidRPr="00F57538" w:rsidRDefault="00DD751A" w:rsidP="003A7EC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272</w:t>
            </w:r>
          </w:p>
        </w:tc>
        <w:tc>
          <w:tcPr>
            <w:tcW w:w="897" w:type="dxa"/>
            <w:tcBorders>
              <w:top w:val="single" w:sz="4" w:space="0" w:color="auto"/>
              <w:bottom w:val="single" w:sz="2" w:space="0" w:color="auto"/>
            </w:tcBorders>
            <w:vAlign w:val="center"/>
          </w:tcPr>
          <w:p w:rsidR="00DD751A" w:rsidRPr="00F57538" w:rsidRDefault="00DD751A" w:rsidP="003A7EC4">
            <w:pPr>
              <w:keepLines/>
              <w:tabs>
                <w:tab w:val="right" w:pos="2835"/>
                <w:tab w:val="right" w:pos="3969"/>
                <w:tab w:val="right" w:pos="5103"/>
                <w:tab w:val="right" w:pos="6237"/>
                <w:tab w:val="right" w:pos="7371"/>
              </w:tabs>
              <w:spacing w:after="0"/>
              <w:ind w:right="89" w:firstLine="0"/>
              <w:jc w:val="right"/>
              <w:rPr>
                <w:rFonts w:ascii="Arial Narrow" w:hAnsi="Arial Narrow"/>
                <w:spacing w:val="6"/>
              </w:rPr>
            </w:pPr>
            <w:r>
              <w:rPr>
                <w:rFonts w:ascii="Arial Narrow" w:hAnsi="Arial Narrow"/>
              </w:rPr>
              <w:t>272</w:t>
            </w:r>
          </w:p>
        </w:tc>
        <w:tc>
          <w:tcPr>
            <w:tcW w:w="897" w:type="dxa"/>
            <w:tcBorders>
              <w:top w:val="single" w:sz="4" w:space="0" w:color="auto"/>
              <w:bottom w:val="single" w:sz="2" w:space="0" w:color="auto"/>
            </w:tcBorders>
            <w:vAlign w:val="center"/>
          </w:tcPr>
          <w:p w:rsidR="00DD751A" w:rsidRPr="00F57538" w:rsidRDefault="00DD751A" w:rsidP="003A7EC4">
            <w:pPr>
              <w:keepLines/>
              <w:tabs>
                <w:tab w:val="right" w:pos="2835"/>
                <w:tab w:val="right" w:pos="3969"/>
                <w:tab w:val="right" w:pos="5103"/>
                <w:tab w:val="right" w:pos="6237"/>
                <w:tab w:val="right" w:pos="7371"/>
              </w:tabs>
              <w:spacing w:after="0"/>
              <w:ind w:right="89" w:firstLine="0"/>
              <w:jc w:val="right"/>
              <w:rPr>
                <w:rFonts w:ascii="Arial Narrow" w:hAnsi="Arial Narrow"/>
                <w:spacing w:val="6"/>
              </w:rPr>
            </w:pPr>
            <w:r>
              <w:rPr>
                <w:rFonts w:ascii="Arial Narrow" w:hAnsi="Arial Narrow"/>
              </w:rPr>
              <w:t>272</w:t>
            </w:r>
          </w:p>
        </w:tc>
        <w:tc>
          <w:tcPr>
            <w:tcW w:w="897" w:type="dxa"/>
            <w:tcBorders>
              <w:top w:val="single" w:sz="4" w:space="0" w:color="auto"/>
              <w:bottom w:val="single" w:sz="2" w:space="0" w:color="auto"/>
            </w:tcBorders>
            <w:vAlign w:val="center"/>
          </w:tcPr>
          <w:p w:rsidR="00DD751A" w:rsidRPr="00F57538" w:rsidRDefault="00232A6B" w:rsidP="003A7EC4">
            <w:pPr>
              <w:keepLines/>
              <w:tabs>
                <w:tab w:val="right" w:pos="2835"/>
                <w:tab w:val="right" w:pos="3969"/>
                <w:tab w:val="right" w:pos="5103"/>
                <w:tab w:val="right" w:pos="6237"/>
                <w:tab w:val="right" w:pos="7371"/>
              </w:tabs>
              <w:spacing w:after="0"/>
              <w:ind w:right="89" w:firstLine="0"/>
              <w:jc w:val="right"/>
              <w:rPr>
                <w:rFonts w:ascii="Arial Narrow" w:hAnsi="Arial Narrow"/>
                <w:spacing w:val="6"/>
              </w:rPr>
            </w:pPr>
            <w:r>
              <w:rPr>
                <w:rFonts w:ascii="Arial Narrow" w:hAnsi="Arial Narrow"/>
              </w:rPr>
              <w:t xml:space="preserve">  272</w:t>
            </w:r>
          </w:p>
        </w:tc>
        <w:tc>
          <w:tcPr>
            <w:tcW w:w="724" w:type="dxa"/>
            <w:tcBorders>
              <w:top w:val="single" w:sz="4" w:space="0" w:color="auto"/>
              <w:bottom w:val="single" w:sz="2" w:space="0" w:color="auto"/>
            </w:tcBorders>
            <w:vAlign w:val="center"/>
          </w:tcPr>
          <w:p w:rsidR="00DD751A" w:rsidRPr="00F57538" w:rsidRDefault="00DD751A" w:rsidP="003A7EC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272</w:t>
            </w:r>
          </w:p>
        </w:tc>
      </w:tr>
      <w:tr w:rsidR="00DD751A" w:rsidRPr="00F57538" w:rsidTr="001A10A5">
        <w:trPr>
          <w:trHeight w:val="284"/>
          <w:jc w:val="center"/>
        </w:trPr>
        <w:tc>
          <w:tcPr>
            <w:tcW w:w="4550" w:type="dxa"/>
            <w:tcBorders>
              <w:top w:val="single" w:sz="2" w:space="0" w:color="auto"/>
              <w:bottom w:val="single" w:sz="2" w:space="0" w:color="auto"/>
            </w:tcBorders>
            <w:vAlign w:val="center"/>
          </w:tcPr>
          <w:p w:rsidR="00DD751A" w:rsidRPr="00F57538" w:rsidRDefault="00DD751A" w:rsidP="00685FA2">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Kontzejuak</w:t>
            </w:r>
          </w:p>
        </w:tc>
        <w:tc>
          <w:tcPr>
            <w:tcW w:w="897" w:type="dxa"/>
            <w:tcBorders>
              <w:top w:val="single" w:sz="2" w:space="0" w:color="auto"/>
              <w:bottom w:val="single" w:sz="2" w:space="0" w:color="auto"/>
            </w:tcBorders>
            <w:vAlign w:val="center"/>
          </w:tcPr>
          <w:p w:rsidR="00DD751A" w:rsidRPr="00F57538" w:rsidRDefault="00DD751A" w:rsidP="003A7EC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348</w:t>
            </w:r>
          </w:p>
        </w:tc>
        <w:tc>
          <w:tcPr>
            <w:tcW w:w="897" w:type="dxa"/>
            <w:tcBorders>
              <w:top w:val="single" w:sz="2" w:space="0" w:color="auto"/>
              <w:bottom w:val="single" w:sz="2" w:space="0" w:color="auto"/>
            </w:tcBorders>
            <w:vAlign w:val="center"/>
          </w:tcPr>
          <w:p w:rsidR="00DD751A" w:rsidRPr="00F57538" w:rsidRDefault="00DD751A" w:rsidP="003A7EC4">
            <w:pPr>
              <w:keepLines/>
              <w:tabs>
                <w:tab w:val="right" w:pos="2835"/>
                <w:tab w:val="right" w:pos="3969"/>
                <w:tab w:val="right" w:pos="5103"/>
                <w:tab w:val="right" w:pos="6237"/>
                <w:tab w:val="right" w:pos="7371"/>
              </w:tabs>
              <w:spacing w:after="0"/>
              <w:ind w:right="89" w:firstLine="0"/>
              <w:jc w:val="right"/>
              <w:rPr>
                <w:rFonts w:ascii="Arial Narrow" w:hAnsi="Arial Narrow"/>
                <w:spacing w:val="6"/>
              </w:rPr>
            </w:pPr>
            <w:r>
              <w:rPr>
                <w:rFonts w:ascii="Arial Narrow" w:hAnsi="Arial Narrow"/>
              </w:rPr>
              <w:t>348</w:t>
            </w:r>
          </w:p>
        </w:tc>
        <w:tc>
          <w:tcPr>
            <w:tcW w:w="897" w:type="dxa"/>
            <w:tcBorders>
              <w:top w:val="single" w:sz="2" w:space="0" w:color="auto"/>
              <w:bottom w:val="single" w:sz="2" w:space="0" w:color="auto"/>
            </w:tcBorders>
            <w:vAlign w:val="center"/>
          </w:tcPr>
          <w:p w:rsidR="00DD751A" w:rsidRPr="00F57538" w:rsidRDefault="00DD751A" w:rsidP="003A7EC4">
            <w:pPr>
              <w:keepLines/>
              <w:tabs>
                <w:tab w:val="right" w:pos="2835"/>
                <w:tab w:val="right" w:pos="3969"/>
                <w:tab w:val="right" w:pos="5103"/>
                <w:tab w:val="right" w:pos="6237"/>
                <w:tab w:val="right" w:pos="7371"/>
              </w:tabs>
              <w:spacing w:after="0"/>
              <w:ind w:right="89" w:firstLine="0"/>
              <w:jc w:val="right"/>
              <w:rPr>
                <w:rFonts w:ascii="Arial Narrow" w:hAnsi="Arial Narrow"/>
                <w:spacing w:val="6"/>
              </w:rPr>
            </w:pPr>
            <w:r>
              <w:rPr>
                <w:rFonts w:ascii="Arial Narrow" w:hAnsi="Arial Narrow"/>
              </w:rPr>
              <w:t>348</w:t>
            </w:r>
          </w:p>
        </w:tc>
        <w:tc>
          <w:tcPr>
            <w:tcW w:w="897" w:type="dxa"/>
            <w:tcBorders>
              <w:top w:val="single" w:sz="2" w:space="0" w:color="auto"/>
              <w:bottom w:val="single" w:sz="2" w:space="0" w:color="auto"/>
            </w:tcBorders>
            <w:vAlign w:val="center"/>
          </w:tcPr>
          <w:p w:rsidR="00DD751A" w:rsidRPr="00F57538" w:rsidRDefault="00DD751A" w:rsidP="003A7EC4">
            <w:pPr>
              <w:keepLines/>
              <w:tabs>
                <w:tab w:val="right" w:pos="2835"/>
                <w:tab w:val="right" w:pos="3969"/>
                <w:tab w:val="right" w:pos="5103"/>
                <w:tab w:val="right" w:pos="6237"/>
                <w:tab w:val="right" w:pos="7371"/>
              </w:tabs>
              <w:spacing w:after="0"/>
              <w:ind w:right="89" w:firstLine="0"/>
              <w:jc w:val="right"/>
              <w:rPr>
                <w:rFonts w:ascii="Arial Narrow" w:hAnsi="Arial Narrow"/>
                <w:spacing w:val="6"/>
              </w:rPr>
            </w:pPr>
            <w:r>
              <w:rPr>
                <w:rFonts w:ascii="Arial Narrow" w:hAnsi="Arial Narrow"/>
              </w:rPr>
              <w:t>347</w:t>
            </w:r>
          </w:p>
        </w:tc>
        <w:tc>
          <w:tcPr>
            <w:tcW w:w="724" w:type="dxa"/>
            <w:tcBorders>
              <w:top w:val="single" w:sz="2" w:space="0" w:color="auto"/>
              <w:bottom w:val="single" w:sz="2" w:space="0" w:color="auto"/>
            </w:tcBorders>
            <w:vAlign w:val="center"/>
          </w:tcPr>
          <w:p w:rsidR="00DD751A" w:rsidRDefault="00DD751A" w:rsidP="003A7EC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347</w:t>
            </w:r>
          </w:p>
        </w:tc>
      </w:tr>
      <w:tr w:rsidR="00DD751A" w:rsidRPr="00F57538" w:rsidTr="001A10A5">
        <w:trPr>
          <w:trHeight w:val="284"/>
          <w:jc w:val="center"/>
        </w:trPr>
        <w:tc>
          <w:tcPr>
            <w:tcW w:w="4550" w:type="dxa"/>
            <w:tcBorders>
              <w:top w:val="single" w:sz="2" w:space="0" w:color="auto"/>
              <w:bottom w:val="single" w:sz="2" w:space="0" w:color="auto"/>
            </w:tcBorders>
            <w:vAlign w:val="center"/>
          </w:tcPr>
          <w:p w:rsidR="00DD751A" w:rsidRPr="00F57538" w:rsidRDefault="00DD751A" w:rsidP="00685FA2">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Mankomunitateak</w:t>
            </w:r>
          </w:p>
        </w:tc>
        <w:tc>
          <w:tcPr>
            <w:tcW w:w="897" w:type="dxa"/>
            <w:tcBorders>
              <w:top w:val="single" w:sz="2" w:space="0" w:color="auto"/>
              <w:bottom w:val="single" w:sz="2" w:space="0" w:color="auto"/>
            </w:tcBorders>
            <w:vAlign w:val="center"/>
          </w:tcPr>
          <w:p w:rsidR="00DD751A" w:rsidRPr="00F57538" w:rsidRDefault="00DD751A" w:rsidP="003A7EC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66</w:t>
            </w:r>
          </w:p>
        </w:tc>
        <w:tc>
          <w:tcPr>
            <w:tcW w:w="897" w:type="dxa"/>
            <w:tcBorders>
              <w:top w:val="single" w:sz="2" w:space="0" w:color="auto"/>
              <w:bottom w:val="single" w:sz="2" w:space="0" w:color="auto"/>
            </w:tcBorders>
            <w:vAlign w:val="center"/>
          </w:tcPr>
          <w:p w:rsidR="00DD751A" w:rsidRPr="00F57538" w:rsidRDefault="00DD751A" w:rsidP="003A7EC4">
            <w:pPr>
              <w:keepLines/>
              <w:tabs>
                <w:tab w:val="right" w:pos="2835"/>
                <w:tab w:val="right" w:pos="3969"/>
                <w:tab w:val="right" w:pos="5103"/>
                <w:tab w:val="right" w:pos="6237"/>
                <w:tab w:val="right" w:pos="7371"/>
              </w:tabs>
              <w:spacing w:after="0"/>
              <w:ind w:right="89" w:firstLine="0"/>
              <w:jc w:val="right"/>
              <w:rPr>
                <w:rFonts w:ascii="Arial Narrow" w:hAnsi="Arial Narrow"/>
                <w:spacing w:val="6"/>
              </w:rPr>
            </w:pPr>
            <w:r>
              <w:rPr>
                <w:rFonts w:ascii="Arial Narrow" w:hAnsi="Arial Narrow"/>
              </w:rPr>
              <w:t>65</w:t>
            </w:r>
          </w:p>
        </w:tc>
        <w:tc>
          <w:tcPr>
            <w:tcW w:w="897" w:type="dxa"/>
            <w:tcBorders>
              <w:top w:val="single" w:sz="2" w:space="0" w:color="auto"/>
              <w:bottom w:val="single" w:sz="2" w:space="0" w:color="auto"/>
            </w:tcBorders>
            <w:vAlign w:val="center"/>
          </w:tcPr>
          <w:p w:rsidR="00DD751A" w:rsidRPr="00F57538" w:rsidRDefault="00DD751A" w:rsidP="003A7EC4">
            <w:pPr>
              <w:keepLines/>
              <w:tabs>
                <w:tab w:val="right" w:pos="2835"/>
                <w:tab w:val="right" w:pos="3969"/>
                <w:tab w:val="right" w:pos="5103"/>
                <w:tab w:val="right" w:pos="6237"/>
                <w:tab w:val="right" w:pos="7371"/>
              </w:tabs>
              <w:spacing w:after="0"/>
              <w:ind w:right="89" w:firstLine="0"/>
              <w:jc w:val="right"/>
              <w:rPr>
                <w:rFonts w:ascii="Arial Narrow" w:hAnsi="Arial Narrow"/>
                <w:spacing w:val="6"/>
              </w:rPr>
            </w:pPr>
            <w:r>
              <w:rPr>
                <w:rFonts w:ascii="Arial Narrow" w:hAnsi="Arial Narrow"/>
              </w:rPr>
              <w:t>65</w:t>
            </w:r>
          </w:p>
        </w:tc>
        <w:tc>
          <w:tcPr>
            <w:tcW w:w="897" w:type="dxa"/>
            <w:tcBorders>
              <w:top w:val="single" w:sz="2" w:space="0" w:color="auto"/>
              <w:bottom w:val="single" w:sz="2" w:space="0" w:color="auto"/>
            </w:tcBorders>
            <w:vAlign w:val="center"/>
          </w:tcPr>
          <w:p w:rsidR="00DD751A" w:rsidRPr="00F57538" w:rsidRDefault="00DD751A" w:rsidP="003A7EC4">
            <w:pPr>
              <w:keepLines/>
              <w:tabs>
                <w:tab w:val="right" w:pos="2835"/>
                <w:tab w:val="right" w:pos="3969"/>
                <w:tab w:val="right" w:pos="5103"/>
                <w:tab w:val="right" w:pos="6237"/>
                <w:tab w:val="right" w:pos="7371"/>
              </w:tabs>
              <w:spacing w:after="0"/>
              <w:ind w:right="89" w:firstLine="0"/>
              <w:jc w:val="right"/>
              <w:rPr>
                <w:rFonts w:ascii="Arial Narrow" w:hAnsi="Arial Narrow"/>
                <w:spacing w:val="6"/>
              </w:rPr>
            </w:pPr>
            <w:r>
              <w:rPr>
                <w:rFonts w:ascii="Arial Narrow" w:hAnsi="Arial Narrow"/>
              </w:rPr>
              <w:t>65</w:t>
            </w:r>
          </w:p>
        </w:tc>
        <w:tc>
          <w:tcPr>
            <w:tcW w:w="724" w:type="dxa"/>
            <w:tcBorders>
              <w:top w:val="single" w:sz="2" w:space="0" w:color="auto"/>
              <w:bottom w:val="single" w:sz="2" w:space="0" w:color="auto"/>
            </w:tcBorders>
            <w:vAlign w:val="center"/>
          </w:tcPr>
          <w:p w:rsidR="00DD751A" w:rsidRPr="00F57538" w:rsidRDefault="00733847" w:rsidP="003A7EC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63</w:t>
            </w:r>
          </w:p>
        </w:tc>
      </w:tr>
      <w:tr w:rsidR="00DD751A" w:rsidRPr="00F57538" w:rsidTr="001A10A5">
        <w:trPr>
          <w:trHeight w:val="284"/>
          <w:jc w:val="center"/>
        </w:trPr>
        <w:tc>
          <w:tcPr>
            <w:tcW w:w="4550" w:type="dxa"/>
            <w:tcBorders>
              <w:top w:val="single" w:sz="2" w:space="0" w:color="auto"/>
              <w:bottom w:val="single" w:sz="4" w:space="0" w:color="auto"/>
            </w:tcBorders>
            <w:vAlign w:val="center"/>
          </w:tcPr>
          <w:p w:rsidR="00DD751A" w:rsidRPr="00F57538" w:rsidRDefault="00DD751A" w:rsidP="007A7C6A">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Ohiturazko elkarteak eta udalen batasunak</w:t>
            </w:r>
          </w:p>
        </w:tc>
        <w:tc>
          <w:tcPr>
            <w:tcW w:w="897" w:type="dxa"/>
            <w:tcBorders>
              <w:top w:val="single" w:sz="2" w:space="0" w:color="auto"/>
              <w:bottom w:val="single" w:sz="4" w:space="0" w:color="auto"/>
            </w:tcBorders>
            <w:vAlign w:val="center"/>
          </w:tcPr>
          <w:p w:rsidR="00DD751A" w:rsidRPr="00F57538" w:rsidRDefault="00DD751A" w:rsidP="003A7EC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18</w:t>
            </w:r>
          </w:p>
        </w:tc>
        <w:tc>
          <w:tcPr>
            <w:tcW w:w="897" w:type="dxa"/>
            <w:tcBorders>
              <w:top w:val="single" w:sz="2" w:space="0" w:color="auto"/>
              <w:bottom w:val="single" w:sz="4" w:space="0" w:color="auto"/>
            </w:tcBorders>
            <w:vAlign w:val="center"/>
          </w:tcPr>
          <w:p w:rsidR="00DD751A" w:rsidRPr="00F57538" w:rsidRDefault="00DD751A" w:rsidP="003A7EC4">
            <w:pPr>
              <w:keepLines/>
              <w:tabs>
                <w:tab w:val="right" w:pos="2835"/>
                <w:tab w:val="right" w:pos="3969"/>
                <w:tab w:val="right" w:pos="5103"/>
                <w:tab w:val="right" w:pos="6237"/>
                <w:tab w:val="right" w:pos="7371"/>
              </w:tabs>
              <w:spacing w:after="0"/>
              <w:ind w:right="89" w:firstLine="0"/>
              <w:jc w:val="right"/>
              <w:rPr>
                <w:rFonts w:ascii="Arial Narrow" w:hAnsi="Arial Narrow"/>
                <w:spacing w:val="6"/>
              </w:rPr>
            </w:pPr>
            <w:r>
              <w:rPr>
                <w:rFonts w:ascii="Arial Narrow" w:hAnsi="Arial Narrow"/>
              </w:rPr>
              <w:t>18</w:t>
            </w:r>
          </w:p>
        </w:tc>
        <w:tc>
          <w:tcPr>
            <w:tcW w:w="897" w:type="dxa"/>
            <w:tcBorders>
              <w:top w:val="single" w:sz="2" w:space="0" w:color="auto"/>
              <w:bottom w:val="single" w:sz="4" w:space="0" w:color="auto"/>
            </w:tcBorders>
            <w:vAlign w:val="center"/>
          </w:tcPr>
          <w:p w:rsidR="00DD751A" w:rsidRPr="00F57538" w:rsidRDefault="00DD751A" w:rsidP="003A7EC4">
            <w:pPr>
              <w:keepLines/>
              <w:tabs>
                <w:tab w:val="right" w:pos="2835"/>
                <w:tab w:val="right" w:pos="3969"/>
                <w:tab w:val="right" w:pos="5103"/>
                <w:tab w:val="right" w:pos="6237"/>
                <w:tab w:val="right" w:pos="7371"/>
              </w:tabs>
              <w:spacing w:after="0"/>
              <w:ind w:right="89" w:firstLine="0"/>
              <w:jc w:val="right"/>
              <w:rPr>
                <w:rFonts w:ascii="Arial Narrow" w:hAnsi="Arial Narrow"/>
                <w:spacing w:val="6"/>
              </w:rPr>
            </w:pPr>
            <w:r>
              <w:rPr>
                <w:rFonts w:ascii="Arial Narrow" w:hAnsi="Arial Narrow"/>
              </w:rPr>
              <w:t>18</w:t>
            </w:r>
          </w:p>
        </w:tc>
        <w:tc>
          <w:tcPr>
            <w:tcW w:w="897" w:type="dxa"/>
            <w:tcBorders>
              <w:top w:val="single" w:sz="2" w:space="0" w:color="auto"/>
              <w:bottom w:val="single" w:sz="4" w:space="0" w:color="auto"/>
            </w:tcBorders>
            <w:vAlign w:val="center"/>
          </w:tcPr>
          <w:p w:rsidR="00DD751A" w:rsidRPr="00F57538" w:rsidRDefault="00DD751A" w:rsidP="003A7EC4">
            <w:pPr>
              <w:keepLines/>
              <w:tabs>
                <w:tab w:val="right" w:pos="2835"/>
                <w:tab w:val="right" w:pos="3969"/>
                <w:tab w:val="right" w:pos="5103"/>
                <w:tab w:val="right" w:pos="6237"/>
                <w:tab w:val="right" w:pos="7371"/>
              </w:tabs>
              <w:spacing w:after="0"/>
              <w:ind w:right="89" w:firstLine="0"/>
              <w:jc w:val="right"/>
              <w:rPr>
                <w:rFonts w:ascii="Arial Narrow" w:hAnsi="Arial Narrow"/>
                <w:spacing w:val="6"/>
              </w:rPr>
            </w:pPr>
            <w:r>
              <w:rPr>
                <w:rFonts w:ascii="Arial Narrow" w:hAnsi="Arial Narrow"/>
              </w:rPr>
              <w:t>19</w:t>
            </w:r>
          </w:p>
        </w:tc>
        <w:tc>
          <w:tcPr>
            <w:tcW w:w="724" w:type="dxa"/>
            <w:tcBorders>
              <w:top w:val="single" w:sz="2" w:space="0" w:color="auto"/>
              <w:bottom w:val="single" w:sz="4" w:space="0" w:color="auto"/>
            </w:tcBorders>
            <w:vAlign w:val="center"/>
          </w:tcPr>
          <w:p w:rsidR="00DD751A" w:rsidRPr="00F57538" w:rsidRDefault="00733847" w:rsidP="003A7EC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19</w:t>
            </w:r>
          </w:p>
        </w:tc>
      </w:tr>
      <w:tr w:rsidR="00DD751A" w:rsidRPr="003A7EC4" w:rsidTr="001A10A5">
        <w:trPr>
          <w:trHeight w:val="284"/>
          <w:jc w:val="center"/>
        </w:trPr>
        <w:tc>
          <w:tcPr>
            <w:tcW w:w="4550" w:type="dxa"/>
            <w:tcBorders>
              <w:top w:val="single" w:sz="4" w:space="0" w:color="auto"/>
              <w:bottom w:val="single" w:sz="4" w:space="0" w:color="auto"/>
            </w:tcBorders>
            <w:shd w:val="clear" w:color="auto" w:fill="FABF8F" w:themeFill="accent6" w:themeFillTint="99"/>
            <w:vAlign w:val="center"/>
          </w:tcPr>
          <w:p w:rsidR="00DD751A" w:rsidRPr="003A7EC4" w:rsidRDefault="00DD751A" w:rsidP="00685FA2">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Guztira</w:t>
            </w:r>
          </w:p>
        </w:tc>
        <w:tc>
          <w:tcPr>
            <w:tcW w:w="897" w:type="dxa"/>
            <w:tcBorders>
              <w:top w:val="single" w:sz="4" w:space="0" w:color="auto"/>
              <w:bottom w:val="single" w:sz="4" w:space="0" w:color="auto"/>
            </w:tcBorders>
            <w:shd w:val="clear" w:color="auto" w:fill="FABF8F" w:themeFill="accent6" w:themeFillTint="99"/>
            <w:vAlign w:val="center"/>
          </w:tcPr>
          <w:p w:rsidR="00DD751A" w:rsidRPr="003A7EC4" w:rsidRDefault="00DD751A" w:rsidP="003A7EC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704</w:t>
            </w:r>
          </w:p>
        </w:tc>
        <w:tc>
          <w:tcPr>
            <w:tcW w:w="897" w:type="dxa"/>
            <w:tcBorders>
              <w:top w:val="single" w:sz="4" w:space="0" w:color="auto"/>
              <w:bottom w:val="single" w:sz="4" w:space="0" w:color="auto"/>
            </w:tcBorders>
            <w:shd w:val="clear" w:color="auto" w:fill="FABF8F" w:themeFill="accent6" w:themeFillTint="99"/>
            <w:vAlign w:val="center"/>
          </w:tcPr>
          <w:p w:rsidR="00DD751A" w:rsidRPr="003A7EC4" w:rsidRDefault="00DD751A" w:rsidP="003A7EC4">
            <w:pPr>
              <w:keepLines/>
              <w:tabs>
                <w:tab w:val="right" w:pos="2835"/>
                <w:tab w:val="right" w:pos="3969"/>
                <w:tab w:val="right" w:pos="5103"/>
                <w:tab w:val="right" w:pos="6237"/>
                <w:tab w:val="right" w:pos="7371"/>
              </w:tabs>
              <w:spacing w:after="0"/>
              <w:ind w:right="89" w:firstLine="0"/>
              <w:jc w:val="right"/>
              <w:rPr>
                <w:rFonts w:ascii="Arial" w:hAnsi="Arial" w:cs="Arial"/>
                <w:spacing w:val="6"/>
                <w:sz w:val="18"/>
                <w:szCs w:val="18"/>
              </w:rPr>
            </w:pPr>
            <w:r>
              <w:rPr>
                <w:rFonts w:ascii="Arial" w:hAnsi="Arial"/>
                <w:sz w:val="18"/>
                <w:szCs w:val="18"/>
              </w:rPr>
              <w:t>703</w:t>
            </w:r>
          </w:p>
        </w:tc>
        <w:tc>
          <w:tcPr>
            <w:tcW w:w="897" w:type="dxa"/>
            <w:tcBorders>
              <w:top w:val="single" w:sz="4" w:space="0" w:color="auto"/>
              <w:bottom w:val="single" w:sz="4" w:space="0" w:color="auto"/>
            </w:tcBorders>
            <w:shd w:val="clear" w:color="auto" w:fill="FABF8F" w:themeFill="accent6" w:themeFillTint="99"/>
            <w:vAlign w:val="center"/>
          </w:tcPr>
          <w:p w:rsidR="00DD751A" w:rsidRPr="003A7EC4" w:rsidRDefault="00DD751A" w:rsidP="003A7EC4">
            <w:pPr>
              <w:keepLines/>
              <w:tabs>
                <w:tab w:val="right" w:pos="2835"/>
                <w:tab w:val="right" w:pos="3969"/>
                <w:tab w:val="right" w:pos="5103"/>
                <w:tab w:val="right" w:pos="6237"/>
                <w:tab w:val="right" w:pos="7371"/>
              </w:tabs>
              <w:spacing w:after="0"/>
              <w:ind w:right="89" w:firstLine="0"/>
              <w:jc w:val="right"/>
              <w:rPr>
                <w:rFonts w:ascii="Arial" w:hAnsi="Arial" w:cs="Arial"/>
                <w:spacing w:val="6"/>
                <w:sz w:val="18"/>
                <w:szCs w:val="18"/>
              </w:rPr>
            </w:pPr>
            <w:r>
              <w:rPr>
                <w:rFonts w:ascii="Arial" w:hAnsi="Arial"/>
                <w:sz w:val="18"/>
                <w:szCs w:val="18"/>
              </w:rPr>
              <w:t>703</w:t>
            </w:r>
          </w:p>
        </w:tc>
        <w:tc>
          <w:tcPr>
            <w:tcW w:w="897" w:type="dxa"/>
            <w:tcBorders>
              <w:top w:val="single" w:sz="4" w:space="0" w:color="auto"/>
              <w:bottom w:val="single" w:sz="4" w:space="0" w:color="auto"/>
            </w:tcBorders>
            <w:shd w:val="clear" w:color="auto" w:fill="FABF8F" w:themeFill="accent6" w:themeFillTint="99"/>
            <w:vAlign w:val="center"/>
          </w:tcPr>
          <w:p w:rsidR="00DD751A" w:rsidRPr="003A7EC4" w:rsidRDefault="00DD751A" w:rsidP="003A7EC4">
            <w:pPr>
              <w:keepLines/>
              <w:tabs>
                <w:tab w:val="right" w:pos="2835"/>
                <w:tab w:val="right" w:pos="3969"/>
                <w:tab w:val="right" w:pos="5103"/>
                <w:tab w:val="right" w:pos="6237"/>
                <w:tab w:val="right" w:pos="7371"/>
              </w:tabs>
              <w:spacing w:after="0"/>
              <w:ind w:right="89" w:firstLine="0"/>
              <w:jc w:val="right"/>
              <w:rPr>
                <w:rFonts w:ascii="Arial" w:hAnsi="Arial" w:cs="Arial"/>
                <w:spacing w:val="6"/>
                <w:sz w:val="18"/>
                <w:szCs w:val="18"/>
              </w:rPr>
            </w:pPr>
            <w:r>
              <w:rPr>
                <w:rFonts w:ascii="Arial" w:hAnsi="Arial"/>
                <w:sz w:val="18"/>
                <w:szCs w:val="18"/>
              </w:rPr>
              <w:t>703</w:t>
            </w:r>
          </w:p>
        </w:tc>
        <w:tc>
          <w:tcPr>
            <w:tcW w:w="724" w:type="dxa"/>
            <w:tcBorders>
              <w:top w:val="single" w:sz="4" w:space="0" w:color="auto"/>
              <w:bottom w:val="single" w:sz="4" w:space="0" w:color="auto"/>
            </w:tcBorders>
            <w:shd w:val="clear" w:color="auto" w:fill="FABF8F" w:themeFill="accent6" w:themeFillTint="99"/>
            <w:vAlign w:val="center"/>
          </w:tcPr>
          <w:p w:rsidR="00DD751A" w:rsidRPr="003A7EC4" w:rsidRDefault="00733847" w:rsidP="003A7EC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701</w:t>
            </w:r>
          </w:p>
        </w:tc>
      </w:tr>
    </w:tbl>
    <w:p w:rsidR="00582A98" w:rsidRPr="00582A98" w:rsidRDefault="00582A98" w:rsidP="00733847">
      <w:pPr>
        <w:tabs>
          <w:tab w:val="left" w:pos="1335"/>
        </w:tabs>
        <w:spacing w:after="0"/>
        <w:rPr>
          <w:rFonts w:ascii="Arial" w:hAnsi="Arial" w:cs="Arial"/>
          <w:spacing w:val="6"/>
          <w:w w:val="90"/>
          <w:sz w:val="16"/>
          <w:szCs w:val="16"/>
        </w:rPr>
      </w:pPr>
    </w:p>
    <w:p w:rsidR="00733847" w:rsidRDefault="00733847" w:rsidP="003A7EC4">
      <w:pPr>
        <w:pStyle w:val="texto"/>
      </w:pPr>
      <w:r>
        <w:t>Aurreko laukitik, ondokoa ondorioztatzen ahal dugu:</w:t>
      </w:r>
    </w:p>
    <w:p w:rsidR="00E16784" w:rsidRDefault="00733847" w:rsidP="00B737F8">
      <w:pPr>
        <w:numPr>
          <w:ilvl w:val="0"/>
          <w:numId w:val="2"/>
        </w:numPr>
        <w:tabs>
          <w:tab w:val="left" w:pos="480"/>
          <w:tab w:val="num" w:pos="600"/>
          <w:tab w:val="num" w:pos="720"/>
          <w:tab w:val="num" w:pos="5040"/>
        </w:tabs>
        <w:ind w:left="0" w:firstLine="290"/>
      </w:pPr>
      <w:r>
        <w:rPr>
          <w:sz w:val="26"/>
          <w:szCs w:val="24"/>
        </w:rPr>
        <w:t>Udalen kopurua ez da aldatu azken urteetan, eta jasota dago horietatik 60 udal konposatuak direla.</w:t>
      </w:r>
      <w:r>
        <w:t xml:space="preserve"> </w:t>
      </w:r>
    </w:p>
    <w:p w:rsidR="00E16784" w:rsidRPr="001E6B7A" w:rsidRDefault="00E16784" w:rsidP="003A7EC4">
      <w:pPr>
        <w:pStyle w:val="texto"/>
        <w:spacing w:after="240"/>
      </w:pPr>
      <w:r>
        <w:t>Nafarroako biztanleria, zentsu ofizialaren datuen arabera, 640.476 biztanl</w:t>
      </w:r>
      <w:r>
        <w:t>e</w:t>
      </w:r>
      <w:r>
        <w:t xml:space="preserve">koa da 2015eko urtarrilaren 1ean —2014ko kopuruaren ia berdina da, orduan 640.790 biztanlekoa izan </w:t>
      </w:r>
      <w:proofErr w:type="spellStart"/>
      <w:r>
        <w:t>baitzen—</w:t>
      </w:r>
      <w:proofErr w:type="spellEnd"/>
      <w:r>
        <w:t xml:space="preserve">, eta honela banatzen da udalerriz </w:t>
      </w:r>
      <w:proofErr w:type="spellStart"/>
      <w:r>
        <w:t>udalerri</w:t>
      </w:r>
      <w:proofErr w:type="spellEnd"/>
      <w:r>
        <w:t>:</w:t>
      </w:r>
    </w:p>
    <w:tbl>
      <w:tblPr>
        <w:tblW w:w="8776" w:type="dxa"/>
        <w:jc w:val="center"/>
        <w:tblLook w:val="01E0" w:firstRow="1" w:lastRow="1" w:firstColumn="1" w:lastColumn="1" w:noHBand="0" w:noVBand="0"/>
      </w:tblPr>
      <w:tblGrid>
        <w:gridCol w:w="2646"/>
        <w:gridCol w:w="1589"/>
        <w:gridCol w:w="1502"/>
        <w:gridCol w:w="1626"/>
        <w:gridCol w:w="1413"/>
      </w:tblGrid>
      <w:tr w:rsidR="00E16784" w:rsidRPr="001E6B7A" w:rsidTr="001A10A5">
        <w:trPr>
          <w:trHeight w:val="284"/>
          <w:jc w:val="center"/>
        </w:trPr>
        <w:tc>
          <w:tcPr>
            <w:tcW w:w="2646" w:type="dxa"/>
            <w:tcBorders>
              <w:top w:val="single" w:sz="4" w:space="0" w:color="auto"/>
              <w:bottom w:val="single" w:sz="2" w:space="0" w:color="auto"/>
            </w:tcBorders>
            <w:shd w:val="clear" w:color="auto" w:fill="FABF8F" w:themeFill="accent6" w:themeFillTint="99"/>
            <w:vAlign w:val="center"/>
          </w:tcPr>
          <w:p w:rsidR="006C3B54" w:rsidRDefault="006C3B54" w:rsidP="004E2B78">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Pr>
                <w:rFonts w:ascii="Arial" w:hAnsi="Arial"/>
                <w:sz w:val="18"/>
                <w:szCs w:val="18"/>
              </w:rPr>
              <w:t>Udalerriak-+</w:t>
            </w:r>
          </w:p>
          <w:p w:rsidR="00E16784" w:rsidRPr="001E6B7A" w:rsidRDefault="00E16784" w:rsidP="004E2B78">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Pr>
                <w:rFonts w:ascii="Arial" w:hAnsi="Arial"/>
                <w:sz w:val="18"/>
                <w:szCs w:val="18"/>
              </w:rPr>
              <w:t>Biztanleria-tartea</w:t>
            </w:r>
          </w:p>
        </w:tc>
        <w:tc>
          <w:tcPr>
            <w:tcW w:w="1589" w:type="dxa"/>
            <w:tcBorders>
              <w:top w:val="single" w:sz="4" w:space="0" w:color="auto"/>
              <w:bottom w:val="single" w:sz="2" w:space="0" w:color="auto"/>
            </w:tcBorders>
            <w:shd w:val="clear" w:color="auto" w:fill="FABF8F" w:themeFill="accent6" w:themeFillTint="99"/>
            <w:vAlign w:val="center"/>
          </w:tcPr>
          <w:p w:rsidR="00E16784" w:rsidRPr="001E6B7A" w:rsidRDefault="00E16784" w:rsidP="004E2B7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Udalerrien kop</w:t>
            </w:r>
            <w:r>
              <w:rPr>
                <w:rFonts w:ascii="Arial" w:hAnsi="Arial"/>
                <w:sz w:val="18"/>
                <w:szCs w:val="18"/>
              </w:rPr>
              <w:t>u</w:t>
            </w:r>
            <w:r>
              <w:rPr>
                <w:rFonts w:ascii="Arial" w:hAnsi="Arial"/>
                <w:sz w:val="18"/>
                <w:szCs w:val="18"/>
              </w:rPr>
              <w:t>rua</w:t>
            </w:r>
          </w:p>
          <w:p w:rsidR="00E16784" w:rsidRPr="001E6B7A" w:rsidRDefault="00E16784" w:rsidP="004E2B7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p>
        </w:tc>
        <w:tc>
          <w:tcPr>
            <w:tcW w:w="1502" w:type="dxa"/>
            <w:tcBorders>
              <w:top w:val="single" w:sz="4" w:space="0" w:color="auto"/>
              <w:bottom w:val="single" w:sz="2" w:space="0" w:color="auto"/>
            </w:tcBorders>
            <w:shd w:val="clear" w:color="auto" w:fill="FABF8F" w:themeFill="accent6" w:themeFillTint="99"/>
            <w:vAlign w:val="center"/>
          </w:tcPr>
          <w:p w:rsidR="00E16784" w:rsidRPr="001E6B7A" w:rsidRDefault="00E16784" w:rsidP="004E2B7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Udalerriak gu</w:t>
            </w:r>
            <w:r>
              <w:rPr>
                <w:rFonts w:ascii="Arial" w:hAnsi="Arial"/>
                <w:sz w:val="18"/>
                <w:szCs w:val="18"/>
              </w:rPr>
              <w:t>z</w:t>
            </w:r>
            <w:r>
              <w:rPr>
                <w:rFonts w:ascii="Arial" w:hAnsi="Arial"/>
                <w:sz w:val="18"/>
                <w:szCs w:val="18"/>
              </w:rPr>
              <w:t>tizkoaren ga</w:t>
            </w:r>
            <w:r>
              <w:rPr>
                <w:rFonts w:ascii="Arial" w:hAnsi="Arial"/>
                <w:sz w:val="18"/>
                <w:szCs w:val="18"/>
              </w:rPr>
              <w:t>i</w:t>
            </w:r>
            <w:r>
              <w:rPr>
                <w:rFonts w:ascii="Arial" w:hAnsi="Arial"/>
                <w:sz w:val="18"/>
                <w:szCs w:val="18"/>
              </w:rPr>
              <w:t>nean (%)</w:t>
            </w:r>
          </w:p>
        </w:tc>
        <w:tc>
          <w:tcPr>
            <w:tcW w:w="1626" w:type="dxa"/>
            <w:tcBorders>
              <w:top w:val="single" w:sz="4" w:space="0" w:color="auto"/>
              <w:bottom w:val="single" w:sz="2" w:space="0" w:color="auto"/>
            </w:tcBorders>
            <w:shd w:val="clear" w:color="auto" w:fill="FABF8F" w:themeFill="accent6" w:themeFillTint="99"/>
            <w:vAlign w:val="center"/>
          </w:tcPr>
          <w:p w:rsidR="00E16784" w:rsidRPr="001E6B7A" w:rsidRDefault="00E16784" w:rsidP="004E2B7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Biztanleria</w:t>
            </w:r>
          </w:p>
        </w:tc>
        <w:tc>
          <w:tcPr>
            <w:tcW w:w="1413" w:type="dxa"/>
            <w:tcBorders>
              <w:top w:val="single" w:sz="4" w:space="0" w:color="auto"/>
              <w:bottom w:val="single" w:sz="2" w:space="0" w:color="auto"/>
            </w:tcBorders>
            <w:shd w:val="clear" w:color="auto" w:fill="FABF8F" w:themeFill="accent6" w:themeFillTint="99"/>
            <w:vAlign w:val="center"/>
          </w:tcPr>
          <w:p w:rsidR="00E16784" w:rsidRPr="001E6B7A" w:rsidRDefault="00E16784" w:rsidP="004E2B7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Biztanleria guztizkoaren gainean (%)</w:t>
            </w:r>
          </w:p>
          <w:p w:rsidR="00E16784" w:rsidRPr="001E6B7A" w:rsidRDefault="00E16784" w:rsidP="004E2B7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p>
        </w:tc>
      </w:tr>
      <w:tr w:rsidR="00E16784" w:rsidRPr="001E6B7A" w:rsidTr="001A10A5">
        <w:trPr>
          <w:trHeight w:val="284"/>
          <w:jc w:val="center"/>
        </w:trPr>
        <w:tc>
          <w:tcPr>
            <w:tcW w:w="2646" w:type="dxa"/>
            <w:tcBorders>
              <w:top w:val="single" w:sz="2" w:space="0" w:color="auto"/>
              <w:bottom w:val="single" w:sz="2" w:space="0" w:color="auto"/>
            </w:tcBorders>
            <w:shd w:val="clear" w:color="auto" w:fill="FFFFFF"/>
            <w:vAlign w:val="center"/>
          </w:tcPr>
          <w:p w:rsidR="00E16784" w:rsidRPr="001E6B7A" w:rsidRDefault="00E16784" w:rsidP="004E2B7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&lt;100</w:t>
            </w:r>
          </w:p>
        </w:tc>
        <w:tc>
          <w:tcPr>
            <w:tcW w:w="1589" w:type="dxa"/>
            <w:tcBorders>
              <w:top w:val="single" w:sz="2" w:space="0" w:color="auto"/>
              <w:bottom w:val="single" w:sz="2" w:space="0" w:color="auto"/>
            </w:tcBorders>
            <w:shd w:val="clear" w:color="auto" w:fill="FFFFFF"/>
            <w:vAlign w:val="center"/>
          </w:tcPr>
          <w:p w:rsidR="00E16784" w:rsidRPr="00E31B02" w:rsidRDefault="00E16784" w:rsidP="004E2B78">
            <w:pPr>
              <w:spacing w:after="0"/>
              <w:jc w:val="right"/>
              <w:rPr>
                <w:rFonts w:ascii="Arial Narrow" w:hAnsi="Arial Narrow"/>
              </w:rPr>
            </w:pPr>
            <w:r>
              <w:rPr>
                <w:rFonts w:ascii="Arial Narrow" w:hAnsi="Arial Narrow"/>
              </w:rPr>
              <w:t>41</w:t>
            </w:r>
          </w:p>
        </w:tc>
        <w:tc>
          <w:tcPr>
            <w:tcW w:w="1502" w:type="dxa"/>
            <w:tcBorders>
              <w:top w:val="single" w:sz="2" w:space="0" w:color="auto"/>
              <w:bottom w:val="single" w:sz="2" w:space="0" w:color="auto"/>
            </w:tcBorders>
            <w:shd w:val="clear" w:color="auto" w:fill="FFFFFF"/>
            <w:vAlign w:val="center"/>
          </w:tcPr>
          <w:p w:rsidR="00E16784" w:rsidRPr="00E31B02" w:rsidRDefault="00E16784" w:rsidP="004E2B78">
            <w:pPr>
              <w:spacing w:after="0"/>
              <w:jc w:val="right"/>
              <w:rPr>
                <w:rFonts w:ascii="Arial Narrow" w:hAnsi="Arial Narrow"/>
              </w:rPr>
            </w:pPr>
            <w:r>
              <w:rPr>
                <w:rFonts w:ascii="Arial Narrow" w:hAnsi="Arial Narrow"/>
              </w:rPr>
              <w:t>15,1</w:t>
            </w:r>
          </w:p>
        </w:tc>
        <w:tc>
          <w:tcPr>
            <w:tcW w:w="1626" w:type="dxa"/>
            <w:tcBorders>
              <w:top w:val="single" w:sz="2" w:space="0" w:color="auto"/>
              <w:bottom w:val="single" w:sz="2" w:space="0" w:color="auto"/>
            </w:tcBorders>
            <w:shd w:val="clear" w:color="auto" w:fill="FFFFFF"/>
            <w:vAlign w:val="center"/>
          </w:tcPr>
          <w:p w:rsidR="00E16784" w:rsidRPr="00E31B02" w:rsidRDefault="00E16784" w:rsidP="004E2B78">
            <w:pPr>
              <w:spacing w:after="0"/>
              <w:jc w:val="right"/>
              <w:rPr>
                <w:rFonts w:ascii="Arial Narrow" w:hAnsi="Arial Narrow"/>
              </w:rPr>
            </w:pPr>
            <w:r>
              <w:rPr>
                <w:rFonts w:ascii="Arial Narrow" w:hAnsi="Arial Narrow"/>
              </w:rPr>
              <w:t>2.574</w:t>
            </w:r>
          </w:p>
        </w:tc>
        <w:tc>
          <w:tcPr>
            <w:tcW w:w="1413" w:type="dxa"/>
            <w:tcBorders>
              <w:top w:val="single" w:sz="2" w:space="0" w:color="auto"/>
              <w:bottom w:val="single" w:sz="2" w:space="0" w:color="auto"/>
            </w:tcBorders>
            <w:shd w:val="clear" w:color="auto" w:fill="FFFFFF"/>
            <w:vAlign w:val="center"/>
          </w:tcPr>
          <w:p w:rsidR="00E16784" w:rsidRPr="00E31B02" w:rsidRDefault="00E16784" w:rsidP="004E2B78">
            <w:pPr>
              <w:spacing w:after="0"/>
              <w:jc w:val="right"/>
              <w:rPr>
                <w:rFonts w:ascii="Arial Narrow" w:hAnsi="Arial Narrow"/>
              </w:rPr>
            </w:pPr>
            <w:r>
              <w:rPr>
                <w:rFonts w:ascii="Arial Narrow" w:hAnsi="Arial Narrow"/>
              </w:rPr>
              <w:t>0,4</w:t>
            </w:r>
          </w:p>
        </w:tc>
      </w:tr>
      <w:tr w:rsidR="00E16784" w:rsidRPr="001E6B7A" w:rsidTr="001A10A5">
        <w:trPr>
          <w:trHeight w:val="284"/>
          <w:jc w:val="center"/>
        </w:trPr>
        <w:tc>
          <w:tcPr>
            <w:tcW w:w="2646" w:type="dxa"/>
            <w:tcBorders>
              <w:top w:val="single" w:sz="2" w:space="0" w:color="auto"/>
              <w:bottom w:val="single" w:sz="2" w:space="0" w:color="auto"/>
            </w:tcBorders>
            <w:shd w:val="clear" w:color="auto" w:fill="FFFFFF"/>
            <w:vAlign w:val="center"/>
          </w:tcPr>
          <w:p w:rsidR="00E16784" w:rsidRPr="001E6B7A" w:rsidRDefault="00E16784" w:rsidP="004E2B7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100-199</w:t>
            </w:r>
          </w:p>
        </w:tc>
        <w:tc>
          <w:tcPr>
            <w:tcW w:w="1589" w:type="dxa"/>
            <w:tcBorders>
              <w:top w:val="single" w:sz="2" w:space="0" w:color="auto"/>
              <w:bottom w:val="single" w:sz="2" w:space="0" w:color="auto"/>
            </w:tcBorders>
            <w:shd w:val="clear" w:color="auto" w:fill="FFFFFF"/>
            <w:vAlign w:val="center"/>
          </w:tcPr>
          <w:p w:rsidR="00E16784" w:rsidRPr="00E31B02" w:rsidRDefault="00E16784" w:rsidP="004E2B78">
            <w:pPr>
              <w:spacing w:after="0"/>
              <w:jc w:val="right"/>
              <w:rPr>
                <w:rFonts w:ascii="Arial Narrow" w:hAnsi="Arial Narrow"/>
              </w:rPr>
            </w:pPr>
            <w:r>
              <w:rPr>
                <w:rFonts w:ascii="Arial Narrow" w:hAnsi="Arial Narrow"/>
              </w:rPr>
              <w:t>52</w:t>
            </w:r>
          </w:p>
        </w:tc>
        <w:tc>
          <w:tcPr>
            <w:tcW w:w="1502" w:type="dxa"/>
            <w:tcBorders>
              <w:top w:val="single" w:sz="2" w:space="0" w:color="auto"/>
              <w:bottom w:val="single" w:sz="2" w:space="0" w:color="auto"/>
            </w:tcBorders>
            <w:shd w:val="clear" w:color="auto" w:fill="FFFFFF"/>
            <w:vAlign w:val="center"/>
          </w:tcPr>
          <w:p w:rsidR="00E16784" w:rsidRPr="00E31B02" w:rsidRDefault="00E16784" w:rsidP="004E2B78">
            <w:pPr>
              <w:spacing w:after="0"/>
              <w:jc w:val="right"/>
              <w:rPr>
                <w:rFonts w:ascii="Arial Narrow" w:hAnsi="Arial Narrow"/>
              </w:rPr>
            </w:pPr>
            <w:r>
              <w:rPr>
                <w:rFonts w:ascii="Arial Narrow" w:hAnsi="Arial Narrow"/>
              </w:rPr>
              <w:t>19,1</w:t>
            </w:r>
          </w:p>
        </w:tc>
        <w:tc>
          <w:tcPr>
            <w:tcW w:w="1626" w:type="dxa"/>
            <w:tcBorders>
              <w:top w:val="single" w:sz="2" w:space="0" w:color="auto"/>
              <w:bottom w:val="single" w:sz="2" w:space="0" w:color="auto"/>
            </w:tcBorders>
            <w:shd w:val="clear" w:color="auto" w:fill="FFFFFF"/>
            <w:vAlign w:val="center"/>
          </w:tcPr>
          <w:p w:rsidR="00E16784" w:rsidRPr="00E31B02" w:rsidRDefault="00E16784" w:rsidP="004E2B78">
            <w:pPr>
              <w:spacing w:after="0"/>
              <w:jc w:val="right"/>
              <w:rPr>
                <w:rFonts w:ascii="Arial Narrow" w:hAnsi="Arial Narrow"/>
              </w:rPr>
            </w:pPr>
            <w:r>
              <w:rPr>
                <w:rFonts w:ascii="Arial Narrow" w:hAnsi="Arial Narrow"/>
              </w:rPr>
              <w:t>7.323</w:t>
            </w:r>
          </w:p>
        </w:tc>
        <w:tc>
          <w:tcPr>
            <w:tcW w:w="1413" w:type="dxa"/>
            <w:tcBorders>
              <w:top w:val="single" w:sz="2" w:space="0" w:color="auto"/>
              <w:bottom w:val="single" w:sz="2" w:space="0" w:color="auto"/>
            </w:tcBorders>
            <w:shd w:val="clear" w:color="auto" w:fill="FFFFFF"/>
            <w:vAlign w:val="center"/>
          </w:tcPr>
          <w:p w:rsidR="00E16784" w:rsidRPr="00E31B02" w:rsidRDefault="00E16784" w:rsidP="004E2B78">
            <w:pPr>
              <w:spacing w:after="0"/>
              <w:jc w:val="right"/>
              <w:rPr>
                <w:rFonts w:ascii="Arial Narrow" w:hAnsi="Arial Narrow"/>
              </w:rPr>
            </w:pPr>
            <w:r>
              <w:rPr>
                <w:rFonts w:ascii="Arial Narrow" w:hAnsi="Arial Narrow"/>
              </w:rPr>
              <w:t>1,1</w:t>
            </w:r>
          </w:p>
        </w:tc>
      </w:tr>
      <w:tr w:rsidR="00E16784" w:rsidRPr="001E6B7A" w:rsidTr="001A10A5">
        <w:trPr>
          <w:trHeight w:val="284"/>
          <w:jc w:val="center"/>
        </w:trPr>
        <w:tc>
          <w:tcPr>
            <w:tcW w:w="2646" w:type="dxa"/>
            <w:tcBorders>
              <w:top w:val="single" w:sz="2" w:space="0" w:color="auto"/>
              <w:bottom w:val="single" w:sz="2" w:space="0" w:color="auto"/>
            </w:tcBorders>
            <w:shd w:val="clear" w:color="auto" w:fill="FFFFFF"/>
            <w:vAlign w:val="center"/>
          </w:tcPr>
          <w:p w:rsidR="00E16784" w:rsidRPr="001E6B7A" w:rsidRDefault="00E16784" w:rsidP="004E2B7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200-499</w:t>
            </w:r>
          </w:p>
        </w:tc>
        <w:tc>
          <w:tcPr>
            <w:tcW w:w="1589" w:type="dxa"/>
            <w:tcBorders>
              <w:top w:val="single" w:sz="2" w:space="0" w:color="auto"/>
              <w:bottom w:val="single" w:sz="2" w:space="0" w:color="auto"/>
            </w:tcBorders>
            <w:shd w:val="clear" w:color="auto" w:fill="FFFFFF"/>
            <w:vAlign w:val="center"/>
          </w:tcPr>
          <w:p w:rsidR="00E16784" w:rsidRPr="00E31B02" w:rsidRDefault="00E16784" w:rsidP="004E2B78">
            <w:pPr>
              <w:spacing w:after="0"/>
              <w:jc w:val="right"/>
              <w:rPr>
                <w:rFonts w:ascii="Arial Narrow" w:hAnsi="Arial Narrow"/>
              </w:rPr>
            </w:pPr>
            <w:r>
              <w:rPr>
                <w:rFonts w:ascii="Arial Narrow" w:hAnsi="Arial Narrow"/>
              </w:rPr>
              <w:t>59</w:t>
            </w:r>
          </w:p>
        </w:tc>
        <w:tc>
          <w:tcPr>
            <w:tcW w:w="1502" w:type="dxa"/>
            <w:tcBorders>
              <w:top w:val="single" w:sz="2" w:space="0" w:color="auto"/>
              <w:bottom w:val="single" w:sz="2" w:space="0" w:color="auto"/>
            </w:tcBorders>
            <w:shd w:val="clear" w:color="auto" w:fill="FFFFFF"/>
            <w:vAlign w:val="center"/>
          </w:tcPr>
          <w:p w:rsidR="00E16784" w:rsidRPr="00E31B02" w:rsidRDefault="00E16784" w:rsidP="004E2B78">
            <w:pPr>
              <w:spacing w:after="0"/>
              <w:jc w:val="right"/>
              <w:rPr>
                <w:rFonts w:ascii="Arial Narrow" w:hAnsi="Arial Narrow"/>
              </w:rPr>
            </w:pPr>
            <w:r>
              <w:rPr>
                <w:rFonts w:ascii="Arial Narrow" w:hAnsi="Arial Narrow"/>
              </w:rPr>
              <w:t>21,7</w:t>
            </w:r>
          </w:p>
        </w:tc>
        <w:tc>
          <w:tcPr>
            <w:tcW w:w="1626" w:type="dxa"/>
            <w:tcBorders>
              <w:top w:val="single" w:sz="2" w:space="0" w:color="auto"/>
              <w:bottom w:val="single" w:sz="2" w:space="0" w:color="auto"/>
            </w:tcBorders>
            <w:shd w:val="clear" w:color="auto" w:fill="FFFFFF"/>
            <w:vAlign w:val="center"/>
          </w:tcPr>
          <w:p w:rsidR="00E16784" w:rsidRPr="00E31B02" w:rsidRDefault="00E16784" w:rsidP="004E2B78">
            <w:pPr>
              <w:spacing w:after="0"/>
              <w:jc w:val="right"/>
              <w:rPr>
                <w:rFonts w:ascii="Arial Narrow" w:hAnsi="Arial Narrow"/>
              </w:rPr>
            </w:pPr>
            <w:r>
              <w:rPr>
                <w:rFonts w:ascii="Arial Narrow" w:hAnsi="Arial Narrow"/>
              </w:rPr>
              <w:t>19.084</w:t>
            </w:r>
          </w:p>
        </w:tc>
        <w:tc>
          <w:tcPr>
            <w:tcW w:w="1413" w:type="dxa"/>
            <w:tcBorders>
              <w:top w:val="single" w:sz="2" w:space="0" w:color="auto"/>
              <w:bottom w:val="single" w:sz="2" w:space="0" w:color="auto"/>
            </w:tcBorders>
            <w:shd w:val="clear" w:color="auto" w:fill="FFFFFF"/>
            <w:vAlign w:val="center"/>
          </w:tcPr>
          <w:p w:rsidR="00E16784" w:rsidRPr="00E31B02" w:rsidRDefault="00E16784" w:rsidP="004E2B78">
            <w:pPr>
              <w:spacing w:after="0"/>
              <w:jc w:val="right"/>
              <w:rPr>
                <w:rFonts w:ascii="Arial Narrow" w:hAnsi="Arial Narrow"/>
              </w:rPr>
            </w:pPr>
            <w:r>
              <w:rPr>
                <w:rFonts w:ascii="Arial Narrow" w:hAnsi="Arial Narrow"/>
              </w:rPr>
              <w:t>3,0</w:t>
            </w:r>
          </w:p>
        </w:tc>
      </w:tr>
      <w:tr w:rsidR="00E16784" w:rsidRPr="001E6B7A" w:rsidTr="001A10A5">
        <w:trPr>
          <w:trHeight w:val="284"/>
          <w:jc w:val="center"/>
        </w:trPr>
        <w:tc>
          <w:tcPr>
            <w:tcW w:w="2646" w:type="dxa"/>
            <w:tcBorders>
              <w:top w:val="single" w:sz="2" w:space="0" w:color="auto"/>
              <w:bottom w:val="single" w:sz="2" w:space="0" w:color="auto"/>
            </w:tcBorders>
            <w:shd w:val="clear" w:color="auto" w:fill="FFFFFF"/>
            <w:vAlign w:val="center"/>
          </w:tcPr>
          <w:p w:rsidR="00E16784" w:rsidRPr="001E6B7A" w:rsidRDefault="00E16784" w:rsidP="004E2B7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500-999</w:t>
            </w:r>
          </w:p>
        </w:tc>
        <w:tc>
          <w:tcPr>
            <w:tcW w:w="1589" w:type="dxa"/>
            <w:tcBorders>
              <w:top w:val="single" w:sz="2" w:space="0" w:color="auto"/>
              <w:bottom w:val="single" w:sz="2" w:space="0" w:color="auto"/>
            </w:tcBorders>
            <w:shd w:val="clear" w:color="auto" w:fill="FFFFFF"/>
            <w:vAlign w:val="center"/>
          </w:tcPr>
          <w:p w:rsidR="00E16784" w:rsidRPr="00E31B02" w:rsidRDefault="00E16784" w:rsidP="004E2B78">
            <w:pPr>
              <w:spacing w:after="0"/>
              <w:jc w:val="right"/>
              <w:rPr>
                <w:rFonts w:ascii="Arial Narrow" w:hAnsi="Arial Narrow"/>
              </w:rPr>
            </w:pPr>
            <w:r>
              <w:rPr>
                <w:rFonts w:ascii="Arial Narrow" w:hAnsi="Arial Narrow"/>
              </w:rPr>
              <w:t>36</w:t>
            </w:r>
          </w:p>
        </w:tc>
        <w:tc>
          <w:tcPr>
            <w:tcW w:w="1502" w:type="dxa"/>
            <w:tcBorders>
              <w:top w:val="single" w:sz="2" w:space="0" w:color="auto"/>
              <w:bottom w:val="single" w:sz="2" w:space="0" w:color="auto"/>
            </w:tcBorders>
            <w:shd w:val="clear" w:color="auto" w:fill="FFFFFF"/>
            <w:vAlign w:val="center"/>
          </w:tcPr>
          <w:p w:rsidR="00E16784" w:rsidRPr="00E31B02" w:rsidRDefault="00E16784" w:rsidP="004E2B78">
            <w:pPr>
              <w:spacing w:after="0"/>
              <w:jc w:val="right"/>
              <w:rPr>
                <w:rFonts w:ascii="Arial Narrow" w:hAnsi="Arial Narrow"/>
              </w:rPr>
            </w:pPr>
            <w:r>
              <w:rPr>
                <w:rFonts w:ascii="Arial Narrow" w:hAnsi="Arial Narrow"/>
              </w:rPr>
              <w:t>13,2</w:t>
            </w:r>
          </w:p>
        </w:tc>
        <w:tc>
          <w:tcPr>
            <w:tcW w:w="1626" w:type="dxa"/>
            <w:tcBorders>
              <w:top w:val="single" w:sz="2" w:space="0" w:color="auto"/>
              <w:bottom w:val="single" w:sz="2" w:space="0" w:color="auto"/>
            </w:tcBorders>
            <w:shd w:val="clear" w:color="auto" w:fill="FFFFFF"/>
            <w:vAlign w:val="center"/>
          </w:tcPr>
          <w:p w:rsidR="00E16784" w:rsidRPr="00E31B02" w:rsidRDefault="00E16784" w:rsidP="004E2B78">
            <w:pPr>
              <w:spacing w:after="0"/>
              <w:jc w:val="right"/>
              <w:rPr>
                <w:rFonts w:ascii="Arial Narrow" w:hAnsi="Arial Narrow"/>
              </w:rPr>
            </w:pPr>
            <w:r>
              <w:rPr>
                <w:rFonts w:ascii="Arial Narrow" w:hAnsi="Arial Narrow"/>
              </w:rPr>
              <w:t>26.028</w:t>
            </w:r>
          </w:p>
        </w:tc>
        <w:tc>
          <w:tcPr>
            <w:tcW w:w="1413" w:type="dxa"/>
            <w:tcBorders>
              <w:top w:val="single" w:sz="2" w:space="0" w:color="auto"/>
              <w:bottom w:val="single" w:sz="2" w:space="0" w:color="auto"/>
            </w:tcBorders>
            <w:shd w:val="clear" w:color="auto" w:fill="FFFFFF"/>
            <w:vAlign w:val="center"/>
          </w:tcPr>
          <w:p w:rsidR="00E16784" w:rsidRPr="00E31B02" w:rsidRDefault="00E16784" w:rsidP="004E2B78">
            <w:pPr>
              <w:spacing w:after="0"/>
              <w:jc w:val="right"/>
              <w:rPr>
                <w:rFonts w:ascii="Arial Narrow" w:hAnsi="Arial Narrow"/>
              </w:rPr>
            </w:pPr>
            <w:r>
              <w:rPr>
                <w:rFonts w:ascii="Arial Narrow" w:hAnsi="Arial Narrow"/>
              </w:rPr>
              <w:t>4,1</w:t>
            </w:r>
          </w:p>
        </w:tc>
      </w:tr>
      <w:tr w:rsidR="00E16784" w:rsidRPr="001E6B7A" w:rsidTr="001A10A5">
        <w:trPr>
          <w:trHeight w:val="284"/>
          <w:jc w:val="center"/>
        </w:trPr>
        <w:tc>
          <w:tcPr>
            <w:tcW w:w="2646" w:type="dxa"/>
            <w:tcBorders>
              <w:top w:val="single" w:sz="2" w:space="0" w:color="auto"/>
              <w:bottom w:val="single" w:sz="2" w:space="0" w:color="auto"/>
            </w:tcBorders>
            <w:shd w:val="clear" w:color="auto" w:fill="FFFFFF"/>
            <w:vAlign w:val="center"/>
          </w:tcPr>
          <w:p w:rsidR="00E16784" w:rsidRPr="001E6B7A" w:rsidRDefault="00E16784" w:rsidP="004E2B7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1.000-1.999</w:t>
            </w:r>
          </w:p>
        </w:tc>
        <w:tc>
          <w:tcPr>
            <w:tcW w:w="1589" w:type="dxa"/>
            <w:tcBorders>
              <w:top w:val="single" w:sz="2" w:space="0" w:color="auto"/>
              <w:bottom w:val="single" w:sz="2" w:space="0" w:color="auto"/>
            </w:tcBorders>
            <w:shd w:val="clear" w:color="auto" w:fill="FFFFFF"/>
            <w:vAlign w:val="center"/>
          </w:tcPr>
          <w:p w:rsidR="00E16784" w:rsidRPr="00E31B02" w:rsidRDefault="00E16784" w:rsidP="004E2B78">
            <w:pPr>
              <w:spacing w:after="0"/>
              <w:jc w:val="right"/>
              <w:rPr>
                <w:rFonts w:ascii="Arial Narrow" w:hAnsi="Arial Narrow"/>
              </w:rPr>
            </w:pPr>
            <w:r>
              <w:rPr>
                <w:rFonts w:ascii="Arial Narrow" w:hAnsi="Arial Narrow"/>
              </w:rPr>
              <w:t>23</w:t>
            </w:r>
          </w:p>
        </w:tc>
        <w:tc>
          <w:tcPr>
            <w:tcW w:w="1502" w:type="dxa"/>
            <w:tcBorders>
              <w:top w:val="single" w:sz="2" w:space="0" w:color="auto"/>
              <w:bottom w:val="single" w:sz="2" w:space="0" w:color="auto"/>
            </w:tcBorders>
            <w:shd w:val="clear" w:color="auto" w:fill="FFFFFF"/>
            <w:vAlign w:val="center"/>
          </w:tcPr>
          <w:p w:rsidR="00E16784" w:rsidRPr="00E31B02" w:rsidRDefault="00E16784" w:rsidP="004E2B78">
            <w:pPr>
              <w:spacing w:after="0"/>
              <w:jc w:val="right"/>
              <w:rPr>
                <w:rFonts w:ascii="Arial Narrow" w:hAnsi="Arial Narrow"/>
              </w:rPr>
            </w:pPr>
            <w:r>
              <w:rPr>
                <w:rFonts w:ascii="Arial Narrow" w:hAnsi="Arial Narrow"/>
              </w:rPr>
              <w:t>8,5</w:t>
            </w:r>
          </w:p>
        </w:tc>
        <w:tc>
          <w:tcPr>
            <w:tcW w:w="1626" w:type="dxa"/>
            <w:tcBorders>
              <w:top w:val="single" w:sz="2" w:space="0" w:color="auto"/>
              <w:bottom w:val="single" w:sz="2" w:space="0" w:color="auto"/>
            </w:tcBorders>
            <w:shd w:val="clear" w:color="auto" w:fill="FFFFFF"/>
            <w:vAlign w:val="center"/>
          </w:tcPr>
          <w:p w:rsidR="00E16784" w:rsidRPr="00E31B02" w:rsidRDefault="00E16784" w:rsidP="004E2B78">
            <w:pPr>
              <w:spacing w:after="0"/>
              <w:jc w:val="right"/>
              <w:rPr>
                <w:rFonts w:ascii="Arial Narrow" w:hAnsi="Arial Narrow"/>
              </w:rPr>
            </w:pPr>
            <w:r>
              <w:rPr>
                <w:rFonts w:ascii="Arial Narrow" w:hAnsi="Arial Narrow"/>
              </w:rPr>
              <w:t>31.241</w:t>
            </w:r>
          </w:p>
        </w:tc>
        <w:tc>
          <w:tcPr>
            <w:tcW w:w="1413" w:type="dxa"/>
            <w:tcBorders>
              <w:top w:val="single" w:sz="2" w:space="0" w:color="auto"/>
              <w:bottom w:val="single" w:sz="2" w:space="0" w:color="auto"/>
            </w:tcBorders>
            <w:shd w:val="clear" w:color="auto" w:fill="FFFFFF"/>
            <w:vAlign w:val="center"/>
          </w:tcPr>
          <w:p w:rsidR="00E16784" w:rsidRPr="00E31B02" w:rsidRDefault="00E16784" w:rsidP="004E2B78">
            <w:pPr>
              <w:spacing w:after="0"/>
              <w:jc w:val="right"/>
              <w:rPr>
                <w:rFonts w:ascii="Arial Narrow" w:hAnsi="Arial Narrow"/>
              </w:rPr>
            </w:pPr>
            <w:r>
              <w:rPr>
                <w:rFonts w:ascii="Arial Narrow" w:hAnsi="Arial Narrow"/>
              </w:rPr>
              <w:t>4,9</w:t>
            </w:r>
          </w:p>
        </w:tc>
      </w:tr>
      <w:tr w:rsidR="00E16784" w:rsidRPr="001E6B7A" w:rsidTr="001A10A5">
        <w:trPr>
          <w:trHeight w:val="284"/>
          <w:jc w:val="center"/>
        </w:trPr>
        <w:tc>
          <w:tcPr>
            <w:tcW w:w="2646" w:type="dxa"/>
            <w:tcBorders>
              <w:top w:val="single" w:sz="2" w:space="0" w:color="auto"/>
              <w:bottom w:val="single" w:sz="2" w:space="0" w:color="auto"/>
            </w:tcBorders>
            <w:shd w:val="clear" w:color="auto" w:fill="FFFFFF"/>
            <w:vAlign w:val="center"/>
          </w:tcPr>
          <w:p w:rsidR="00E16784" w:rsidRPr="001E6B7A" w:rsidRDefault="00E16784" w:rsidP="004E2B7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2.000-2.999</w:t>
            </w:r>
          </w:p>
        </w:tc>
        <w:tc>
          <w:tcPr>
            <w:tcW w:w="1589" w:type="dxa"/>
            <w:tcBorders>
              <w:top w:val="single" w:sz="2" w:space="0" w:color="auto"/>
              <w:bottom w:val="single" w:sz="2" w:space="0" w:color="auto"/>
            </w:tcBorders>
            <w:shd w:val="clear" w:color="auto" w:fill="FFFFFF"/>
            <w:vAlign w:val="center"/>
          </w:tcPr>
          <w:p w:rsidR="00E16784" w:rsidRPr="00E31B02" w:rsidRDefault="00E16784" w:rsidP="004E2B78">
            <w:pPr>
              <w:spacing w:after="0"/>
              <w:jc w:val="right"/>
              <w:rPr>
                <w:rFonts w:ascii="Arial Narrow" w:hAnsi="Arial Narrow"/>
              </w:rPr>
            </w:pPr>
            <w:r>
              <w:rPr>
                <w:rFonts w:ascii="Arial Narrow" w:hAnsi="Arial Narrow"/>
              </w:rPr>
              <w:t>24</w:t>
            </w:r>
          </w:p>
        </w:tc>
        <w:tc>
          <w:tcPr>
            <w:tcW w:w="1502" w:type="dxa"/>
            <w:tcBorders>
              <w:top w:val="single" w:sz="2" w:space="0" w:color="auto"/>
              <w:bottom w:val="single" w:sz="2" w:space="0" w:color="auto"/>
            </w:tcBorders>
            <w:shd w:val="clear" w:color="auto" w:fill="FFFFFF"/>
            <w:vAlign w:val="center"/>
          </w:tcPr>
          <w:p w:rsidR="00E16784" w:rsidRPr="00E31B02" w:rsidRDefault="00E16784" w:rsidP="004E2B78">
            <w:pPr>
              <w:spacing w:after="0"/>
              <w:jc w:val="right"/>
              <w:rPr>
                <w:rFonts w:ascii="Arial Narrow" w:hAnsi="Arial Narrow"/>
              </w:rPr>
            </w:pPr>
            <w:r>
              <w:rPr>
                <w:rFonts w:ascii="Arial Narrow" w:hAnsi="Arial Narrow"/>
              </w:rPr>
              <w:t>8,8</w:t>
            </w:r>
          </w:p>
        </w:tc>
        <w:tc>
          <w:tcPr>
            <w:tcW w:w="1626" w:type="dxa"/>
            <w:tcBorders>
              <w:top w:val="single" w:sz="2" w:space="0" w:color="auto"/>
              <w:bottom w:val="single" w:sz="2" w:space="0" w:color="auto"/>
            </w:tcBorders>
            <w:shd w:val="clear" w:color="auto" w:fill="FFFFFF"/>
            <w:vAlign w:val="center"/>
          </w:tcPr>
          <w:p w:rsidR="00E16784" w:rsidRPr="00E31B02" w:rsidRDefault="00E16784" w:rsidP="004E2B78">
            <w:pPr>
              <w:spacing w:after="0"/>
              <w:jc w:val="right"/>
              <w:rPr>
                <w:rFonts w:ascii="Arial Narrow" w:hAnsi="Arial Narrow"/>
              </w:rPr>
            </w:pPr>
            <w:r>
              <w:rPr>
                <w:rFonts w:ascii="Arial Narrow" w:hAnsi="Arial Narrow"/>
              </w:rPr>
              <w:t>59.234</w:t>
            </w:r>
          </w:p>
        </w:tc>
        <w:tc>
          <w:tcPr>
            <w:tcW w:w="1413" w:type="dxa"/>
            <w:tcBorders>
              <w:top w:val="single" w:sz="2" w:space="0" w:color="auto"/>
              <w:bottom w:val="single" w:sz="2" w:space="0" w:color="auto"/>
            </w:tcBorders>
            <w:shd w:val="clear" w:color="auto" w:fill="FFFFFF"/>
            <w:vAlign w:val="center"/>
          </w:tcPr>
          <w:p w:rsidR="00E16784" w:rsidRPr="00E31B02" w:rsidRDefault="00E16784" w:rsidP="004E2B78">
            <w:pPr>
              <w:spacing w:after="0"/>
              <w:jc w:val="right"/>
              <w:rPr>
                <w:rFonts w:ascii="Arial Narrow" w:hAnsi="Arial Narrow"/>
              </w:rPr>
            </w:pPr>
            <w:r>
              <w:rPr>
                <w:rFonts w:ascii="Arial Narrow" w:hAnsi="Arial Narrow"/>
              </w:rPr>
              <w:t>9,2</w:t>
            </w:r>
          </w:p>
        </w:tc>
      </w:tr>
      <w:tr w:rsidR="00E16784" w:rsidRPr="001E6B7A" w:rsidTr="001A10A5">
        <w:trPr>
          <w:trHeight w:val="284"/>
          <w:jc w:val="center"/>
        </w:trPr>
        <w:tc>
          <w:tcPr>
            <w:tcW w:w="2646" w:type="dxa"/>
            <w:tcBorders>
              <w:top w:val="single" w:sz="2" w:space="0" w:color="auto"/>
              <w:bottom w:val="single" w:sz="2" w:space="0" w:color="auto"/>
            </w:tcBorders>
            <w:shd w:val="clear" w:color="auto" w:fill="FFFFFF"/>
            <w:vAlign w:val="center"/>
          </w:tcPr>
          <w:p w:rsidR="00E16784" w:rsidRPr="001E6B7A" w:rsidRDefault="00E16784" w:rsidP="004E2B7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3.000-4.999</w:t>
            </w:r>
          </w:p>
        </w:tc>
        <w:tc>
          <w:tcPr>
            <w:tcW w:w="1589" w:type="dxa"/>
            <w:tcBorders>
              <w:top w:val="single" w:sz="2" w:space="0" w:color="auto"/>
              <w:bottom w:val="single" w:sz="2" w:space="0" w:color="auto"/>
            </w:tcBorders>
            <w:shd w:val="clear" w:color="auto" w:fill="FFFFFF"/>
            <w:vAlign w:val="center"/>
          </w:tcPr>
          <w:p w:rsidR="00E16784" w:rsidRPr="00E31B02" w:rsidRDefault="00E16784" w:rsidP="004E2B78">
            <w:pPr>
              <w:spacing w:after="0"/>
              <w:jc w:val="right"/>
              <w:rPr>
                <w:rFonts w:ascii="Arial Narrow" w:hAnsi="Arial Narrow"/>
              </w:rPr>
            </w:pPr>
            <w:r>
              <w:rPr>
                <w:rFonts w:ascii="Arial Narrow" w:hAnsi="Arial Narrow"/>
              </w:rPr>
              <w:t>15</w:t>
            </w:r>
          </w:p>
        </w:tc>
        <w:tc>
          <w:tcPr>
            <w:tcW w:w="1502" w:type="dxa"/>
            <w:tcBorders>
              <w:top w:val="single" w:sz="2" w:space="0" w:color="auto"/>
              <w:bottom w:val="single" w:sz="2" w:space="0" w:color="auto"/>
            </w:tcBorders>
            <w:shd w:val="clear" w:color="auto" w:fill="FFFFFF"/>
            <w:vAlign w:val="center"/>
          </w:tcPr>
          <w:p w:rsidR="00E16784" w:rsidRPr="00E31B02" w:rsidRDefault="00E16784" w:rsidP="004E2B78">
            <w:pPr>
              <w:spacing w:after="0"/>
              <w:jc w:val="right"/>
              <w:rPr>
                <w:rFonts w:ascii="Arial Narrow" w:hAnsi="Arial Narrow"/>
              </w:rPr>
            </w:pPr>
            <w:r>
              <w:rPr>
                <w:rFonts w:ascii="Arial Narrow" w:hAnsi="Arial Narrow"/>
              </w:rPr>
              <w:t>5,5</w:t>
            </w:r>
          </w:p>
        </w:tc>
        <w:tc>
          <w:tcPr>
            <w:tcW w:w="1626" w:type="dxa"/>
            <w:tcBorders>
              <w:top w:val="single" w:sz="2" w:space="0" w:color="auto"/>
              <w:bottom w:val="single" w:sz="2" w:space="0" w:color="auto"/>
            </w:tcBorders>
            <w:shd w:val="clear" w:color="auto" w:fill="FFFFFF"/>
            <w:vAlign w:val="center"/>
          </w:tcPr>
          <w:p w:rsidR="00E16784" w:rsidRPr="00E31B02" w:rsidRDefault="00E16784" w:rsidP="004E2B78">
            <w:pPr>
              <w:spacing w:after="0"/>
              <w:jc w:val="right"/>
              <w:rPr>
                <w:rFonts w:ascii="Arial Narrow" w:hAnsi="Arial Narrow"/>
              </w:rPr>
            </w:pPr>
            <w:r>
              <w:rPr>
                <w:rFonts w:ascii="Arial Narrow" w:hAnsi="Arial Narrow"/>
              </w:rPr>
              <w:t>57.140</w:t>
            </w:r>
          </w:p>
        </w:tc>
        <w:tc>
          <w:tcPr>
            <w:tcW w:w="1413" w:type="dxa"/>
            <w:tcBorders>
              <w:top w:val="single" w:sz="2" w:space="0" w:color="auto"/>
              <w:bottom w:val="single" w:sz="2" w:space="0" w:color="auto"/>
            </w:tcBorders>
            <w:shd w:val="clear" w:color="auto" w:fill="FFFFFF"/>
            <w:vAlign w:val="center"/>
          </w:tcPr>
          <w:p w:rsidR="00E16784" w:rsidRPr="00E31B02" w:rsidRDefault="00E16784" w:rsidP="004E2B78">
            <w:pPr>
              <w:spacing w:after="0"/>
              <w:jc w:val="right"/>
              <w:rPr>
                <w:rFonts w:ascii="Arial Narrow" w:hAnsi="Arial Narrow"/>
              </w:rPr>
            </w:pPr>
            <w:r>
              <w:rPr>
                <w:rFonts w:ascii="Arial Narrow" w:hAnsi="Arial Narrow"/>
              </w:rPr>
              <w:t>8,9</w:t>
            </w:r>
          </w:p>
        </w:tc>
      </w:tr>
      <w:tr w:rsidR="00E16784" w:rsidRPr="001E6B7A" w:rsidTr="001A10A5">
        <w:trPr>
          <w:trHeight w:val="284"/>
          <w:jc w:val="center"/>
        </w:trPr>
        <w:tc>
          <w:tcPr>
            <w:tcW w:w="2646" w:type="dxa"/>
            <w:tcBorders>
              <w:top w:val="single" w:sz="2" w:space="0" w:color="auto"/>
              <w:bottom w:val="single" w:sz="2" w:space="0" w:color="auto"/>
            </w:tcBorders>
            <w:shd w:val="clear" w:color="auto" w:fill="FFFFFF"/>
            <w:vAlign w:val="center"/>
          </w:tcPr>
          <w:p w:rsidR="00E16784" w:rsidRPr="001E6B7A" w:rsidRDefault="00E16784" w:rsidP="004E2B7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5.000-9.999</w:t>
            </w:r>
          </w:p>
        </w:tc>
        <w:tc>
          <w:tcPr>
            <w:tcW w:w="1589" w:type="dxa"/>
            <w:tcBorders>
              <w:top w:val="single" w:sz="2" w:space="0" w:color="auto"/>
              <w:bottom w:val="single" w:sz="2" w:space="0" w:color="auto"/>
            </w:tcBorders>
            <w:shd w:val="clear" w:color="auto" w:fill="FFFFFF"/>
            <w:vAlign w:val="center"/>
          </w:tcPr>
          <w:p w:rsidR="00E16784" w:rsidRPr="00E31B02" w:rsidRDefault="00E16784" w:rsidP="004E2B78">
            <w:pPr>
              <w:spacing w:after="0"/>
              <w:jc w:val="right"/>
              <w:rPr>
                <w:rFonts w:ascii="Arial Narrow" w:hAnsi="Arial Narrow"/>
              </w:rPr>
            </w:pPr>
            <w:r>
              <w:rPr>
                <w:rFonts w:ascii="Arial Narrow" w:hAnsi="Arial Narrow"/>
              </w:rPr>
              <w:t>12</w:t>
            </w:r>
          </w:p>
        </w:tc>
        <w:tc>
          <w:tcPr>
            <w:tcW w:w="1502" w:type="dxa"/>
            <w:tcBorders>
              <w:top w:val="single" w:sz="2" w:space="0" w:color="auto"/>
              <w:bottom w:val="single" w:sz="2" w:space="0" w:color="auto"/>
            </w:tcBorders>
            <w:shd w:val="clear" w:color="auto" w:fill="FFFFFF"/>
            <w:vAlign w:val="center"/>
          </w:tcPr>
          <w:p w:rsidR="00E16784" w:rsidRPr="00E31B02" w:rsidRDefault="00E16784" w:rsidP="004E2B78">
            <w:pPr>
              <w:spacing w:after="0"/>
              <w:jc w:val="right"/>
              <w:rPr>
                <w:rFonts w:ascii="Arial Narrow" w:hAnsi="Arial Narrow"/>
              </w:rPr>
            </w:pPr>
            <w:r>
              <w:rPr>
                <w:rFonts w:ascii="Arial Narrow" w:hAnsi="Arial Narrow"/>
              </w:rPr>
              <w:t>4,4</w:t>
            </w:r>
          </w:p>
        </w:tc>
        <w:tc>
          <w:tcPr>
            <w:tcW w:w="1626" w:type="dxa"/>
            <w:tcBorders>
              <w:top w:val="single" w:sz="2" w:space="0" w:color="auto"/>
              <w:bottom w:val="single" w:sz="2" w:space="0" w:color="auto"/>
            </w:tcBorders>
            <w:shd w:val="clear" w:color="auto" w:fill="FFFFFF"/>
            <w:vAlign w:val="center"/>
          </w:tcPr>
          <w:p w:rsidR="00E16784" w:rsidRPr="00E31B02" w:rsidRDefault="00E16784" w:rsidP="004E2B78">
            <w:pPr>
              <w:spacing w:after="0"/>
              <w:jc w:val="right"/>
              <w:rPr>
                <w:rFonts w:ascii="Arial Narrow" w:hAnsi="Arial Narrow"/>
              </w:rPr>
            </w:pPr>
            <w:r>
              <w:rPr>
                <w:rFonts w:ascii="Arial Narrow" w:hAnsi="Arial Narrow"/>
              </w:rPr>
              <w:t>88.098</w:t>
            </w:r>
          </w:p>
        </w:tc>
        <w:tc>
          <w:tcPr>
            <w:tcW w:w="1413" w:type="dxa"/>
            <w:tcBorders>
              <w:top w:val="single" w:sz="2" w:space="0" w:color="auto"/>
              <w:bottom w:val="single" w:sz="2" w:space="0" w:color="auto"/>
            </w:tcBorders>
            <w:shd w:val="clear" w:color="auto" w:fill="FFFFFF"/>
            <w:vAlign w:val="center"/>
          </w:tcPr>
          <w:p w:rsidR="00E16784" w:rsidRPr="00E31B02" w:rsidRDefault="00E16784" w:rsidP="004E2B78">
            <w:pPr>
              <w:spacing w:after="0"/>
              <w:jc w:val="right"/>
              <w:rPr>
                <w:rFonts w:ascii="Arial Narrow" w:hAnsi="Arial Narrow"/>
              </w:rPr>
            </w:pPr>
            <w:r>
              <w:rPr>
                <w:rFonts w:ascii="Arial Narrow" w:hAnsi="Arial Narrow"/>
              </w:rPr>
              <w:t>13,8</w:t>
            </w:r>
          </w:p>
        </w:tc>
      </w:tr>
      <w:tr w:rsidR="00E16784" w:rsidRPr="001E6B7A" w:rsidTr="001A10A5">
        <w:trPr>
          <w:trHeight w:val="284"/>
          <w:jc w:val="center"/>
        </w:trPr>
        <w:tc>
          <w:tcPr>
            <w:tcW w:w="2646" w:type="dxa"/>
            <w:tcBorders>
              <w:top w:val="single" w:sz="2" w:space="0" w:color="auto"/>
              <w:bottom w:val="single" w:sz="2" w:space="0" w:color="auto"/>
            </w:tcBorders>
            <w:shd w:val="clear" w:color="auto" w:fill="FFFFFF"/>
            <w:vAlign w:val="center"/>
          </w:tcPr>
          <w:p w:rsidR="00E16784" w:rsidRPr="001E6B7A" w:rsidRDefault="00E16784" w:rsidP="004E2B7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10.000-24.999</w:t>
            </w:r>
          </w:p>
        </w:tc>
        <w:tc>
          <w:tcPr>
            <w:tcW w:w="1589" w:type="dxa"/>
            <w:tcBorders>
              <w:top w:val="single" w:sz="2" w:space="0" w:color="auto"/>
              <w:bottom w:val="single" w:sz="2" w:space="0" w:color="auto"/>
            </w:tcBorders>
            <w:shd w:val="clear" w:color="auto" w:fill="FFFFFF"/>
            <w:vAlign w:val="center"/>
          </w:tcPr>
          <w:p w:rsidR="00E16784" w:rsidRPr="00E31B02" w:rsidRDefault="00E16784" w:rsidP="004E2B78">
            <w:pPr>
              <w:spacing w:after="0"/>
              <w:jc w:val="right"/>
              <w:rPr>
                <w:rFonts w:ascii="Arial Narrow" w:hAnsi="Arial Narrow"/>
              </w:rPr>
            </w:pPr>
            <w:r>
              <w:rPr>
                <w:rFonts w:ascii="Arial Narrow" w:hAnsi="Arial Narrow"/>
              </w:rPr>
              <w:t>8</w:t>
            </w:r>
          </w:p>
        </w:tc>
        <w:tc>
          <w:tcPr>
            <w:tcW w:w="1502" w:type="dxa"/>
            <w:tcBorders>
              <w:top w:val="single" w:sz="2" w:space="0" w:color="auto"/>
              <w:bottom w:val="single" w:sz="2" w:space="0" w:color="auto"/>
            </w:tcBorders>
            <w:shd w:val="clear" w:color="auto" w:fill="FFFFFF"/>
            <w:vAlign w:val="center"/>
          </w:tcPr>
          <w:p w:rsidR="00E16784" w:rsidRPr="00E31B02" w:rsidRDefault="00E16784" w:rsidP="004E2B78">
            <w:pPr>
              <w:spacing w:after="0"/>
              <w:jc w:val="right"/>
              <w:rPr>
                <w:rFonts w:ascii="Arial Narrow" w:hAnsi="Arial Narrow"/>
              </w:rPr>
            </w:pPr>
            <w:r>
              <w:rPr>
                <w:rFonts w:ascii="Arial Narrow" w:hAnsi="Arial Narrow"/>
              </w:rPr>
              <w:t>2,9</w:t>
            </w:r>
          </w:p>
        </w:tc>
        <w:tc>
          <w:tcPr>
            <w:tcW w:w="1626" w:type="dxa"/>
            <w:tcBorders>
              <w:top w:val="single" w:sz="2" w:space="0" w:color="auto"/>
              <w:bottom w:val="single" w:sz="2" w:space="0" w:color="auto"/>
            </w:tcBorders>
            <w:shd w:val="clear" w:color="auto" w:fill="FFFFFF"/>
            <w:vAlign w:val="center"/>
          </w:tcPr>
          <w:p w:rsidR="00E16784" w:rsidRPr="00E31B02" w:rsidRDefault="00E16784" w:rsidP="004E2B78">
            <w:pPr>
              <w:spacing w:after="0"/>
              <w:jc w:val="right"/>
              <w:rPr>
                <w:rFonts w:ascii="Arial Narrow" w:hAnsi="Arial Narrow"/>
              </w:rPr>
            </w:pPr>
            <w:r>
              <w:rPr>
                <w:rFonts w:ascii="Arial Narrow" w:hAnsi="Arial Narrow"/>
              </w:rPr>
              <w:t>118.513</w:t>
            </w:r>
          </w:p>
        </w:tc>
        <w:tc>
          <w:tcPr>
            <w:tcW w:w="1413" w:type="dxa"/>
            <w:tcBorders>
              <w:top w:val="single" w:sz="2" w:space="0" w:color="auto"/>
              <w:bottom w:val="single" w:sz="2" w:space="0" w:color="auto"/>
            </w:tcBorders>
            <w:shd w:val="clear" w:color="auto" w:fill="FFFFFF"/>
            <w:vAlign w:val="center"/>
          </w:tcPr>
          <w:p w:rsidR="00E16784" w:rsidRPr="00E31B02" w:rsidRDefault="00E16784" w:rsidP="004E2B78">
            <w:pPr>
              <w:spacing w:after="0"/>
              <w:jc w:val="right"/>
              <w:rPr>
                <w:rFonts w:ascii="Arial Narrow" w:hAnsi="Arial Narrow"/>
              </w:rPr>
            </w:pPr>
            <w:r>
              <w:rPr>
                <w:rFonts w:ascii="Arial Narrow" w:hAnsi="Arial Narrow"/>
              </w:rPr>
              <w:t>18,5</w:t>
            </w:r>
          </w:p>
        </w:tc>
      </w:tr>
      <w:tr w:rsidR="00E16784" w:rsidRPr="001E6B7A" w:rsidTr="001A10A5">
        <w:trPr>
          <w:trHeight w:val="284"/>
          <w:jc w:val="center"/>
        </w:trPr>
        <w:tc>
          <w:tcPr>
            <w:tcW w:w="2646" w:type="dxa"/>
            <w:tcBorders>
              <w:top w:val="single" w:sz="2" w:space="0" w:color="auto"/>
              <w:bottom w:val="single" w:sz="2" w:space="0" w:color="auto"/>
            </w:tcBorders>
            <w:shd w:val="clear" w:color="auto" w:fill="FFFFFF"/>
            <w:vAlign w:val="center"/>
          </w:tcPr>
          <w:p w:rsidR="00E16784" w:rsidRPr="001E6B7A" w:rsidRDefault="00E16784" w:rsidP="004E2B7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25.000-50.000</w:t>
            </w:r>
          </w:p>
        </w:tc>
        <w:tc>
          <w:tcPr>
            <w:tcW w:w="1589" w:type="dxa"/>
            <w:tcBorders>
              <w:top w:val="single" w:sz="2" w:space="0" w:color="auto"/>
              <w:bottom w:val="single" w:sz="2" w:space="0" w:color="auto"/>
            </w:tcBorders>
            <w:shd w:val="clear" w:color="auto" w:fill="FFFFFF"/>
            <w:vAlign w:val="center"/>
          </w:tcPr>
          <w:p w:rsidR="00E16784" w:rsidRPr="00E31B02" w:rsidRDefault="00E16784" w:rsidP="004E2B78">
            <w:pPr>
              <w:spacing w:after="0"/>
              <w:jc w:val="right"/>
              <w:rPr>
                <w:rFonts w:ascii="Arial Narrow" w:hAnsi="Arial Narrow"/>
              </w:rPr>
            </w:pPr>
            <w:r>
              <w:rPr>
                <w:rFonts w:ascii="Arial Narrow" w:hAnsi="Arial Narrow"/>
              </w:rPr>
              <w:t>1</w:t>
            </w:r>
          </w:p>
        </w:tc>
        <w:tc>
          <w:tcPr>
            <w:tcW w:w="1502" w:type="dxa"/>
            <w:tcBorders>
              <w:top w:val="single" w:sz="2" w:space="0" w:color="auto"/>
              <w:bottom w:val="single" w:sz="2" w:space="0" w:color="auto"/>
            </w:tcBorders>
            <w:shd w:val="clear" w:color="auto" w:fill="FFFFFF"/>
            <w:vAlign w:val="center"/>
          </w:tcPr>
          <w:p w:rsidR="00E16784" w:rsidRPr="00E31B02" w:rsidRDefault="00E16784" w:rsidP="004E2B78">
            <w:pPr>
              <w:spacing w:after="0"/>
              <w:jc w:val="right"/>
              <w:rPr>
                <w:rFonts w:ascii="Arial Narrow" w:hAnsi="Arial Narrow"/>
              </w:rPr>
            </w:pPr>
            <w:r>
              <w:rPr>
                <w:rFonts w:ascii="Arial Narrow" w:hAnsi="Arial Narrow"/>
              </w:rPr>
              <w:t>0,4</w:t>
            </w:r>
          </w:p>
        </w:tc>
        <w:tc>
          <w:tcPr>
            <w:tcW w:w="1626" w:type="dxa"/>
            <w:tcBorders>
              <w:top w:val="single" w:sz="2" w:space="0" w:color="auto"/>
              <w:bottom w:val="single" w:sz="2" w:space="0" w:color="auto"/>
            </w:tcBorders>
            <w:shd w:val="clear" w:color="auto" w:fill="FFFFFF"/>
            <w:vAlign w:val="center"/>
          </w:tcPr>
          <w:p w:rsidR="00E16784" w:rsidRPr="00E31B02" w:rsidRDefault="00E16784" w:rsidP="004E2B78">
            <w:pPr>
              <w:spacing w:after="0"/>
              <w:jc w:val="right"/>
              <w:rPr>
                <w:rFonts w:ascii="Arial Narrow" w:hAnsi="Arial Narrow"/>
              </w:rPr>
            </w:pPr>
            <w:r>
              <w:rPr>
                <w:rFonts w:ascii="Arial Narrow" w:hAnsi="Arial Narrow"/>
              </w:rPr>
              <w:t>35.388</w:t>
            </w:r>
          </w:p>
        </w:tc>
        <w:tc>
          <w:tcPr>
            <w:tcW w:w="1413" w:type="dxa"/>
            <w:tcBorders>
              <w:top w:val="single" w:sz="2" w:space="0" w:color="auto"/>
              <w:bottom w:val="single" w:sz="2" w:space="0" w:color="auto"/>
            </w:tcBorders>
            <w:shd w:val="clear" w:color="auto" w:fill="FFFFFF"/>
            <w:vAlign w:val="center"/>
          </w:tcPr>
          <w:p w:rsidR="00E16784" w:rsidRPr="00E31B02" w:rsidRDefault="00E16784" w:rsidP="004E2B78">
            <w:pPr>
              <w:spacing w:after="0"/>
              <w:jc w:val="right"/>
              <w:rPr>
                <w:rFonts w:ascii="Arial Narrow" w:hAnsi="Arial Narrow"/>
              </w:rPr>
            </w:pPr>
            <w:r>
              <w:rPr>
                <w:rFonts w:ascii="Arial Narrow" w:hAnsi="Arial Narrow"/>
              </w:rPr>
              <w:t>5,5</w:t>
            </w:r>
          </w:p>
        </w:tc>
      </w:tr>
      <w:tr w:rsidR="00E16784" w:rsidRPr="001E6B7A" w:rsidTr="001A10A5">
        <w:trPr>
          <w:trHeight w:val="284"/>
          <w:jc w:val="center"/>
        </w:trPr>
        <w:tc>
          <w:tcPr>
            <w:tcW w:w="2646" w:type="dxa"/>
            <w:tcBorders>
              <w:top w:val="single" w:sz="2" w:space="0" w:color="auto"/>
              <w:bottom w:val="single" w:sz="4" w:space="0" w:color="auto"/>
            </w:tcBorders>
            <w:shd w:val="clear" w:color="auto" w:fill="FFFFFF"/>
            <w:vAlign w:val="center"/>
          </w:tcPr>
          <w:p w:rsidR="00E16784" w:rsidRPr="001E6B7A" w:rsidRDefault="00E16784" w:rsidP="004E2B7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50.000 baino gehiago</w:t>
            </w:r>
          </w:p>
        </w:tc>
        <w:tc>
          <w:tcPr>
            <w:tcW w:w="1589" w:type="dxa"/>
            <w:tcBorders>
              <w:top w:val="single" w:sz="2" w:space="0" w:color="auto"/>
              <w:bottom w:val="single" w:sz="4" w:space="0" w:color="auto"/>
            </w:tcBorders>
            <w:shd w:val="clear" w:color="auto" w:fill="FFFFFF"/>
            <w:vAlign w:val="center"/>
          </w:tcPr>
          <w:p w:rsidR="00E16784" w:rsidRPr="00E31B02" w:rsidRDefault="00E16784" w:rsidP="004E2B78">
            <w:pPr>
              <w:spacing w:after="0"/>
              <w:jc w:val="right"/>
              <w:rPr>
                <w:rFonts w:ascii="Arial Narrow" w:hAnsi="Arial Narrow"/>
              </w:rPr>
            </w:pPr>
            <w:r>
              <w:rPr>
                <w:rFonts w:ascii="Arial Narrow" w:hAnsi="Arial Narrow"/>
              </w:rPr>
              <w:t>1</w:t>
            </w:r>
          </w:p>
        </w:tc>
        <w:tc>
          <w:tcPr>
            <w:tcW w:w="1502" w:type="dxa"/>
            <w:tcBorders>
              <w:top w:val="single" w:sz="2" w:space="0" w:color="auto"/>
              <w:bottom w:val="single" w:sz="4" w:space="0" w:color="auto"/>
            </w:tcBorders>
            <w:shd w:val="clear" w:color="auto" w:fill="FFFFFF"/>
            <w:vAlign w:val="center"/>
          </w:tcPr>
          <w:p w:rsidR="00E16784" w:rsidRPr="00E31B02" w:rsidRDefault="00E16784" w:rsidP="004E2B78">
            <w:pPr>
              <w:spacing w:after="0"/>
              <w:jc w:val="right"/>
              <w:rPr>
                <w:rFonts w:ascii="Arial Narrow" w:hAnsi="Arial Narrow"/>
              </w:rPr>
            </w:pPr>
            <w:r>
              <w:rPr>
                <w:rFonts w:ascii="Arial Narrow" w:hAnsi="Arial Narrow"/>
              </w:rPr>
              <w:t>0,4</w:t>
            </w:r>
          </w:p>
        </w:tc>
        <w:tc>
          <w:tcPr>
            <w:tcW w:w="1626" w:type="dxa"/>
            <w:tcBorders>
              <w:top w:val="single" w:sz="2" w:space="0" w:color="auto"/>
              <w:bottom w:val="single" w:sz="4" w:space="0" w:color="auto"/>
            </w:tcBorders>
            <w:shd w:val="clear" w:color="auto" w:fill="FFFFFF"/>
            <w:vAlign w:val="center"/>
          </w:tcPr>
          <w:p w:rsidR="00E16784" w:rsidRPr="00E31B02" w:rsidRDefault="00E16784" w:rsidP="004E2B78">
            <w:pPr>
              <w:spacing w:after="0"/>
              <w:jc w:val="right"/>
              <w:rPr>
                <w:rFonts w:ascii="Arial Narrow" w:hAnsi="Arial Narrow"/>
              </w:rPr>
            </w:pPr>
            <w:r>
              <w:rPr>
                <w:rFonts w:ascii="Arial Narrow" w:hAnsi="Arial Narrow"/>
              </w:rPr>
              <w:t>195.853</w:t>
            </w:r>
          </w:p>
        </w:tc>
        <w:tc>
          <w:tcPr>
            <w:tcW w:w="1413" w:type="dxa"/>
            <w:tcBorders>
              <w:top w:val="single" w:sz="2" w:space="0" w:color="auto"/>
              <w:bottom w:val="single" w:sz="4" w:space="0" w:color="auto"/>
            </w:tcBorders>
            <w:shd w:val="clear" w:color="auto" w:fill="FFFFFF"/>
            <w:vAlign w:val="center"/>
          </w:tcPr>
          <w:p w:rsidR="00E16784" w:rsidRPr="00E31B02" w:rsidRDefault="00E16784" w:rsidP="004E2B78">
            <w:pPr>
              <w:spacing w:after="0"/>
              <w:jc w:val="right"/>
              <w:rPr>
                <w:rFonts w:ascii="Arial Narrow" w:hAnsi="Arial Narrow"/>
              </w:rPr>
            </w:pPr>
            <w:r>
              <w:rPr>
                <w:rFonts w:ascii="Arial Narrow" w:hAnsi="Arial Narrow"/>
              </w:rPr>
              <w:t>30,6</w:t>
            </w:r>
          </w:p>
        </w:tc>
      </w:tr>
      <w:tr w:rsidR="00E16784" w:rsidRPr="001E6B7A" w:rsidTr="001A10A5">
        <w:trPr>
          <w:trHeight w:val="284"/>
          <w:jc w:val="center"/>
        </w:trPr>
        <w:tc>
          <w:tcPr>
            <w:tcW w:w="2646" w:type="dxa"/>
            <w:tcBorders>
              <w:top w:val="single" w:sz="4" w:space="0" w:color="auto"/>
              <w:bottom w:val="single" w:sz="4" w:space="0" w:color="auto"/>
            </w:tcBorders>
            <w:shd w:val="clear" w:color="auto" w:fill="FABF8F" w:themeFill="accent6" w:themeFillTint="99"/>
            <w:vAlign w:val="center"/>
          </w:tcPr>
          <w:p w:rsidR="00E16784" w:rsidRPr="001E6B7A" w:rsidRDefault="00E16784" w:rsidP="004E2B78">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Pr>
                <w:rFonts w:ascii="Arial" w:hAnsi="Arial"/>
                <w:sz w:val="18"/>
                <w:szCs w:val="18"/>
              </w:rPr>
              <w:t>Guztira</w:t>
            </w:r>
          </w:p>
        </w:tc>
        <w:tc>
          <w:tcPr>
            <w:tcW w:w="1589" w:type="dxa"/>
            <w:tcBorders>
              <w:top w:val="single" w:sz="4" w:space="0" w:color="auto"/>
              <w:bottom w:val="single" w:sz="4" w:space="0" w:color="auto"/>
            </w:tcBorders>
            <w:shd w:val="clear" w:color="auto" w:fill="FABF8F" w:themeFill="accent6" w:themeFillTint="99"/>
            <w:vAlign w:val="center"/>
          </w:tcPr>
          <w:p w:rsidR="00E16784" w:rsidRPr="001E6B7A" w:rsidRDefault="00E16784" w:rsidP="004E2B78">
            <w:pPr>
              <w:spacing w:after="0"/>
              <w:jc w:val="right"/>
              <w:rPr>
                <w:sz w:val="18"/>
                <w:szCs w:val="18"/>
              </w:rPr>
            </w:pPr>
            <w:r>
              <w:rPr>
                <w:rFonts w:ascii="Arial" w:hAnsi="Arial"/>
                <w:sz w:val="18"/>
                <w:szCs w:val="18"/>
              </w:rPr>
              <w:t>272</w:t>
            </w:r>
          </w:p>
        </w:tc>
        <w:tc>
          <w:tcPr>
            <w:tcW w:w="1502" w:type="dxa"/>
            <w:tcBorders>
              <w:top w:val="single" w:sz="4" w:space="0" w:color="auto"/>
              <w:bottom w:val="single" w:sz="4" w:space="0" w:color="auto"/>
            </w:tcBorders>
            <w:shd w:val="clear" w:color="auto" w:fill="FABF8F" w:themeFill="accent6" w:themeFillTint="99"/>
            <w:vAlign w:val="center"/>
          </w:tcPr>
          <w:p w:rsidR="00E16784" w:rsidRPr="001E6B7A" w:rsidRDefault="00E16784" w:rsidP="004E2B78">
            <w:pPr>
              <w:spacing w:after="0"/>
              <w:jc w:val="right"/>
              <w:rPr>
                <w:rFonts w:ascii="Arial" w:hAnsi="Arial" w:cs="Arial"/>
                <w:sz w:val="18"/>
                <w:szCs w:val="18"/>
              </w:rPr>
            </w:pPr>
            <w:r>
              <w:rPr>
                <w:rFonts w:ascii="Arial" w:hAnsi="Arial"/>
                <w:sz w:val="18"/>
                <w:szCs w:val="18"/>
              </w:rPr>
              <w:t>100</w:t>
            </w:r>
          </w:p>
        </w:tc>
        <w:tc>
          <w:tcPr>
            <w:tcW w:w="1626" w:type="dxa"/>
            <w:tcBorders>
              <w:top w:val="single" w:sz="4" w:space="0" w:color="auto"/>
              <w:bottom w:val="single" w:sz="4" w:space="0" w:color="auto"/>
            </w:tcBorders>
            <w:shd w:val="clear" w:color="auto" w:fill="FABF8F" w:themeFill="accent6" w:themeFillTint="99"/>
            <w:vAlign w:val="center"/>
          </w:tcPr>
          <w:p w:rsidR="00E16784" w:rsidRPr="001E6B7A" w:rsidRDefault="00E16784" w:rsidP="004E2B78">
            <w:pPr>
              <w:spacing w:after="0"/>
              <w:jc w:val="right"/>
              <w:rPr>
                <w:sz w:val="18"/>
                <w:szCs w:val="18"/>
              </w:rPr>
            </w:pPr>
            <w:r>
              <w:rPr>
                <w:rFonts w:ascii="Arial" w:hAnsi="Arial"/>
                <w:sz w:val="18"/>
                <w:szCs w:val="18"/>
              </w:rPr>
              <w:t>640.476</w:t>
            </w:r>
          </w:p>
        </w:tc>
        <w:tc>
          <w:tcPr>
            <w:tcW w:w="1413" w:type="dxa"/>
            <w:tcBorders>
              <w:top w:val="single" w:sz="4" w:space="0" w:color="auto"/>
              <w:bottom w:val="single" w:sz="4" w:space="0" w:color="auto"/>
            </w:tcBorders>
            <w:shd w:val="clear" w:color="auto" w:fill="FABF8F" w:themeFill="accent6" w:themeFillTint="99"/>
            <w:vAlign w:val="center"/>
          </w:tcPr>
          <w:p w:rsidR="00E16784" w:rsidRPr="001E6B7A" w:rsidRDefault="00E16784" w:rsidP="004E2B78">
            <w:pPr>
              <w:spacing w:after="0"/>
              <w:jc w:val="right"/>
              <w:rPr>
                <w:rFonts w:ascii="Arial" w:hAnsi="Arial" w:cs="Arial"/>
                <w:sz w:val="18"/>
                <w:szCs w:val="18"/>
              </w:rPr>
            </w:pPr>
            <w:r>
              <w:rPr>
                <w:rFonts w:ascii="Arial" w:hAnsi="Arial"/>
                <w:sz w:val="18"/>
                <w:szCs w:val="18"/>
              </w:rPr>
              <w:t>100</w:t>
            </w:r>
          </w:p>
        </w:tc>
      </w:tr>
    </w:tbl>
    <w:p w:rsidR="00650BFA" w:rsidRDefault="00650BFA" w:rsidP="003A7EC4">
      <w:pPr>
        <w:pStyle w:val="texto"/>
        <w:spacing w:after="0"/>
      </w:pPr>
    </w:p>
    <w:p w:rsidR="00650BFA" w:rsidRDefault="00E16784" w:rsidP="00650BFA">
      <w:pPr>
        <w:pStyle w:val="texto"/>
      </w:pPr>
      <w:r>
        <w:t>Nafarroako udalerrien ehuneko 69,10ek (188 udalerri) 1.000 biztanle baino gutxiago dituzte, eta guztizko biztanleriaren ehuneko 8,60 hartzen dute. Naf</w:t>
      </w:r>
      <w:r>
        <w:t>a</w:t>
      </w:r>
      <w:r>
        <w:t xml:space="preserve">rroako biztanleen ehuneko 55 Iruñerrian daude eta guztizkoaren ehuneko 30,6 Iruñean bizi dira. </w:t>
      </w:r>
    </w:p>
    <w:p w:rsidR="00733847" w:rsidRDefault="00733847" w:rsidP="00733847">
      <w:pPr>
        <w:numPr>
          <w:ilvl w:val="0"/>
          <w:numId w:val="2"/>
        </w:numPr>
        <w:tabs>
          <w:tab w:val="left" w:pos="480"/>
          <w:tab w:val="num" w:pos="600"/>
          <w:tab w:val="num" w:pos="720"/>
          <w:tab w:val="num" w:pos="5040"/>
        </w:tabs>
        <w:ind w:left="0" w:firstLine="290"/>
        <w:rPr>
          <w:rFonts w:cs="Arial"/>
          <w:spacing w:val="6"/>
          <w:sz w:val="26"/>
          <w:szCs w:val="24"/>
        </w:rPr>
      </w:pPr>
      <w:r>
        <w:rPr>
          <w:sz w:val="26"/>
          <w:szCs w:val="24"/>
        </w:rPr>
        <w:t>Kontzejuen kopurua aurreko ekitalditik aldatu ez bada ere, komeni da zehaztea Artetako kontzejua 2016ko azaroan azkendu dela, eta Aietxu, Leazkue eta Izizko kontzejuak jendaurreko informazio fasean daudela; azkendu aurreko fasean, alegia.</w:t>
      </w:r>
    </w:p>
    <w:p w:rsidR="001A10A5" w:rsidRDefault="001A10A5" w:rsidP="001A10A5">
      <w:pPr>
        <w:tabs>
          <w:tab w:val="left" w:pos="480"/>
          <w:tab w:val="num" w:pos="720"/>
          <w:tab w:val="num" w:pos="5040"/>
        </w:tabs>
        <w:ind w:left="290" w:firstLine="0"/>
        <w:rPr>
          <w:rFonts w:cs="Arial"/>
          <w:spacing w:val="6"/>
          <w:sz w:val="26"/>
          <w:szCs w:val="24"/>
        </w:rPr>
      </w:pPr>
    </w:p>
    <w:p w:rsidR="008A4488" w:rsidRPr="004B6272" w:rsidRDefault="008A4488" w:rsidP="008A4488">
      <w:pPr>
        <w:numPr>
          <w:ilvl w:val="0"/>
          <w:numId w:val="2"/>
        </w:numPr>
        <w:tabs>
          <w:tab w:val="left" w:pos="480"/>
          <w:tab w:val="num" w:pos="600"/>
          <w:tab w:val="num" w:pos="720"/>
          <w:tab w:val="num" w:pos="5040"/>
        </w:tabs>
        <w:ind w:left="0" w:firstLine="290"/>
        <w:rPr>
          <w:rFonts w:ascii="Perpetua" w:hAnsi="Perpetua"/>
          <w:i/>
          <w:sz w:val="26"/>
          <w:szCs w:val="26"/>
        </w:rPr>
      </w:pPr>
      <w:r>
        <w:rPr>
          <w:sz w:val="26"/>
          <w:szCs w:val="24"/>
        </w:rPr>
        <w:t xml:space="preserve">Mankomunitateei dagokienez, berriz, bi gutxiago daude: </w:t>
      </w:r>
      <w:proofErr w:type="spellStart"/>
      <w:r>
        <w:rPr>
          <w:sz w:val="26"/>
          <w:szCs w:val="24"/>
        </w:rPr>
        <w:t>Betolegi-Erremendia</w:t>
      </w:r>
      <w:proofErr w:type="spellEnd"/>
      <w:r>
        <w:rPr>
          <w:sz w:val="26"/>
          <w:szCs w:val="24"/>
        </w:rPr>
        <w:t xml:space="preserve"> Argindarra Banatzeko Mankomunitatea eta Goi Erriberako Kirol Mankomunitatea. Halaber, honako lau mankomunitate hauek ere badaude, inongo jarduerarik ez dut</w:t>
      </w:r>
      <w:r>
        <w:rPr>
          <w:sz w:val="26"/>
          <w:szCs w:val="24"/>
        </w:rPr>
        <w:t>e</w:t>
      </w:r>
      <w:r>
        <w:rPr>
          <w:sz w:val="26"/>
          <w:szCs w:val="24"/>
        </w:rPr>
        <w:t>nak:</w:t>
      </w:r>
    </w:p>
    <w:p w:rsidR="004B6272" w:rsidRPr="00676749" w:rsidRDefault="00676749" w:rsidP="00676749">
      <w:pPr>
        <w:pStyle w:val="texto"/>
        <w:rPr>
          <w:w w:val="103"/>
        </w:rPr>
      </w:pPr>
      <w:r>
        <w:lastRenderedPageBreak/>
        <w:t xml:space="preserve">a) </w:t>
      </w:r>
      <w:proofErr w:type="spellStart"/>
      <w:r>
        <w:t>Ezkabarte-Olaibar</w:t>
      </w:r>
      <w:proofErr w:type="spellEnd"/>
      <w:r>
        <w:t xml:space="preserve"> Langileriaren Mankomunitatea.</w:t>
      </w:r>
    </w:p>
    <w:p w:rsidR="00676749" w:rsidRPr="00676749" w:rsidRDefault="00676749" w:rsidP="00676749">
      <w:pPr>
        <w:pStyle w:val="texto"/>
        <w:rPr>
          <w:w w:val="103"/>
        </w:rPr>
      </w:pPr>
      <w:r>
        <w:t xml:space="preserve">b) </w:t>
      </w:r>
      <w:proofErr w:type="spellStart"/>
      <w:r>
        <w:t>Aberin-Arellano</w:t>
      </w:r>
      <w:proofErr w:type="spellEnd"/>
      <w:r>
        <w:t>-Morentin Langileriaren Mankomunitatea.</w:t>
      </w:r>
    </w:p>
    <w:p w:rsidR="00676749" w:rsidRPr="00676749" w:rsidRDefault="00676749" w:rsidP="00676749">
      <w:pPr>
        <w:pStyle w:val="texto"/>
        <w:rPr>
          <w:w w:val="103"/>
        </w:rPr>
      </w:pPr>
      <w:r>
        <w:t>c) Orreaga Kirol Mankomunitatea.</w:t>
      </w:r>
    </w:p>
    <w:p w:rsidR="004B6272" w:rsidRPr="00676749" w:rsidRDefault="00676749" w:rsidP="003A7EC4">
      <w:pPr>
        <w:pStyle w:val="texto"/>
        <w:spacing w:after="240"/>
        <w:rPr>
          <w:w w:val="103"/>
        </w:rPr>
      </w:pPr>
      <w:r>
        <w:t>d) Erdialdeko Erriberako Kirol Mankomunitatea.</w:t>
      </w:r>
    </w:p>
    <w:p w:rsidR="00173388" w:rsidRPr="004B41D7" w:rsidRDefault="00676749" w:rsidP="003A7EC4">
      <w:pPr>
        <w:numPr>
          <w:ilvl w:val="0"/>
          <w:numId w:val="2"/>
        </w:numPr>
        <w:tabs>
          <w:tab w:val="left" w:pos="480"/>
          <w:tab w:val="num" w:pos="600"/>
          <w:tab w:val="num" w:pos="720"/>
          <w:tab w:val="num" w:pos="5040"/>
        </w:tabs>
        <w:ind w:left="0" w:firstLine="289"/>
        <w:rPr>
          <w:rFonts w:cs="Arial"/>
          <w:spacing w:val="6"/>
          <w:sz w:val="26"/>
          <w:szCs w:val="24"/>
        </w:rPr>
      </w:pPr>
      <w:r>
        <w:rPr>
          <w:sz w:val="26"/>
          <w:szCs w:val="24"/>
        </w:rPr>
        <w:t xml:space="preserve">Ohiturazko elkarteak eta udalen batasunak, berriz mantendu egiten dira aurreko ekitaldikoekin alderatuta: hamaika eta zortzi dira, hurrenez </w:t>
      </w:r>
      <w:proofErr w:type="spellStart"/>
      <w:r>
        <w:rPr>
          <w:sz w:val="26"/>
          <w:szCs w:val="24"/>
        </w:rPr>
        <w:t>hurren</w:t>
      </w:r>
      <w:proofErr w:type="spellEnd"/>
      <w:r>
        <w:rPr>
          <w:sz w:val="26"/>
          <w:szCs w:val="24"/>
        </w:rPr>
        <w:t>.</w:t>
      </w:r>
    </w:p>
    <w:p w:rsidR="001E6B7A" w:rsidRPr="001E6B7A" w:rsidRDefault="004B41D7" w:rsidP="003A7EC4">
      <w:pPr>
        <w:pStyle w:val="texto"/>
        <w:spacing w:after="240"/>
      </w:pPr>
      <w:r>
        <w:t>2015eko abenduaren 31n, honako hauek dira toki entitateen menpeko er</w:t>
      </w:r>
      <w:r>
        <w:t>a</w:t>
      </w:r>
      <w:r>
        <w:t xml:space="preserve">kundeen kopurua </w:t>
      </w:r>
      <w:proofErr w:type="spellStart"/>
      <w:r>
        <w:t>—partzuergoak</w:t>
      </w:r>
      <w:proofErr w:type="spellEnd"/>
      <w:r>
        <w:t xml:space="preserve"> halakotzat </w:t>
      </w:r>
      <w:proofErr w:type="spellStart"/>
      <w:r>
        <w:t>hartuta—</w:t>
      </w:r>
      <w:proofErr w:type="spellEnd"/>
      <w:r>
        <w:t xml:space="preserve"> eta kopuru horrek azken urteetan izan duen bilakaera:</w:t>
      </w:r>
    </w:p>
    <w:tbl>
      <w:tblPr>
        <w:tblW w:w="8871" w:type="dxa"/>
        <w:jc w:val="center"/>
        <w:tblLayout w:type="fixed"/>
        <w:tblCellMar>
          <w:left w:w="70" w:type="dxa"/>
          <w:right w:w="70" w:type="dxa"/>
        </w:tblCellMar>
        <w:tblLook w:val="0000" w:firstRow="0" w:lastRow="0" w:firstColumn="0" w:lastColumn="0" w:noHBand="0" w:noVBand="0"/>
      </w:tblPr>
      <w:tblGrid>
        <w:gridCol w:w="4371"/>
        <w:gridCol w:w="900"/>
        <w:gridCol w:w="900"/>
        <w:gridCol w:w="900"/>
        <w:gridCol w:w="900"/>
        <w:gridCol w:w="900"/>
      </w:tblGrid>
      <w:tr w:rsidR="00733847" w:rsidRPr="001E6B7A" w:rsidTr="003A7EC4">
        <w:trPr>
          <w:trHeight w:val="284"/>
          <w:jc w:val="center"/>
        </w:trPr>
        <w:tc>
          <w:tcPr>
            <w:tcW w:w="4371" w:type="dxa"/>
            <w:tcBorders>
              <w:top w:val="single" w:sz="4" w:space="0" w:color="auto"/>
              <w:bottom w:val="single" w:sz="4" w:space="0" w:color="auto"/>
            </w:tcBorders>
            <w:shd w:val="clear" w:color="auto" w:fill="FABF8F" w:themeFill="accent6" w:themeFillTint="99"/>
            <w:vAlign w:val="center"/>
          </w:tcPr>
          <w:p w:rsidR="00733847" w:rsidRPr="001E6B7A" w:rsidRDefault="00733847" w:rsidP="001E6B7A">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Entitatea</w:t>
            </w:r>
          </w:p>
        </w:tc>
        <w:tc>
          <w:tcPr>
            <w:tcW w:w="900" w:type="dxa"/>
            <w:tcBorders>
              <w:top w:val="single" w:sz="4" w:space="0" w:color="auto"/>
              <w:bottom w:val="single" w:sz="4" w:space="0" w:color="auto"/>
            </w:tcBorders>
            <w:shd w:val="clear" w:color="auto" w:fill="FABF8F" w:themeFill="accent6" w:themeFillTint="99"/>
            <w:vAlign w:val="center"/>
          </w:tcPr>
          <w:p w:rsidR="00733847" w:rsidRPr="001E6B7A" w:rsidRDefault="00733847" w:rsidP="001E6B7A">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2011</w:t>
            </w:r>
          </w:p>
        </w:tc>
        <w:tc>
          <w:tcPr>
            <w:tcW w:w="900" w:type="dxa"/>
            <w:tcBorders>
              <w:top w:val="single" w:sz="4" w:space="0" w:color="auto"/>
              <w:bottom w:val="single" w:sz="4" w:space="0" w:color="auto"/>
            </w:tcBorders>
            <w:shd w:val="clear" w:color="auto" w:fill="FABF8F" w:themeFill="accent6" w:themeFillTint="99"/>
            <w:vAlign w:val="center"/>
          </w:tcPr>
          <w:p w:rsidR="00733847" w:rsidRPr="001E6B7A" w:rsidRDefault="00733847" w:rsidP="001E6B7A">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2012</w:t>
            </w:r>
          </w:p>
        </w:tc>
        <w:tc>
          <w:tcPr>
            <w:tcW w:w="900" w:type="dxa"/>
            <w:tcBorders>
              <w:top w:val="single" w:sz="4" w:space="0" w:color="auto"/>
              <w:bottom w:val="single" w:sz="4" w:space="0" w:color="auto"/>
            </w:tcBorders>
            <w:shd w:val="clear" w:color="auto" w:fill="FABF8F" w:themeFill="accent6" w:themeFillTint="99"/>
            <w:vAlign w:val="center"/>
          </w:tcPr>
          <w:p w:rsidR="00733847" w:rsidRPr="001E6B7A" w:rsidRDefault="00733847" w:rsidP="001E6B7A">
            <w:pPr>
              <w:keepLines/>
              <w:tabs>
                <w:tab w:val="right" w:pos="2835"/>
                <w:tab w:val="right" w:pos="3969"/>
                <w:tab w:val="right" w:pos="5103"/>
                <w:tab w:val="right" w:pos="6237"/>
                <w:tab w:val="right" w:pos="7371"/>
              </w:tabs>
              <w:spacing w:after="0"/>
              <w:ind w:right="10" w:firstLine="0"/>
              <w:jc w:val="right"/>
              <w:rPr>
                <w:rFonts w:ascii="Arial" w:hAnsi="Arial"/>
                <w:spacing w:val="6"/>
                <w:sz w:val="18"/>
                <w:szCs w:val="24"/>
              </w:rPr>
            </w:pPr>
            <w:r>
              <w:rPr>
                <w:rFonts w:ascii="Arial" w:hAnsi="Arial"/>
                <w:sz w:val="18"/>
                <w:szCs w:val="24"/>
              </w:rPr>
              <w:t>2013</w:t>
            </w:r>
          </w:p>
        </w:tc>
        <w:tc>
          <w:tcPr>
            <w:tcW w:w="900" w:type="dxa"/>
            <w:tcBorders>
              <w:top w:val="single" w:sz="4" w:space="0" w:color="auto"/>
              <w:bottom w:val="single" w:sz="4" w:space="0" w:color="auto"/>
            </w:tcBorders>
            <w:shd w:val="clear" w:color="auto" w:fill="FABF8F" w:themeFill="accent6" w:themeFillTint="99"/>
            <w:vAlign w:val="center"/>
          </w:tcPr>
          <w:p w:rsidR="00733847" w:rsidRPr="001E6B7A" w:rsidRDefault="00733847" w:rsidP="001E6B7A">
            <w:pPr>
              <w:keepLines/>
              <w:tabs>
                <w:tab w:val="right" w:pos="2835"/>
                <w:tab w:val="right" w:pos="3969"/>
                <w:tab w:val="right" w:pos="5103"/>
                <w:tab w:val="right" w:pos="6237"/>
                <w:tab w:val="right" w:pos="7371"/>
              </w:tabs>
              <w:spacing w:after="0"/>
              <w:ind w:right="10" w:firstLine="0"/>
              <w:jc w:val="right"/>
              <w:rPr>
                <w:rFonts w:ascii="Arial" w:hAnsi="Arial"/>
                <w:spacing w:val="6"/>
                <w:sz w:val="18"/>
                <w:szCs w:val="24"/>
              </w:rPr>
            </w:pPr>
            <w:r>
              <w:rPr>
                <w:rFonts w:ascii="Arial" w:hAnsi="Arial"/>
                <w:sz w:val="18"/>
                <w:szCs w:val="24"/>
              </w:rPr>
              <w:t>2014</w:t>
            </w:r>
          </w:p>
        </w:tc>
        <w:tc>
          <w:tcPr>
            <w:tcW w:w="900" w:type="dxa"/>
            <w:tcBorders>
              <w:top w:val="single" w:sz="4" w:space="0" w:color="auto"/>
              <w:bottom w:val="single" w:sz="4" w:space="0" w:color="auto"/>
            </w:tcBorders>
            <w:shd w:val="clear" w:color="auto" w:fill="FABF8F" w:themeFill="accent6" w:themeFillTint="99"/>
            <w:vAlign w:val="center"/>
          </w:tcPr>
          <w:p w:rsidR="00733847" w:rsidRPr="001E6B7A" w:rsidRDefault="00733847" w:rsidP="001E6B7A">
            <w:pPr>
              <w:keepLines/>
              <w:tabs>
                <w:tab w:val="right" w:pos="2835"/>
                <w:tab w:val="right" w:pos="3969"/>
                <w:tab w:val="right" w:pos="5103"/>
                <w:tab w:val="right" w:pos="6237"/>
                <w:tab w:val="right" w:pos="7371"/>
              </w:tabs>
              <w:spacing w:after="0"/>
              <w:ind w:right="10" w:firstLine="0"/>
              <w:jc w:val="right"/>
              <w:rPr>
                <w:rFonts w:ascii="Arial" w:hAnsi="Arial"/>
                <w:spacing w:val="6"/>
                <w:sz w:val="18"/>
                <w:szCs w:val="24"/>
              </w:rPr>
            </w:pPr>
            <w:r>
              <w:rPr>
                <w:rFonts w:ascii="Arial" w:hAnsi="Arial"/>
                <w:sz w:val="18"/>
                <w:szCs w:val="24"/>
              </w:rPr>
              <w:t>2015</w:t>
            </w:r>
          </w:p>
        </w:tc>
      </w:tr>
      <w:tr w:rsidR="00733847" w:rsidRPr="001E6B7A" w:rsidTr="003A7EC4">
        <w:trPr>
          <w:trHeight w:val="284"/>
          <w:jc w:val="center"/>
        </w:trPr>
        <w:tc>
          <w:tcPr>
            <w:tcW w:w="4371" w:type="dxa"/>
            <w:tcBorders>
              <w:top w:val="single" w:sz="4" w:space="0" w:color="auto"/>
              <w:bottom w:val="single" w:sz="2" w:space="0" w:color="auto"/>
            </w:tcBorders>
            <w:vAlign w:val="center"/>
          </w:tcPr>
          <w:p w:rsidR="00733847" w:rsidRPr="001E6B7A" w:rsidRDefault="00733847" w:rsidP="001E6B7A">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zCs w:val="24"/>
              </w:rPr>
              <w:t>Erakunde autonomoak</w:t>
            </w:r>
          </w:p>
        </w:tc>
        <w:tc>
          <w:tcPr>
            <w:tcW w:w="900" w:type="dxa"/>
            <w:tcBorders>
              <w:top w:val="single" w:sz="4" w:space="0" w:color="auto"/>
              <w:bottom w:val="single" w:sz="2" w:space="0" w:color="auto"/>
            </w:tcBorders>
            <w:vAlign w:val="center"/>
          </w:tcPr>
          <w:p w:rsidR="00733847" w:rsidRPr="001E6B7A" w:rsidRDefault="00733847" w:rsidP="001E6B7A">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zCs w:val="24"/>
              </w:rPr>
              <w:t>66</w:t>
            </w:r>
          </w:p>
        </w:tc>
        <w:tc>
          <w:tcPr>
            <w:tcW w:w="900" w:type="dxa"/>
            <w:tcBorders>
              <w:top w:val="single" w:sz="4" w:space="0" w:color="auto"/>
              <w:bottom w:val="single" w:sz="2" w:space="0" w:color="auto"/>
            </w:tcBorders>
            <w:vAlign w:val="center"/>
          </w:tcPr>
          <w:p w:rsidR="00733847" w:rsidRPr="001E6B7A" w:rsidRDefault="00733847" w:rsidP="001E6B7A">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zCs w:val="24"/>
              </w:rPr>
              <w:t>66</w:t>
            </w:r>
          </w:p>
        </w:tc>
        <w:tc>
          <w:tcPr>
            <w:tcW w:w="900" w:type="dxa"/>
            <w:tcBorders>
              <w:top w:val="single" w:sz="4" w:space="0" w:color="auto"/>
              <w:bottom w:val="single" w:sz="2" w:space="0" w:color="auto"/>
            </w:tcBorders>
            <w:vAlign w:val="center"/>
          </w:tcPr>
          <w:p w:rsidR="00733847" w:rsidRPr="001E6B7A" w:rsidRDefault="00733847" w:rsidP="002042A8">
            <w:pPr>
              <w:keepLines/>
              <w:tabs>
                <w:tab w:val="right" w:pos="2835"/>
                <w:tab w:val="right" w:pos="3969"/>
                <w:tab w:val="right" w:pos="5103"/>
                <w:tab w:val="right" w:pos="6237"/>
                <w:tab w:val="right" w:pos="7371"/>
              </w:tabs>
              <w:spacing w:after="0"/>
              <w:ind w:right="10" w:firstLine="0"/>
              <w:jc w:val="right"/>
              <w:rPr>
                <w:rFonts w:ascii="Arial Narrow" w:hAnsi="Arial Narrow"/>
                <w:spacing w:val="6"/>
                <w:szCs w:val="24"/>
              </w:rPr>
            </w:pPr>
            <w:r>
              <w:rPr>
                <w:rFonts w:ascii="Arial Narrow" w:hAnsi="Arial Narrow"/>
                <w:szCs w:val="24"/>
              </w:rPr>
              <w:t>66</w:t>
            </w:r>
          </w:p>
        </w:tc>
        <w:tc>
          <w:tcPr>
            <w:tcW w:w="900" w:type="dxa"/>
            <w:tcBorders>
              <w:top w:val="single" w:sz="4" w:space="0" w:color="auto"/>
              <w:bottom w:val="single" w:sz="2" w:space="0" w:color="auto"/>
            </w:tcBorders>
            <w:vAlign w:val="center"/>
          </w:tcPr>
          <w:p w:rsidR="00733847" w:rsidRPr="001E6B7A" w:rsidRDefault="00733847" w:rsidP="001242D2">
            <w:pPr>
              <w:keepLines/>
              <w:tabs>
                <w:tab w:val="right" w:pos="2835"/>
                <w:tab w:val="right" w:pos="3969"/>
                <w:tab w:val="right" w:pos="5103"/>
                <w:tab w:val="right" w:pos="6237"/>
                <w:tab w:val="right" w:pos="7371"/>
              </w:tabs>
              <w:spacing w:after="0"/>
              <w:ind w:right="52" w:firstLine="0"/>
              <w:jc w:val="right"/>
              <w:rPr>
                <w:rFonts w:ascii="Arial Narrow" w:hAnsi="Arial Narrow"/>
                <w:spacing w:val="6"/>
                <w:szCs w:val="24"/>
              </w:rPr>
            </w:pPr>
            <w:r>
              <w:rPr>
                <w:rFonts w:ascii="Arial Narrow" w:hAnsi="Arial Narrow"/>
                <w:szCs w:val="24"/>
              </w:rPr>
              <w:t>65</w:t>
            </w:r>
          </w:p>
        </w:tc>
        <w:tc>
          <w:tcPr>
            <w:tcW w:w="900" w:type="dxa"/>
            <w:tcBorders>
              <w:top w:val="single" w:sz="4" w:space="0" w:color="auto"/>
              <w:bottom w:val="single" w:sz="2" w:space="0" w:color="auto"/>
            </w:tcBorders>
            <w:vAlign w:val="center"/>
          </w:tcPr>
          <w:p w:rsidR="00733847" w:rsidRPr="007108AC" w:rsidRDefault="00F32D45" w:rsidP="00F32D45">
            <w:pPr>
              <w:keepLines/>
              <w:tabs>
                <w:tab w:val="right" w:pos="2835"/>
                <w:tab w:val="right" w:pos="3969"/>
                <w:tab w:val="right" w:pos="5103"/>
                <w:tab w:val="right" w:pos="6237"/>
                <w:tab w:val="right" w:pos="7371"/>
              </w:tabs>
              <w:spacing w:after="0"/>
              <w:ind w:right="10" w:firstLine="0"/>
              <w:jc w:val="right"/>
              <w:rPr>
                <w:rFonts w:ascii="Arial Narrow" w:hAnsi="Arial Narrow"/>
                <w:spacing w:val="6"/>
                <w:szCs w:val="24"/>
              </w:rPr>
            </w:pPr>
            <w:r>
              <w:rPr>
                <w:rFonts w:ascii="Arial Narrow" w:hAnsi="Arial Narrow"/>
                <w:szCs w:val="24"/>
              </w:rPr>
              <w:t>65</w:t>
            </w:r>
          </w:p>
        </w:tc>
      </w:tr>
      <w:tr w:rsidR="00733847" w:rsidRPr="001E6B7A" w:rsidTr="003A7EC4">
        <w:trPr>
          <w:trHeight w:val="284"/>
          <w:jc w:val="center"/>
        </w:trPr>
        <w:tc>
          <w:tcPr>
            <w:tcW w:w="4371" w:type="dxa"/>
            <w:tcBorders>
              <w:top w:val="single" w:sz="2" w:space="0" w:color="auto"/>
              <w:bottom w:val="single" w:sz="2" w:space="0" w:color="auto"/>
            </w:tcBorders>
            <w:vAlign w:val="center"/>
          </w:tcPr>
          <w:p w:rsidR="00733847" w:rsidRPr="001E6B7A" w:rsidRDefault="00733847" w:rsidP="001E6B7A">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zCs w:val="24"/>
              </w:rPr>
              <w:t>Enpresa publikoak</w:t>
            </w:r>
          </w:p>
        </w:tc>
        <w:tc>
          <w:tcPr>
            <w:tcW w:w="900" w:type="dxa"/>
            <w:tcBorders>
              <w:top w:val="single" w:sz="2" w:space="0" w:color="auto"/>
              <w:bottom w:val="single" w:sz="2" w:space="0" w:color="auto"/>
            </w:tcBorders>
            <w:vAlign w:val="center"/>
          </w:tcPr>
          <w:p w:rsidR="00733847" w:rsidRPr="001E6B7A" w:rsidRDefault="00733847" w:rsidP="001E6B7A">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zCs w:val="24"/>
              </w:rPr>
              <w:t>45</w:t>
            </w:r>
          </w:p>
        </w:tc>
        <w:tc>
          <w:tcPr>
            <w:tcW w:w="900" w:type="dxa"/>
            <w:tcBorders>
              <w:top w:val="single" w:sz="2" w:space="0" w:color="auto"/>
              <w:bottom w:val="single" w:sz="2" w:space="0" w:color="auto"/>
            </w:tcBorders>
            <w:vAlign w:val="center"/>
          </w:tcPr>
          <w:p w:rsidR="00733847" w:rsidRPr="001E6B7A" w:rsidRDefault="00733847" w:rsidP="001E6B7A">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zCs w:val="24"/>
              </w:rPr>
              <w:t>48</w:t>
            </w:r>
          </w:p>
        </w:tc>
        <w:tc>
          <w:tcPr>
            <w:tcW w:w="900" w:type="dxa"/>
            <w:tcBorders>
              <w:top w:val="single" w:sz="2" w:space="0" w:color="auto"/>
              <w:bottom w:val="single" w:sz="2" w:space="0" w:color="auto"/>
            </w:tcBorders>
            <w:vAlign w:val="center"/>
          </w:tcPr>
          <w:p w:rsidR="00733847" w:rsidRPr="001E6B7A" w:rsidRDefault="00733847" w:rsidP="001E6B7A">
            <w:pPr>
              <w:keepLines/>
              <w:tabs>
                <w:tab w:val="right" w:pos="2835"/>
                <w:tab w:val="right" w:pos="3969"/>
                <w:tab w:val="right" w:pos="5103"/>
                <w:tab w:val="right" w:pos="6237"/>
                <w:tab w:val="right" w:pos="7371"/>
              </w:tabs>
              <w:spacing w:after="0"/>
              <w:ind w:right="10" w:firstLine="0"/>
              <w:jc w:val="right"/>
              <w:rPr>
                <w:rFonts w:ascii="Arial Narrow" w:hAnsi="Arial Narrow"/>
                <w:spacing w:val="6"/>
                <w:szCs w:val="24"/>
              </w:rPr>
            </w:pPr>
            <w:r>
              <w:rPr>
                <w:rFonts w:ascii="Arial Narrow" w:hAnsi="Arial Narrow"/>
                <w:szCs w:val="24"/>
              </w:rPr>
              <w:t>50</w:t>
            </w:r>
          </w:p>
        </w:tc>
        <w:tc>
          <w:tcPr>
            <w:tcW w:w="900" w:type="dxa"/>
            <w:tcBorders>
              <w:top w:val="single" w:sz="2" w:space="0" w:color="auto"/>
              <w:bottom w:val="single" w:sz="2" w:space="0" w:color="auto"/>
            </w:tcBorders>
            <w:vAlign w:val="center"/>
          </w:tcPr>
          <w:p w:rsidR="00733847" w:rsidRPr="001E6B7A" w:rsidRDefault="00733847" w:rsidP="001242D2">
            <w:pPr>
              <w:keepLines/>
              <w:tabs>
                <w:tab w:val="right" w:pos="2835"/>
                <w:tab w:val="right" w:pos="3969"/>
                <w:tab w:val="right" w:pos="5103"/>
                <w:tab w:val="right" w:pos="6237"/>
                <w:tab w:val="right" w:pos="7371"/>
              </w:tabs>
              <w:spacing w:after="0"/>
              <w:ind w:right="52" w:firstLine="0"/>
              <w:jc w:val="right"/>
              <w:rPr>
                <w:rFonts w:ascii="Arial Narrow" w:hAnsi="Arial Narrow"/>
                <w:spacing w:val="6"/>
                <w:szCs w:val="24"/>
              </w:rPr>
            </w:pPr>
            <w:r>
              <w:rPr>
                <w:rFonts w:ascii="Arial Narrow" w:hAnsi="Arial Narrow"/>
                <w:szCs w:val="24"/>
              </w:rPr>
              <w:t>54</w:t>
            </w:r>
          </w:p>
        </w:tc>
        <w:tc>
          <w:tcPr>
            <w:tcW w:w="900" w:type="dxa"/>
            <w:tcBorders>
              <w:top w:val="single" w:sz="2" w:space="0" w:color="auto"/>
              <w:bottom w:val="single" w:sz="2" w:space="0" w:color="auto"/>
            </w:tcBorders>
            <w:vAlign w:val="center"/>
          </w:tcPr>
          <w:p w:rsidR="00733847" w:rsidRPr="007108AC" w:rsidRDefault="00F32D45" w:rsidP="00F32D45">
            <w:pPr>
              <w:keepLines/>
              <w:tabs>
                <w:tab w:val="right" w:pos="2835"/>
                <w:tab w:val="right" w:pos="3969"/>
                <w:tab w:val="right" w:pos="5103"/>
                <w:tab w:val="right" w:pos="6237"/>
                <w:tab w:val="right" w:pos="7371"/>
              </w:tabs>
              <w:spacing w:after="0"/>
              <w:ind w:right="10" w:firstLine="0"/>
              <w:jc w:val="right"/>
              <w:rPr>
                <w:rFonts w:ascii="Arial Narrow" w:hAnsi="Arial Narrow"/>
                <w:spacing w:val="6"/>
                <w:szCs w:val="24"/>
              </w:rPr>
            </w:pPr>
            <w:r>
              <w:rPr>
                <w:rFonts w:ascii="Arial Narrow" w:hAnsi="Arial Narrow"/>
                <w:szCs w:val="24"/>
              </w:rPr>
              <w:t>55</w:t>
            </w:r>
          </w:p>
        </w:tc>
      </w:tr>
      <w:tr w:rsidR="00733847" w:rsidRPr="001E6B7A" w:rsidTr="003A7EC4">
        <w:trPr>
          <w:trHeight w:val="284"/>
          <w:jc w:val="center"/>
        </w:trPr>
        <w:tc>
          <w:tcPr>
            <w:tcW w:w="4371" w:type="dxa"/>
            <w:tcBorders>
              <w:top w:val="single" w:sz="2" w:space="0" w:color="auto"/>
              <w:bottom w:val="single" w:sz="2" w:space="0" w:color="auto"/>
            </w:tcBorders>
            <w:vAlign w:val="center"/>
          </w:tcPr>
          <w:p w:rsidR="00733847" w:rsidRPr="001E6B7A" w:rsidRDefault="00733847" w:rsidP="001E6B7A">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zCs w:val="24"/>
              </w:rPr>
              <w:t>Fundazio publikoak</w:t>
            </w:r>
          </w:p>
        </w:tc>
        <w:tc>
          <w:tcPr>
            <w:tcW w:w="900" w:type="dxa"/>
            <w:tcBorders>
              <w:top w:val="single" w:sz="2" w:space="0" w:color="auto"/>
              <w:bottom w:val="single" w:sz="2" w:space="0" w:color="auto"/>
            </w:tcBorders>
            <w:vAlign w:val="center"/>
          </w:tcPr>
          <w:p w:rsidR="00733847" w:rsidRPr="001E6B7A" w:rsidRDefault="00733847" w:rsidP="001E6B7A">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zCs w:val="24"/>
              </w:rPr>
              <w:t>9</w:t>
            </w:r>
          </w:p>
        </w:tc>
        <w:tc>
          <w:tcPr>
            <w:tcW w:w="900" w:type="dxa"/>
            <w:tcBorders>
              <w:top w:val="single" w:sz="2" w:space="0" w:color="auto"/>
              <w:bottom w:val="single" w:sz="2" w:space="0" w:color="auto"/>
            </w:tcBorders>
            <w:vAlign w:val="center"/>
          </w:tcPr>
          <w:p w:rsidR="00733847" w:rsidRPr="001E6B7A" w:rsidRDefault="00733847" w:rsidP="001E6B7A">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zCs w:val="24"/>
              </w:rPr>
              <w:t>9</w:t>
            </w:r>
          </w:p>
        </w:tc>
        <w:tc>
          <w:tcPr>
            <w:tcW w:w="900" w:type="dxa"/>
            <w:tcBorders>
              <w:top w:val="single" w:sz="2" w:space="0" w:color="auto"/>
              <w:bottom w:val="single" w:sz="2" w:space="0" w:color="auto"/>
            </w:tcBorders>
            <w:vAlign w:val="center"/>
          </w:tcPr>
          <w:p w:rsidR="00733847" w:rsidRPr="001E6B7A" w:rsidRDefault="00733847" w:rsidP="001E6B7A">
            <w:pPr>
              <w:keepLines/>
              <w:tabs>
                <w:tab w:val="right" w:pos="2835"/>
                <w:tab w:val="right" w:pos="3969"/>
                <w:tab w:val="right" w:pos="5103"/>
                <w:tab w:val="right" w:pos="6237"/>
                <w:tab w:val="right" w:pos="7371"/>
              </w:tabs>
              <w:spacing w:after="0"/>
              <w:ind w:right="10" w:firstLine="0"/>
              <w:jc w:val="right"/>
              <w:rPr>
                <w:rFonts w:ascii="Arial Narrow" w:hAnsi="Arial Narrow"/>
                <w:spacing w:val="6"/>
                <w:szCs w:val="24"/>
              </w:rPr>
            </w:pPr>
            <w:r>
              <w:rPr>
                <w:rFonts w:ascii="Arial Narrow" w:hAnsi="Arial Narrow"/>
                <w:szCs w:val="24"/>
              </w:rPr>
              <w:t>9</w:t>
            </w:r>
          </w:p>
        </w:tc>
        <w:tc>
          <w:tcPr>
            <w:tcW w:w="900" w:type="dxa"/>
            <w:tcBorders>
              <w:top w:val="single" w:sz="2" w:space="0" w:color="auto"/>
              <w:bottom w:val="single" w:sz="2" w:space="0" w:color="auto"/>
            </w:tcBorders>
            <w:vAlign w:val="center"/>
          </w:tcPr>
          <w:p w:rsidR="00733847" w:rsidRPr="001E6B7A" w:rsidRDefault="00733847" w:rsidP="001242D2">
            <w:pPr>
              <w:keepLines/>
              <w:tabs>
                <w:tab w:val="right" w:pos="2835"/>
                <w:tab w:val="right" w:pos="3969"/>
                <w:tab w:val="right" w:pos="5103"/>
                <w:tab w:val="right" w:pos="6237"/>
                <w:tab w:val="right" w:pos="7371"/>
              </w:tabs>
              <w:spacing w:after="0"/>
              <w:ind w:right="52" w:firstLine="0"/>
              <w:jc w:val="right"/>
              <w:rPr>
                <w:rFonts w:ascii="Arial Narrow" w:hAnsi="Arial Narrow"/>
                <w:spacing w:val="6"/>
                <w:szCs w:val="24"/>
              </w:rPr>
            </w:pPr>
            <w:r>
              <w:rPr>
                <w:rFonts w:ascii="Arial Narrow" w:hAnsi="Arial Narrow"/>
                <w:szCs w:val="24"/>
              </w:rPr>
              <w:t>9</w:t>
            </w:r>
          </w:p>
        </w:tc>
        <w:tc>
          <w:tcPr>
            <w:tcW w:w="900" w:type="dxa"/>
            <w:tcBorders>
              <w:top w:val="single" w:sz="2" w:space="0" w:color="auto"/>
              <w:bottom w:val="single" w:sz="2" w:space="0" w:color="auto"/>
            </w:tcBorders>
            <w:vAlign w:val="center"/>
          </w:tcPr>
          <w:p w:rsidR="00733847" w:rsidRPr="007108AC" w:rsidRDefault="00F32D45" w:rsidP="00F32D45">
            <w:pPr>
              <w:keepLines/>
              <w:tabs>
                <w:tab w:val="right" w:pos="2835"/>
                <w:tab w:val="right" w:pos="3969"/>
                <w:tab w:val="right" w:pos="5103"/>
                <w:tab w:val="right" w:pos="6237"/>
                <w:tab w:val="right" w:pos="7371"/>
              </w:tabs>
              <w:spacing w:after="0"/>
              <w:ind w:right="10" w:firstLine="0"/>
              <w:jc w:val="right"/>
              <w:rPr>
                <w:rFonts w:ascii="Arial Narrow" w:hAnsi="Arial Narrow"/>
                <w:spacing w:val="6"/>
                <w:szCs w:val="24"/>
              </w:rPr>
            </w:pPr>
            <w:r>
              <w:rPr>
                <w:rFonts w:ascii="Arial Narrow" w:hAnsi="Arial Narrow"/>
                <w:szCs w:val="24"/>
              </w:rPr>
              <w:t>9</w:t>
            </w:r>
          </w:p>
        </w:tc>
      </w:tr>
      <w:tr w:rsidR="00733847" w:rsidRPr="001E6B7A" w:rsidTr="003A7EC4">
        <w:trPr>
          <w:trHeight w:val="284"/>
          <w:jc w:val="center"/>
        </w:trPr>
        <w:tc>
          <w:tcPr>
            <w:tcW w:w="4371" w:type="dxa"/>
            <w:tcBorders>
              <w:top w:val="single" w:sz="2" w:space="0" w:color="auto"/>
              <w:bottom w:val="single" w:sz="4" w:space="0" w:color="auto"/>
            </w:tcBorders>
            <w:vAlign w:val="center"/>
          </w:tcPr>
          <w:p w:rsidR="00733847" w:rsidRPr="001E6B7A" w:rsidRDefault="00733847" w:rsidP="001E6B7A">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zCs w:val="24"/>
              </w:rPr>
              <w:t>Partzuergoak*</w:t>
            </w:r>
          </w:p>
        </w:tc>
        <w:tc>
          <w:tcPr>
            <w:tcW w:w="900" w:type="dxa"/>
            <w:tcBorders>
              <w:top w:val="single" w:sz="2" w:space="0" w:color="auto"/>
              <w:bottom w:val="single" w:sz="4" w:space="0" w:color="auto"/>
            </w:tcBorders>
            <w:vAlign w:val="center"/>
          </w:tcPr>
          <w:p w:rsidR="00733847" w:rsidRPr="001E6B7A" w:rsidRDefault="00733847" w:rsidP="00582A98">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zCs w:val="24"/>
              </w:rPr>
              <w:t>16</w:t>
            </w:r>
          </w:p>
        </w:tc>
        <w:tc>
          <w:tcPr>
            <w:tcW w:w="900" w:type="dxa"/>
            <w:tcBorders>
              <w:top w:val="single" w:sz="2" w:space="0" w:color="auto"/>
              <w:bottom w:val="single" w:sz="4" w:space="0" w:color="auto"/>
            </w:tcBorders>
            <w:vAlign w:val="center"/>
          </w:tcPr>
          <w:p w:rsidR="00733847" w:rsidRPr="001E6B7A" w:rsidRDefault="00733847" w:rsidP="00582A98">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zCs w:val="24"/>
              </w:rPr>
              <w:t>16</w:t>
            </w:r>
          </w:p>
        </w:tc>
        <w:tc>
          <w:tcPr>
            <w:tcW w:w="900" w:type="dxa"/>
            <w:tcBorders>
              <w:top w:val="single" w:sz="2" w:space="0" w:color="auto"/>
              <w:bottom w:val="single" w:sz="4" w:space="0" w:color="auto"/>
            </w:tcBorders>
            <w:vAlign w:val="center"/>
          </w:tcPr>
          <w:p w:rsidR="00733847" w:rsidRPr="001E6B7A" w:rsidRDefault="00733847" w:rsidP="00582A98">
            <w:pPr>
              <w:keepLines/>
              <w:tabs>
                <w:tab w:val="right" w:pos="2835"/>
                <w:tab w:val="right" w:pos="3969"/>
                <w:tab w:val="right" w:pos="5103"/>
                <w:tab w:val="right" w:pos="6237"/>
                <w:tab w:val="right" w:pos="7371"/>
              </w:tabs>
              <w:spacing w:after="0"/>
              <w:ind w:right="10" w:firstLine="0"/>
              <w:jc w:val="right"/>
              <w:rPr>
                <w:rFonts w:ascii="Arial Narrow" w:hAnsi="Arial Narrow"/>
                <w:spacing w:val="6"/>
                <w:szCs w:val="24"/>
              </w:rPr>
            </w:pPr>
            <w:r>
              <w:rPr>
                <w:rFonts w:ascii="Arial Narrow" w:hAnsi="Arial Narrow"/>
                <w:szCs w:val="24"/>
              </w:rPr>
              <w:t>16</w:t>
            </w:r>
          </w:p>
        </w:tc>
        <w:tc>
          <w:tcPr>
            <w:tcW w:w="900" w:type="dxa"/>
            <w:tcBorders>
              <w:top w:val="single" w:sz="2" w:space="0" w:color="auto"/>
              <w:bottom w:val="single" w:sz="4" w:space="0" w:color="auto"/>
            </w:tcBorders>
            <w:vAlign w:val="center"/>
          </w:tcPr>
          <w:p w:rsidR="00733847" w:rsidRPr="001E6B7A" w:rsidRDefault="00733847" w:rsidP="004B41D7">
            <w:pPr>
              <w:keepLines/>
              <w:tabs>
                <w:tab w:val="right" w:pos="2835"/>
                <w:tab w:val="right" w:pos="3969"/>
                <w:tab w:val="right" w:pos="5103"/>
                <w:tab w:val="right" w:pos="6237"/>
                <w:tab w:val="right" w:pos="7371"/>
              </w:tabs>
              <w:spacing w:after="0"/>
              <w:ind w:right="10" w:firstLine="0"/>
              <w:jc w:val="right"/>
              <w:rPr>
                <w:rFonts w:ascii="Arial Narrow" w:hAnsi="Arial Narrow"/>
                <w:spacing w:val="6"/>
                <w:szCs w:val="24"/>
              </w:rPr>
            </w:pPr>
            <w:r>
              <w:rPr>
                <w:rFonts w:ascii="Arial Narrow" w:hAnsi="Arial Narrow"/>
                <w:szCs w:val="24"/>
              </w:rPr>
              <w:t>15</w:t>
            </w:r>
          </w:p>
        </w:tc>
        <w:tc>
          <w:tcPr>
            <w:tcW w:w="900" w:type="dxa"/>
            <w:tcBorders>
              <w:top w:val="single" w:sz="2" w:space="0" w:color="auto"/>
              <w:bottom w:val="single" w:sz="4" w:space="0" w:color="auto"/>
            </w:tcBorders>
            <w:vAlign w:val="center"/>
          </w:tcPr>
          <w:p w:rsidR="00733847" w:rsidRPr="007108AC" w:rsidRDefault="00F32D45" w:rsidP="001242D2">
            <w:pPr>
              <w:keepLines/>
              <w:tabs>
                <w:tab w:val="right" w:pos="2835"/>
                <w:tab w:val="right" w:pos="3969"/>
                <w:tab w:val="right" w:pos="5103"/>
                <w:tab w:val="right" w:pos="6237"/>
                <w:tab w:val="right" w:pos="7371"/>
              </w:tabs>
              <w:spacing w:after="0"/>
              <w:ind w:right="10" w:firstLine="0"/>
              <w:jc w:val="right"/>
              <w:rPr>
                <w:rFonts w:ascii="Arial Narrow" w:hAnsi="Arial Narrow"/>
                <w:spacing w:val="6"/>
                <w:szCs w:val="24"/>
              </w:rPr>
            </w:pPr>
            <w:r>
              <w:rPr>
                <w:rFonts w:ascii="Arial Narrow" w:hAnsi="Arial Narrow"/>
                <w:szCs w:val="24"/>
              </w:rPr>
              <w:t>15</w:t>
            </w:r>
          </w:p>
        </w:tc>
      </w:tr>
      <w:tr w:rsidR="00733847" w:rsidRPr="001E6B7A" w:rsidTr="003A7EC4">
        <w:trPr>
          <w:trHeight w:val="284"/>
          <w:jc w:val="center"/>
        </w:trPr>
        <w:tc>
          <w:tcPr>
            <w:tcW w:w="4371" w:type="dxa"/>
            <w:tcBorders>
              <w:top w:val="single" w:sz="4" w:space="0" w:color="auto"/>
              <w:bottom w:val="single" w:sz="4" w:space="0" w:color="auto"/>
            </w:tcBorders>
            <w:shd w:val="clear" w:color="auto" w:fill="FABF8F" w:themeFill="accent6" w:themeFillTint="99"/>
            <w:vAlign w:val="center"/>
          </w:tcPr>
          <w:p w:rsidR="00733847" w:rsidRPr="001E6B7A" w:rsidRDefault="00733847" w:rsidP="001E6B7A">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Guztira</w:t>
            </w:r>
          </w:p>
        </w:tc>
        <w:tc>
          <w:tcPr>
            <w:tcW w:w="900" w:type="dxa"/>
            <w:tcBorders>
              <w:top w:val="single" w:sz="4" w:space="0" w:color="auto"/>
              <w:bottom w:val="single" w:sz="4" w:space="0" w:color="auto"/>
            </w:tcBorders>
            <w:shd w:val="clear" w:color="auto" w:fill="FABF8F" w:themeFill="accent6" w:themeFillTint="99"/>
            <w:vAlign w:val="center"/>
          </w:tcPr>
          <w:p w:rsidR="00733847" w:rsidRPr="001E6B7A" w:rsidRDefault="00733847" w:rsidP="00582A9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136</w:t>
            </w:r>
          </w:p>
        </w:tc>
        <w:tc>
          <w:tcPr>
            <w:tcW w:w="900" w:type="dxa"/>
            <w:tcBorders>
              <w:top w:val="single" w:sz="4" w:space="0" w:color="auto"/>
              <w:bottom w:val="single" w:sz="4" w:space="0" w:color="auto"/>
            </w:tcBorders>
            <w:shd w:val="clear" w:color="auto" w:fill="FABF8F" w:themeFill="accent6" w:themeFillTint="99"/>
            <w:vAlign w:val="center"/>
          </w:tcPr>
          <w:p w:rsidR="00733847" w:rsidRPr="001E6B7A" w:rsidRDefault="00733847" w:rsidP="00582A9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1E6B7A">
              <w:rPr>
                <w:rFonts w:ascii="Arial" w:hAnsi="Arial"/>
                <w:sz w:val="18"/>
                <w:szCs w:val="24"/>
              </w:rPr>
              <w:fldChar w:fldCharType="begin"/>
            </w:r>
            <w:r w:rsidRPr="001E6B7A">
              <w:rPr>
                <w:rFonts w:ascii="Arial" w:hAnsi="Arial"/>
                <w:sz w:val="18"/>
                <w:szCs w:val="24"/>
              </w:rPr>
              <w:instrText xml:space="preserve"> =SUM(ABOVE) </w:instrText>
            </w:r>
            <w:r w:rsidRPr="001E6B7A">
              <w:rPr>
                <w:rFonts w:ascii="Arial" w:hAnsi="Arial"/>
                <w:sz w:val="18"/>
                <w:szCs w:val="24"/>
              </w:rPr>
              <w:fldChar w:fldCharType="separate"/>
            </w:r>
            <w:r w:rsidR="00CC4F94">
              <w:rPr>
                <w:rFonts w:ascii="Arial" w:hAnsi="Arial"/>
                <w:noProof/>
                <w:sz w:val="18"/>
                <w:szCs w:val="24"/>
              </w:rPr>
              <w:t>2151</w:t>
            </w:r>
            <w:r w:rsidRPr="001E6B7A">
              <w:rPr>
                <w:rFonts w:ascii="Arial" w:hAnsi="Arial"/>
                <w:sz w:val="18"/>
                <w:szCs w:val="24"/>
              </w:rPr>
              <w:fldChar w:fldCharType="end"/>
            </w:r>
          </w:p>
        </w:tc>
        <w:tc>
          <w:tcPr>
            <w:tcW w:w="900" w:type="dxa"/>
            <w:tcBorders>
              <w:top w:val="single" w:sz="4" w:space="0" w:color="auto"/>
              <w:bottom w:val="single" w:sz="4" w:space="0" w:color="auto"/>
            </w:tcBorders>
            <w:shd w:val="clear" w:color="auto" w:fill="FABF8F" w:themeFill="accent6" w:themeFillTint="99"/>
            <w:vAlign w:val="center"/>
          </w:tcPr>
          <w:p w:rsidR="00733847" w:rsidRPr="001E6B7A" w:rsidRDefault="00733847" w:rsidP="00582A98">
            <w:pPr>
              <w:keepLines/>
              <w:tabs>
                <w:tab w:val="right" w:pos="2835"/>
                <w:tab w:val="right" w:pos="3969"/>
                <w:tab w:val="right" w:pos="5103"/>
                <w:tab w:val="right" w:pos="6237"/>
                <w:tab w:val="right" w:pos="7371"/>
              </w:tabs>
              <w:spacing w:after="0"/>
              <w:ind w:right="10" w:firstLine="0"/>
              <w:jc w:val="right"/>
              <w:rPr>
                <w:rFonts w:ascii="Arial" w:hAnsi="Arial"/>
                <w:spacing w:val="6"/>
                <w:sz w:val="18"/>
                <w:szCs w:val="24"/>
              </w:rPr>
            </w:pPr>
            <w:r w:rsidRPr="001E6B7A">
              <w:rPr>
                <w:rFonts w:ascii="Arial" w:hAnsi="Arial"/>
                <w:sz w:val="18"/>
                <w:szCs w:val="24"/>
              </w:rPr>
              <w:fldChar w:fldCharType="begin"/>
            </w:r>
            <w:r w:rsidRPr="001E6B7A">
              <w:rPr>
                <w:rFonts w:ascii="Arial" w:hAnsi="Arial"/>
                <w:sz w:val="18"/>
                <w:szCs w:val="24"/>
              </w:rPr>
              <w:instrText xml:space="preserve"> =SUM(ABOVE) </w:instrText>
            </w:r>
            <w:r w:rsidRPr="001E6B7A">
              <w:rPr>
                <w:rFonts w:ascii="Arial" w:hAnsi="Arial"/>
                <w:sz w:val="18"/>
                <w:szCs w:val="24"/>
              </w:rPr>
              <w:fldChar w:fldCharType="separate"/>
            </w:r>
            <w:r w:rsidR="00CC4F94">
              <w:rPr>
                <w:rFonts w:ascii="Arial" w:hAnsi="Arial"/>
                <w:noProof/>
                <w:sz w:val="18"/>
                <w:szCs w:val="24"/>
              </w:rPr>
              <w:t>2154</w:t>
            </w:r>
            <w:r w:rsidRPr="001E6B7A">
              <w:rPr>
                <w:rFonts w:ascii="Arial" w:hAnsi="Arial"/>
                <w:sz w:val="18"/>
                <w:szCs w:val="24"/>
              </w:rPr>
              <w:fldChar w:fldCharType="end"/>
            </w:r>
            <w:r>
              <w:rPr>
                <w:rFonts w:ascii="Arial" w:hAnsi="Arial"/>
                <w:sz w:val="18"/>
                <w:szCs w:val="24"/>
              </w:rPr>
              <w:t>1</w:t>
            </w:r>
          </w:p>
        </w:tc>
        <w:tc>
          <w:tcPr>
            <w:tcW w:w="900" w:type="dxa"/>
            <w:tcBorders>
              <w:top w:val="single" w:sz="4" w:space="0" w:color="auto"/>
              <w:bottom w:val="single" w:sz="4" w:space="0" w:color="auto"/>
            </w:tcBorders>
            <w:shd w:val="clear" w:color="auto" w:fill="FABF8F" w:themeFill="accent6" w:themeFillTint="99"/>
            <w:vAlign w:val="center"/>
          </w:tcPr>
          <w:p w:rsidR="00733847" w:rsidRPr="001E6B7A" w:rsidRDefault="00733847" w:rsidP="00114989">
            <w:pPr>
              <w:keepLines/>
              <w:tabs>
                <w:tab w:val="right" w:pos="2835"/>
                <w:tab w:val="right" w:pos="3969"/>
                <w:tab w:val="right" w:pos="5103"/>
                <w:tab w:val="right" w:pos="6237"/>
                <w:tab w:val="right" w:pos="7371"/>
              </w:tabs>
              <w:spacing w:after="0"/>
              <w:ind w:left="-174" w:right="66" w:firstLine="0"/>
              <w:jc w:val="right"/>
              <w:rPr>
                <w:rFonts w:ascii="Arial" w:hAnsi="Arial"/>
                <w:spacing w:val="6"/>
                <w:sz w:val="18"/>
                <w:szCs w:val="24"/>
              </w:rPr>
            </w:pPr>
            <w:r>
              <w:rPr>
                <w:rFonts w:ascii="Arial" w:hAnsi="Arial"/>
                <w:sz w:val="18"/>
                <w:szCs w:val="24"/>
              </w:rPr>
              <w:t>143</w:t>
            </w:r>
          </w:p>
        </w:tc>
        <w:tc>
          <w:tcPr>
            <w:tcW w:w="900" w:type="dxa"/>
            <w:tcBorders>
              <w:top w:val="single" w:sz="4" w:space="0" w:color="auto"/>
              <w:bottom w:val="single" w:sz="4" w:space="0" w:color="auto"/>
            </w:tcBorders>
            <w:shd w:val="clear" w:color="auto" w:fill="FABF8F" w:themeFill="accent6" w:themeFillTint="99"/>
            <w:vAlign w:val="center"/>
          </w:tcPr>
          <w:p w:rsidR="00733847" w:rsidRPr="007108AC" w:rsidRDefault="00F32D45" w:rsidP="00F32D45">
            <w:pPr>
              <w:keepLines/>
              <w:tabs>
                <w:tab w:val="right" w:pos="2835"/>
                <w:tab w:val="right" w:pos="3969"/>
                <w:tab w:val="right" w:pos="5103"/>
                <w:tab w:val="right" w:pos="6237"/>
                <w:tab w:val="right" w:pos="7371"/>
              </w:tabs>
              <w:spacing w:after="0"/>
              <w:ind w:right="10" w:firstLine="0"/>
              <w:jc w:val="right"/>
              <w:rPr>
                <w:rFonts w:ascii="Arial" w:hAnsi="Arial"/>
                <w:noProof/>
                <w:spacing w:val="6"/>
                <w:sz w:val="18"/>
                <w:szCs w:val="24"/>
              </w:rPr>
            </w:pPr>
            <w:r>
              <w:rPr>
                <w:rFonts w:ascii="Arial" w:hAnsi="Arial"/>
                <w:sz w:val="18"/>
                <w:szCs w:val="24"/>
              </w:rPr>
              <w:t>144</w:t>
            </w:r>
          </w:p>
        </w:tc>
      </w:tr>
    </w:tbl>
    <w:p w:rsidR="001242D2" w:rsidRPr="001242D2" w:rsidRDefault="001242D2" w:rsidP="001A10A5">
      <w:pPr>
        <w:tabs>
          <w:tab w:val="left" w:pos="1335"/>
        </w:tabs>
        <w:spacing w:before="120" w:after="120"/>
        <w:ind w:left="11" w:firstLine="0"/>
        <w:rPr>
          <w:rFonts w:ascii="Arial" w:hAnsi="Arial" w:cs="Arial"/>
          <w:spacing w:val="6"/>
          <w:sz w:val="16"/>
          <w:szCs w:val="16"/>
        </w:rPr>
      </w:pPr>
      <w:r>
        <w:rPr>
          <w:rFonts w:ascii="Arial" w:hAnsi="Arial"/>
          <w:sz w:val="16"/>
          <w:szCs w:val="16"/>
        </w:rPr>
        <w:t>*Dauden partzuergo guztiak sartu ditugu, zeren eta bakarra ere ez baita tokiko gisa sailkatu txosten hau idazteko datan.</w:t>
      </w:r>
    </w:p>
    <w:p w:rsidR="00A5623A" w:rsidRDefault="00A5623A" w:rsidP="00582A98">
      <w:pPr>
        <w:pStyle w:val="texto"/>
        <w:spacing w:before="240"/>
      </w:pPr>
      <w:r>
        <w:t>2014arekin alderatuta, 2015ean honako aldaketa hauek izan direla naba</w:t>
      </w:r>
      <w:r>
        <w:t>r</w:t>
      </w:r>
      <w:r>
        <w:t>mendu behar dugu:</w:t>
      </w:r>
    </w:p>
    <w:p w:rsidR="002B2F6C" w:rsidRPr="008A4757" w:rsidRDefault="008A4757" w:rsidP="008A4757">
      <w:pPr>
        <w:pStyle w:val="texto"/>
        <w:rPr>
          <w:w w:val="103"/>
        </w:rPr>
      </w:pPr>
      <w:r>
        <w:t xml:space="preserve">a) Enpresa publikoak, alde batetik, bi gehiago dira, zeren eta honako hauek sartu baitira: </w:t>
      </w:r>
      <w:proofErr w:type="spellStart"/>
      <w:r>
        <w:t>Oltzaleku</w:t>
      </w:r>
      <w:proofErr w:type="spellEnd"/>
      <w:r>
        <w:t xml:space="preserve"> SL eta Kirol </w:t>
      </w:r>
      <w:proofErr w:type="spellStart"/>
      <w:r>
        <w:t>Martiket</w:t>
      </w:r>
      <w:proofErr w:type="spellEnd"/>
      <w:r>
        <w:t xml:space="preserve"> 2015 SL.; bestetik, </w:t>
      </w:r>
      <w:proofErr w:type="spellStart"/>
      <w:r>
        <w:t>Gestión</w:t>
      </w:r>
      <w:proofErr w:type="spellEnd"/>
      <w:r>
        <w:t xml:space="preserve"> y </w:t>
      </w:r>
      <w:proofErr w:type="spellStart"/>
      <w:r>
        <w:t>Promoción</w:t>
      </w:r>
      <w:proofErr w:type="spellEnd"/>
      <w:r>
        <w:t xml:space="preserve"> </w:t>
      </w:r>
      <w:proofErr w:type="spellStart"/>
      <w:r>
        <w:t>Egüés</w:t>
      </w:r>
      <w:proofErr w:type="spellEnd"/>
      <w:r>
        <w:t xml:space="preserve"> 21 SA enpresa likidatu da.</w:t>
      </w:r>
    </w:p>
    <w:p w:rsidR="00D4037C" w:rsidRPr="008A4757" w:rsidRDefault="008A4757" w:rsidP="008A4757">
      <w:pPr>
        <w:pStyle w:val="texto"/>
        <w:rPr>
          <w:w w:val="103"/>
        </w:rPr>
      </w:pPr>
      <w:r>
        <w:t>b) Erakunde autonomo, toki fundazio eta partzuergoetan bi ekitaldietan k</w:t>
      </w:r>
      <w:r>
        <w:t>o</w:t>
      </w:r>
      <w:r>
        <w:t xml:space="preserve">puru bera izan da. </w:t>
      </w:r>
    </w:p>
    <w:p w:rsidR="00794B00" w:rsidRDefault="00794B00" w:rsidP="00AF45D9">
      <w:pPr>
        <w:pStyle w:val="texto"/>
      </w:pPr>
    </w:p>
    <w:p w:rsidR="00794B00" w:rsidRDefault="00794B00" w:rsidP="00AF45D9">
      <w:pPr>
        <w:pStyle w:val="texto"/>
      </w:pPr>
    </w:p>
    <w:p w:rsidR="00794B00" w:rsidRDefault="00794B00" w:rsidP="00AF45D9">
      <w:pPr>
        <w:pStyle w:val="texto"/>
      </w:pPr>
    </w:p>
    <w:p w:rsidR="00D77D2D" w:rsidRDefault="00D77D2D">
      <w:pPr>
        <w:spacing w:after="0"/>
        <w:ind w:firstLine="0"/>
        <w:jc w:val="left"/>
        <w:rPr>
          <w:spacing w:val="6"/>
          <w:sz w:val="26"/>
          <w:szCs w:val="24"/>
        </w:rPr>
      </w:pPr>
      <w:r>
        <w:br w:type="page"/>
      </w:r>
    </w:p>
    <w:p w:rsidR="00AF45D9" w:rsidRDefault="00794B00" w:rsidP="00C11A5B">
      <w:pPr>
        <w:pStyle w:val="texto"/>
        <w:spacing w:after="240"/>
      </w:pPr>
      <w:r>
        <w:lastRenderedPageBreak/>
        <w:t xml:space="preserve">Laburbilduz, hona Nafarroako toki sektore publikoaren egitura 2015eko abenduaren 31n: </w:t>
      </w:r>
    </w:p>
    <w:p w:rsidR="00E11EF0" w:rsidRDefault="00E11EF0" w:rsidP="00AF45D9">
      <w:pPr>
        <w:pStyle w:val="texto"/>
      </w:pPr>
    </w:p>
    <w:p w:rsidR="001E6B7A" w:rsidRPr="00E11EF0" w:rsidRDefault="001E6B7A" w:rsidP="00AF45D9">
      <w:pPr>
        <w:pStyle w:val="texto"/>
        <w:rPr>
          <w:rFonts w:ascii="Gill Sans MT" w:hAnsi="Gill Sans MT"/>
          <w:b/>
          <w:bCs/>
          <w:highlight w:val="yellow"/>
        </w:rPr>
      </w:pPr>
      <w:r>
        <w:rPr>
          <w:rFonts w:ascii="Gill Sans MT" w:hAnsi="Gill Sans MT"/>
          <w:noProof/>
          <w:lang w:val="es-ES" w:eastAsia="es-ES"/>
        </w:rPr>
        <mc:AlternateContent>
          <mc:Choice Requires="wps">
            <w:drawing>
              <wp:anchor distT="0" distB="0" distL="114300" distR="114300" simplePos="0" relativeHeight="251665920" behindDoc="0" locked="0" layoutInCell="1" allowOverlap="1" wp14:anchorId="63D26F49" wp14:editId="1B042FF1">
                <wp:simplePos x="0" y="0"/>
                <wp:positionH relativeFrom="column">
                  <wp:posOffset>2169160</wp:posOffset>
                </wp:positionH>
                <wp:positionV relativeFrom="paragraph">
                  <wp:posOffset>59055</wp:posOffset>
                </wp:positionV>
                <wp:extent cx="1656080" cy="457200"/>
                <wp:effectExtent l="0" t="0" r="20320" b="19050"/>
                <wp:wrapNone/>
                <wp:docPr id="2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080" cy="457200"/>
                        </a:xfrm>
                        <a:prstGeom prst="rect">
                          <a:avLst/>
                        </a:prstGeom>
                        <a:solidFill>
                          <a:srgbClr val="FFFFFF"/>
                        </a:solidFill>
                        <a:ln w="3175">
                          <a:solidFill>
                            <a:srgbClr val="000000"/>
                          </a:solidFill>
                          <a:miter lim="800000"/>
                          <a:headEnd/>
                          <a:tailEnd/>
                        </a:ln>
                      </wps:spPr>
                      <wps:txbx>
                        <w:txbxContent>
                          <w:p w:rsidR="00430EED" w:rsidRPr="00D05EAF" w:rsidRDefault="00430EED" w:rsidP="00B737F8">
                            <w:pPr>
                              <w:spacing w:before="100" w:after="0"/>
                              <w:ind w:firstLine="0"/>
                              <w:jc w:val="center"/>
                              <w:rPr>
                                <w:rFonts w:ascii="Arial" w:hAnsi="Arial" w:cs="Arial"/>
                              </w:rPr>
                            </w:pPr>
                            <w:r>
                              <w:rPr>
                                <w:rFonts w:ascii="Arial" w:hAnsi="Arial"/>
                              </w:rPr>
                              <w:t>Nafarroako Toki Sektore Publikoa, 2015</w:t>
                            </w:r>
                          </w:p>
                          <w:p w:rsidR="00430EED" w:rsidRPr="00D05EAF" w:rsidRDefault="00430EED" w:rsidP="00B737F8">
                            <w:pPr>
                              <w:spacing w:before="60" w:after="40"/>
                              <w:ind w:firstLine="0"/>
                              <w:jc w:val="center"/>
                              <w:rPr>
                                <w:rFonts w:ascii="Arial" w:hAnsi="Arial" w:cs="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left:0;text-align:left;margin-left:170.8pt;margin-top:4.65pt;width:130.4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" strokeweight=".25pt">
                <v:textbox inset="1pt,1pt,1pt,1pt">
                  <w:txbxContent>
                    <w:p w:rsidR="00430EED" w:rsidRPr="00D05EAF" w:rsidRDefault="00430EED" w:rsidP="00B737F8">
                      <w:pPr>
                        <w:spacing w:before="100" w:after="0"/>
                        <w:ind w:firstLine="0"/>
                        <w:jc w:val="center"/>
                        <w:rPr>
                          <w:rFonts w:ascii="Arial" w:hAnsi="Arial" w:cs="Arial"/>
                        </w:rPr>
                      </w:pPr>
                      <w:r>
                        <w:rPr>
                          <w:rFonts w:ascii="Arial" w:hAnsi="Arial"/>
                        </w:rPr>
                        <w:t>Nafarroako Toki Sektore Publikoa, 2015</w:t>
                      </w:r>
                    </w:p>
                    <w:p w:rsidR="00430EED" w:rsidRPr="00D05EAF" w:rsidRDefault="00430EED" w:rsidP="00B737F8">
                      <w:pPr>
                        <w:spacing w:before="60" w:after="40"/>
                        <w:ind w:firstLine="0"/>
                        <w:jc w:val="center"/>
                        <w:rPr>
                          <w:rFonts w:ascii="Arial" w:hAnsi="Arial" w:cs="Arial"/>
                        </w:rPr>
                      </w:pPr>
                    </w:p>
                  </w:txbxContent>
                </v:textbox>
              </v:rect>
            </w:pict>
          </mc:Fallback>
        </mc:AlternateContent>
      </w:r>
    </w:p>
    <w:p w:rsidR="001E6B7A" w:rsidRPr="00E11EF0" w:rsidRDefault="001E6B7A" w:rsidP="001242D2">
      <w:pPr>
        <w:tabs>
          <w:tab w:val="center" w:pos="2835"/>
          <w:tab w:val="center" w:pos="3969"/>
          <w:tab w:val="center" w:pos="5103"/>
          <w:tab w:val="center" w:pos="6237"/>
          <w:tab w:val="center" w:pos="7371"/>
        </w:tabs>
        <w:suppressAutoHyphens/>
        <w:ind w:left="-378" w:firstLine="284"/>
        <w:rPr>
          <w:rFonts w:ascii="Gill Sans MT" w:hAnsi="Gill Sans MT"/>
          <w:spacing w:val="6"/>
          <w:sz w:val="26"/>
          <w:szCs w:val="24"/>
          <w:highlight w:val="yellow"/>
        </w:rPr>
      </w:pPr>
      <w:r>
        <w:rPr>
          <w:rFonts w:ascii="Gill Sans MT" w:hAnsi="Gill Sans MT"/>
          <w:noProof/>
          <w:sz w:val="26"/>
          <w:szCs w:val="24"/>
          <w:lang w:val="es-ES" w:eastAsia="es-ES"/>
        </w:rPr>
        <mc:AlternateContent>
          <mc:Choice Requires="wps">
            <w:drawing>
              <wp:anchor distT="0" distB="0" distL="114300" distR="114300" simplePos="0" relativeHeight="251659776" behindDoc="0" locked="0" layoutInCell="1" allowOverlap="1" wp14:anchorId="0AB00406" wp14:editId="1D971AFF">
                <wp:simplePos x="0" y="0"/>
                <wp:positionH relativeFrom="column">
                  <wp:posOffset>3058160</wp:posOffset>
                </wp:positionH>
                <wp:positionV relativeFrom="paragraph">
                  <wp:posOffset>222250</wp:posOffset>
                </wp:positionV>
                <wp:extent cx="8255" cy="1061085"/>
                <wp:effectExtent l="0" t="0" r="29845" b="24765"/>
                <wp:wrapNone/>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06108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8pt,17.5pt" to="241.4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" strokeweight=".25pt">
                <v:stroke startarrowwidth="narrow" startarrowlength="short" endarrowwidth="narrow" endarrowlength="short"/>
              </v:line>
            </w:pict>
          </mc:Fallback>
        </mc:AlternateContent>
      </w:r>
    </w:p>
    <w:p w:rsidR="001E6B7A" w:rsidRPr="00E11EF0" w:rsidRDefault="00D757D2" w:rsidP="001242D2">
      <w:pPr>
        <w:tabs>
          <w:tab w:val="center" w:pos="2835"/>
          <w:tab w:val="center" w:pos="3969"/>
          <w:tab w:val="center" w:pos="5103"/>
          <w:tab w:val="center" w:pos="6237"/>
          <w:tab w:val="center" w:pos="7371"/>
        </w:tabs>
        <w:suppressAutoHyphens/>
        <w:ind w:left="-378" w:firstLine="284"/>
        <w:rPr>
          <w:rFonts w:ascii="Gill Sans MT" w:hAnsi="Gill Sans MT"/>
          <w:spacing w:val="6"/>
          <w:sz w:val="26"/>
          <w:szCs w:val="24"/>
          <w:highlight w:val="yellow"/>
        </w:rPr>
      </w:pPr>
      <w:r>
        <w:rPr>
          <w:rFonts w:ascii="Gill Sans MT" w:hAnsi="Gill Sans MT"/>
          <w:noProof/>
          <w:sz w:val="26"/>
          <w:szCs w:val="24"/>
          <w:lang w:val="es-ES" w:eastAsia="es-ES"/>
        </w:rPr>
        <mc:AlternateContent>
          <mc:Choice Requires="wps">
            <w:drawing>
              <wp:anchor distT="0" distB="0" distL="114300" distR="114300" simplePos="0" relativeHeight="251662848" behindDoc="0" locked="0" layoutInCell="1" allowOverlap="1" wp14:anchorId="48F360AF" wp14:editId="3BD0EE52">
                <wp:simplePos x="0" y="0"/>
                <wp:positionH relativeFrom="column">
                  <wp:posOffset>5198745</wp:posOffset>
                </wp:positionH>
                <wp:positionV relativeFrom="paragraph">
                  <wp:posOffset>240665</wp:posOffset>
                </wp:positionV>
                <wp:extent cx="6985" cy="325755"/>
                <wp:effectExtent l="0" t="0" r="31115" b="17145"/>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32575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35pt,18.95pt" to="409.9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" strokeweight=".25pt">
                <v:stroke startarrowwidth="narrow" startarrowlength="short" endarrowwidth="narrow" endarrowlength="short"/>
              </v:line>
            </w:pict>
          </mc:Fallback>
        </mc:AlternateContent>
      </w:r>
      <w:r>
        <w:rPr>
          <w:rFonts w:ascii="Gill Sans MT" w:hAnsi="Gill Sans MT"/>
          <w:noProof/>
          <w:sz w:val="26"/>
          <w:szCs w:val="24"/>
          <w:lang w:val="es-ES" w:eastAsia="es-ES"/>
        </w:rPr>
        <mc:AlternateContent>
          <mc:Choice Requires="wps">
            <w:drawing>
              <wp:anchor distT="0" distB="0" distL="114300" distR="114300" simplePos="0" relativeHeight="251660800" behindDoc="0" locked="0" layoutInCell="1" allowOverlap="1" wp14:anchorId="595383F9" wp14:editId="73FACC88">
                <wp:simplePos x="0" y="0"/>
                <wp:positionH relativeFrom="column">
                  <wp:posOffset>772160</wp:posOffset>
                </wp:positionH>
                <wp:positionV relativeFrom="paragraph">
                  <wp:posOffset>244475</wp:posOffset>
                </wp:positionV>
                <wp:extent cx="4426585" cy="0"/>
                <wp:effectExtent l="0" t="0" r="12065" b="19050"/>
                <wp:wrapNone/>
                <wp:docPr id="2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6585"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pt,19.25pt" to="409.3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" strokeweight=".25pt">
                <v:stroke startarrowwidth="narrow" startarrowlength="short" endarrowwidth="narrow" endarrowlength="short"/>
              </v:line>
            </w:pict>
          </mc:Fallback>
        </mc:AlternateContent>
      </w:r>
      <w:r>
        <w:rPr>
          <w:rFonts w:ascii="Gill Sans MT" w:hAnsi="Gill Sans MT"/>
          <w:noProof/>
          <w:sz w:val="26"/>
          <w:szCs w:val="24"/>
          <w:lang w:val="es-ES" w:eastAsia="es-ES"/>
        </w:rPr>
        <mc:AlternateContent>
          <mc:Choice Requires="wps">
            <w:drawing>
              <wp:anchor distT="0" distB="0" distL="114300" distR="114300" simplePos="0" relativeHeight="251661824" behindDoc="0" locked="0" layoutInCell="1" allowOverlap="1" wp14:anchorId="77857EE1" wp14:editId="57617925">
                <wp:simplePos x="0" y="0"/>
                <wp:positionH relativeFrom="column">
                  <wp:posOffset>773430</wp:posOffset>
                </wp:positionH>
                <wp:positionV relativeFrom="paragraph">
                  <wp:posOffset>241300</wp:posOffset>
                </wp:positionV>
                <wp:extent cx="0" cy="990600"/>
                <wp:effectExtent l="0" t="0" r="19050" b="19050"/>
                <wp:wrapNone/>
                <wp:docPr id="1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pt,19pt" to="60.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" strokeweight=".25pt"/>
            </w:pict>
          </mc:Fallback>
        </mc:AlternateContent>
      </w:r>
    </w:p>
    <w:p w:rsidR="001E6B7A" w:rsidRPr="00E11EF0" w:rsidRDefault="002A23BB" w:rsidP="001242D2">
      <w:pPr>
        <w:tabs>
          <w:tab w:val="center" w:pos="2835"/>
          <w:tab w:val="center" w:pos="3969"/>
          <w:tab w:val="center" w:pos="5103"/>
          <w:tab w:val="center" w:pos="6237"/>
          <w:tab w:val="center" w:pos="7371"/>
        </w:tabs>
        <w:suppressAutoHyphens/>
        <w:ind w:left="-378" w:firstLine="284"/>
        <w:rPr>
          <w:rFonts w:ascii="Gill Sans MT" w:hAnsi="Gill Sans MT"/>
          <w:spacing w:val="6"/>
          <w:sz w:val="26"/>
          <w:szCs w:val="24"/>
          <w:highlight w:val="yellow"/>
        </w:rPr>
      </w:pPr>
      <w:r>
        <w:rPr>
          <w:rFonts w:ascii="Gill Sans MT" w:hAnsi="Gill Sans MT"/>
          <w:noProof/>
          <w:sz w:val="26"/>
          <w:szCs w:val="24"/>
          <w:lang w:val="es-ES" w:eastAsia="es-ES"/>
        </w:rPr>
        <mc:AlternateContent>
          <mc:Choice Requires="wps">
            <w:drawing>
              <wp:anchor distT="0" distB="0" distL="114300" distR="114300" simplePos="0" relativeHeight="251668992" behindDoc="0" locked="0" layoutInCell="1" allowOverlap="1" wp14:anchorId="51716093" wp14:editId="0592C2F8">
                <wp:simplePos x="0" y="0"/>
                <wp:positionH relativeFrom="column">
                  <wp:posOffset>288290</wp:posOffset>
                </wp:positionH>
                <wp:positionV relativeFrom="paragraph">
                  <wp:posOffset>273685</wp:posOffset>
                </wp:positionV>
                <wp:extent cx="841375" cy="370840"/>
                <wp:effectExtent l="0" t="0" r="15875" b="1016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370840"/>
                        </a:xfrm>
                        <a:prstGeom prst="rect">
                          <a:avLst/>
                        </a:prstGeom>
                        <a:solidFill>
                          <a:srgbClr val="FFFFFF"/>
                        </a:solidFill>
                        <a:ln w="3175">
                          <a:solidFill>
                            <a:srgbClr val="000000"/>
                          </a:solidFill>
                          <a:miter lim="800000"/>
                          <a:headEnd/>
                          <a:tailEnd/>
                        </a:ln>
                      </wps:spPr>
                      <wps:txbx>
                        <w:txbxContent>
                          <w:p w:rsidR="00430EED" w:rsidRPr="00D05EAF" w:rsidRDefault="00430EED" w:rsidP="00B737F8">
                            <w:pPr>
                              <w:spacing w:before="140" w:after="100"/>
                              <w:ind w:firstLine="0"/>
                              <w:jc w:val="center"/>
                              <w:rPr>
                                <w:rFonts w:ascii="Arial Narrow" w:hAnsi="Arial Narrow" w:cs="GillSans"/>
                                <w:sz w:val="18"/>
                                <w:szCs w:val="18"/>
                              </w:rPr>
                            </w:pPr>
                            <w:r>
                              <w:rPr>
                                <w:rFonts w:ascii="Arial Narrow" w:hAnsi="Arial Narrow"/>
                                <w:b/>
                                <w:sz w:val="18"/>
                                <w:szCs w:val="18"/>
                              </w:rPr>
                              <w:t>Udalak:</w:t>
                            </w:r>
                            <w:r>
                              <w:rPr>
                                <w:rFonts w:ascii="Arial Narrow" w:hAnsi="Arial Narrow"/>
                                <w:sz w:val="18"/>
                                <w:szCs w:val="18"/>
                              </w:rPr>
                              <w:t xml:space="preserve"> 272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8" style="position:absolute;left:0;text-align:left;margin-left:22.7pt;margin-top:21.55pt;width:66.25pt;height:29.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" strokeweight=".25pt">
                <v:textbox inset="1pt,1pt,1pt,1pt">
                  <w:txbxContent>
                    <w:p w:rsidR="00430EED" w:rsidRPr="00D05EAF" w:rsidRDefault="00430EED" w:rsidP="00B737F8">
                      <w:pPr>
                        <w:spacing w:before="140" w:after="100"/>
                        <w:ind w:firstLine="0"/>
                        <w:jc w:val="center"/>
                        <w:rPr>
                          <w:rFonts w:ascii="Arial Narrow" w:hAnsi="Arial Narrow" w:cs="GillSans"/>
                          <w:sz w:val="18"/>
                          <w:szCs w:val="18"/>
                        </w:rPr>
                      </w:pPr>
                      <w:r>
                        <w:rPr>
                          <w:rFonts w:ascii="Arial Narrow" w:hAnsi="Arial Narrow"/>
                          <w:b/>
                          <w:sz w:val="18"/>
                          <w:szCs w:val="18"/>
                        </w:rPr>
                        <w:t>Udalak:</w:t>
                      </w:r>
                      <w:r>
                        <w:rPr>
                          <w:rFonts w:ascii="Arial Narrow" w:hAnsi="Arial Narrow"/>
                          <w:sz w:val="18"/>
                          <w:szCs w:val="18"/>
                        </w:rPr>
                        <w:t xml:space="preserve"> 272</w:t>
                      </w:r>
                    </w:p>
                  </w:txbxContent>
                </v:textbox>
              </v:rect>
            </w:pict>
          </mc:Fallback>
        </mc:AlternateContent>
      </w:r>
    </w:p>
    <w:p w:rsidR="001E6B7A" w:rsidRPr="00E11EF0" w:rsidRDefault="00A9598B" w:rsidP="001242D2">
      <w:pPr>
        <w:tabs>
          <w:tab w:val="center" w:pos="2835"/>
          <w:tab w:val="center" w:pos="3969"/>
          <w:tab w:val="center" w:pos="5103"/>
          <w:tab w:val="center" w:pos="6237"/>
          <w:tab w:val="center" w:pos="7371"/>
        </w:tabs>
        <w:suppressAutoHyphens/>
        <w:ind w:left="-378" w:firstLine="284"/>
        <w:rPr>
          <w:rFonts w:ascii="Gill Sans MT" w:hAnsi="Gill Sans MT"/>
          <w:spacing w:val="6"/>
          <w:sz w:val="10"/>
          <w:szCs w:val="10"/>
          <w:highlight w:val="yellow"/>
        </w:rPr>
      </w:pPr>
      <w:r>
        <w:rPr>
          <w:rFonts w:ascii="Gill Sans MT" w:hAnsi="Gill Sans MT"/>
          <w:noProof/>
          <w:sz w:val="26"/>
          <w:szCs w:val="24"/>
          <w:lang w:val="es-ES" w:eastAsia="es-ES"/>
        </w:rPr>
        <mc:AlternateContent>
          <mc:Choice Requires="wps">
            <w:drawing>
              <wp:anchor distT="0" distB="0" distL="114300" distR="114300" simplePos="0" relativeHeight="251667968" behindDoc="0" locked="0" layoutInCell="1" allowOverlap="1" wp14:anchorId="6A4E5638" wp14:editId="5A4E900A">
                <wp:simplePos x="0" y="0"/>
                <wp:positionH relativeFrom="column">
                  <wp:posOffset>2566035</wp:posOffset>
                </wp:positionH>
                <wp:positionV relativeFrom="paragraph">
                  <wp:posOffset>12700</wp:posOffset>
                </wp:positionV>
                <wp:extent cx="1019175" cy="370205"/>
                <wp:effectExtent l="0" t="0" r="28575" b="1079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370205"/>
                        </a:xfrm>
                        <a:prstGeom prst="rect">
                          <a:avLst/>
                        </a:prstGeom>
                        <a:solidFill>
                          <a:srgbClr val="FFFFFF"/>
                        </a:solidFill>
                        <a:ln w="3175">
                          <a:solidFill>
                            <a:srgbClr val="000000"/>
                          </a:solidFill>
                          <a:miter lim="800000"/>
                          <a:headEnd/>
                          <a:tailEnd/>
                        </a:ln>
                      </wps:spPr>
                      <wps:txbx>
                        <w:txbxContent>
                          <w:p w:rsidR="00430EED" w:rsidRPr="00B24CD0" w:rsidRDefault="00430EED" w:rsidP="00B737F8">
                            <w:pPr>
                              <w:spacing w:before="60" w:after="0"/>
                              <w:ind w:firstLine="0"/>
                              <w:jc w:val="center"/>
                              <w:rPr>
                                <w:rFonts w:ascii="Arial Narrow" w:hAnsi="Arial Narrow" w:cs="GillSans"/>
                                <w:b/>
                                <w:sz w:val="18"/>
                                <w:szCs w:val="18"/>
                              </w:rPr>
                            </w:pPr>
                            <w:r>
                              <w:rPr>
                                <w:rFonts w:ascii="Arial Narrow" w:hAnsi="Arial Narrow"/>
                                <w:b/>
                                <w:sz w:val="18"/>
                                <w:szCs w:val="18"/>
                              </w:rPr>
                              <w:t>Udalez gaindiko ent</w:t>
                            </w:r>
                            <w:r>
                              <w:rPr>
                                <w:rFonts w:ascii="Arial Narrow" w:hAnsi="Arial Narrow"/>
                                <w:b/>
                                <w:sz w:val="18"/>
                                <w:szCs w:val="18"/>
                              </w:rPr>
                              <w:t>i</w:t>
                            </w:r>
                            <w:r>
                              <w:rPr>
                                <w:rFonts w:ascii="Arial Narrow" w:hAnsi="Arial Narrow"/>
                                <w:b/>
                                <w:sz w:val="18"/>
                                <w:szCs w:val="18"/>
                              </w:rPr>
                              <w:t xml:space="preserve">tateak: </w:t>
                            </w:r>
                          </w:p>
                          <w:p w:rsidR="00430EED" w:rsidRPr="00D05EAF" w:rsidRDefault="00430EED" w:rsidP="00B737F8">
                            <w:pPr>
                              <w:spacing w:after="100"/>
                              <w:ind w:firstLine="0"/>
                              <w:jc w:val="center"/>
                              <w:rPr>
                                <w:rFonts w:ascii="Arial Narrow" w:hAnsi="Arial Narrow" w:cs="GillSans"/>
                                <w:sz w:val="18"/>
                                <w:szCs w:val="18"/>
                              </w:rPr>
                            </w:pPr>
                            <w:r>
                              <w:rPr>
                                <w:rFonts w:ascii="Arial Narrow" w:hAnsi="Arial Narrow"/>
                                <w:b/>
                                <w:sz w:val="18"/>
                                <w:szCs w:val="18"/>
                              </w:rPr>
                              <w:t xml:space="preserve"> </w:t>
                            </w:r>
                            <w:r>
                              <w:rPr>
                                <w:rFonts w:ascii="Arial Narrow" w:hAnsi="Arial Narrow"/>
                                <w:sz w:val="18"/>
                                <w:szCs w:val="18"/>
                              </w:rPr>
                              <w:t xml:space="preserve"> 82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9" style="position:absolute;left:0;text-align:left;margin-left:202.05pt;margin-top:1pt;width:80.25pt;height:29.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" strokeweight=".25pt">
                <v:textbox inset="1pt,1pt,1pt,1pt">
                  <w:txbxContent>
                    <w:p w:rsidR="00430EED" w:rsidRPr="00B24CD0" w:rsidRDefault="00430EED" w:rsidP="00B737F8">
                      <w:pPr>
                        <w:spacing w:before="60" w:after="0"/>
                        <w:ind w:firstLine="0"/>
                        <w:jc w:val="center"/>
                        <w:rPr>
                          <w:rFonts w:ascii="Arial Narrow" w:hAnsi="Arial Narrow" w:cs="GillSans"/>
                          <w:b/>
                          <w:sz w:val="18"/>
                          <w:szCs w:val="18"/>
                        </w:rPr>
                      </w:pPr>
                      <w:r>
                        <w:rPr>
                          <w:rFonts w:ascii="Arial Narrow" w:hAnsi="Arial Narrow"/>
                          <w:b/>
                          <w:sz w:val="18"/>
                          <w:szCs w:val="18"/>
                        </w:rPr>
                        <w:t>Udalez gaindiko ent</w:t>
                      </w:r>
                      <w:r>
                        <w:rPr>
                          <w:rFonts w:ascii="Arial Narrow" w:hAnsi="Arial Narrow"/>
                          <w:b/>
                          <w:sz w:val="18"/>
                          <w:szCs w:val="18"/>
                        </w:rPr>
                        <w:t>i</w:t>
                      </w:r>
                      <w:r>
                        <w:rPr>
                          <w:rFonts w:ascii="Arial Narrow" w:hAnsi="Arial Narrow"/>
                          <w:b/>
                          <w:sz w:val="18"/>
                          <w:szCs w:val="18"/>
                        </w:rPr>
                        <w:t xml:space="preserve">tateak: </w:t>
                      </w:r>
                    </w:p>
                    <w:p w:rsidR="00430EED" w:rsidRPr="00D05EAF" w:rsidRDefault="00430EED" w:rsidP="00B737F8">
                      <w:pPr>
                        <w:spacing w:after="100"/>
                        <w:ind w:firstLine="0"/>
                        <w:jc w:val="center"/>
                        <w:rPr>
                          <w:rFonts w:ascii="Arial Narrow" w:hAnsi="Arial Narrow" w:cs="GillSans"/>
                          <w:sz w:val="18"/>
                          <w:szCs w:val="18"/>
                        </w:rPr>
                      </w:pPr>
                      <w:r>
                        <w:rPr>
                          <w:rFonts w:ascii="Arial Narrow" w:hAnsi="Arial Narrow"/>
                          <w:b/>
                          <w:sz w:val="18"/>
                          <w:szCs w:val="18"/>
                        </w:rPr>
                        <w:t xml:space="preserve"> </w:t>
                      </w:r>
                      <w:r>
                        <w:rPr>
                          <w:rFonts w:ascii="Arial Narrow" w:hAnsi="Arial Narrow"/>
                          <w:sz w:val="18"/>
                          <w:szCs w:val="18"/>
                        </w:rPr>
                        <w:t xml:space="preserve"> 82</w:t>
                      </w:r>
                    </w:p>
                  </w:txbxContent>
                </v:textbox>
              </v:rect>
            </w:pict>
          </mc:Fallback>
        </mc:AlternateContent>
      </w:r>
      <w:r>
        <w:rPr>
          <w:rFonts w:ascii="Gill Sans MT" w:hAnsi="Gill Sans MT"/>
          <w:noProof/>
          <w:sz w:val="26"/>
          <w:szCs w:val="24"/>
          <w:lang w:val="es-ES" w:eastAsia="es-ES"/>
        </w:rPr>
        <mc:AlternateContent>
          <mc:Choice Requires="wps">
            <w:drawing>
              <wp:anchor distT="0" distB="0" distL="114300" distR="114300" simplePos="0" relativeHeight="251666944" behindDoc="0" locked="0" layoutInCell="1" allowOverlap="1" wp14:anchorId="12F8A67A" wp14:editId="68175DCD">
                <wp:simplePos x="0" y="0"/>
                <wp:positionH relativeFrom="column">
                  <wp:posOffset>4740910</wp:posOffset>
                </wp:positionH>
                <wp:positionV relativeFrom="paragraph">
                  <wp:posOffset>8890</wp:posOffset>
                </wp:positionV>
                <wp:extent cx="842010" cy="369570"/>
                <wp:effectExtent l="0" t="0" r="15240" b="11430"/>
                <wp:wrapNone/>
                <wp:docPr id="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 cy="369570"/>
                        </a:xfrm>
                        <a:prstGeom prst="rect">
                          <a:avLst/>
                        </a:prstGeom>
                        <a:solidFill>
                          <a:srgbClr val="FFFFFF"/>
                        </a:solidFill>
                        <a:ln w="3175">
                          <a:solidFill>
                            <a:srgbClr val="000000"/>
                          </a:solidFill>
                          <a:miter lim="800000"/>
                          <a:headEnd/>
                          <a:tailEnd/>
                        </a:ln>
                      </wps:spPr>
                      <wps:txbx>
                        <w:txbxContent>
                          <w:p w:rsidR="00430EED" w:rsidRPr="00D05EAF" w:rsidRDefault="00430EED" w:rsidP="00B737F8">
                            <w:pPr>
                              <w:spacing w:before="140" w:after="100"/>
                              <w:ind w:firstLine="0"/>
                              <w:jc w:val="center"/>
                              <w:rPr>
                                <w:rFonts w:ascii="Arial Narrow" w:hAnsi="Arial Narrow" w:cs="GillSans"/>
                                <w:sz w:val="18"/>
                                <w:szCs w:val="18"/>
                              </w:rPr>
                            </w:pPr>
                            <w:r>
                              <w:rPr>
                                <w:rFonts w:ascii="Arial Narrow" w:hAnsi="Arial Narrow"/>
                                <w:b/>
                                <w:sz w:val="18"/>
                                <w:szCs w:val="18"/>
                              </w:rPr>
                              <w:t>Kontzejuak:</w:t>
                            </w:r>
                            <w:r>
                              <w:rPr>
                                <w:rFonts w:ascii="Arial Narrow" w:hAnsi="Arial Narrow"/>
                                <w:sz w:val="18"/>
                                <w:szCs w:val="18"/>
                              </w:rPr>
                              <w:t xml:space="preserve"> 347</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0" style="position:absolute;left:0;text-align:left;margin-left:373.3pt;margin-top:.7pt;width:66.3pt;height:29.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" strokeweight=".25pt">
                <v:textbox inset="1pt,1pt,1pt,1pt">
                  <w:txbxContent>
                    <w:p w:rsidR="00430EED" w:rsidRPr="00D05EAF" w:rsidRDefault="00430EED" w:rsidP="00B737F8">
                      <w:pPr>
                        <w:spacing w:before="140" w:after="100"/>
                        <w:ind w:firstLine="0"/>
                        <w:jc w:val="center"/>
                        <w:rPr>
                          <w:rFonts w:ascii="Arial Narrow" w:hAnsi="Arial Narrow" w:cs="GillSans"/>
                          <w:sz w:val="18"/>
                          <w:szCs w:val="18"/>
                        </w:rPr>
                      </w:pPr>
                      <w:r>
                        <w:rPr>
                          <w:rFonts w:ascii="Arial Narrow" w:hAnsi="Arial Narrow"/>
                          <w:b/>
                          <w:sz w:val="18"/>
                          <w:szCs w:val="18"/>
                        </w:rPr>
                        <w:t>Kontzejuak:</w:t>
                      </w:r>
                      <w:r>
                        <w:rPr>
                          <w:rFonts w:ascii="Arial Narrow" w:hAnsi="Arial Narrow"/>
                          <w:sz w:val="18"/>
                          <w:szCs w:val="18"/>
                        </w:rPr>
                        <w:t xml:space="preserve"> 347</w:t>
                      </w:r>
                    </w:p>
                  </w:txbxContent>
                </v:textbox>
              </v:rect>
            </w:pict>
          </mc:Fallback>
        </mc:AlternateContent>
      </w:r>
    </w:p>
    <w:p w:rsidR="001E6B7A" w:rsidRPr="00E11EF0" w:rsidRDefault="001E6B7A" w:rsidP="001242D2">
      <w:pPr>
        <w:tabs>
          <w:tab w:val="center" w:pos="2835"/>
          <w:tab w:val="center" w:pos="3969"/>
          <w:tab w:val="center" w:pos="5103"/>
          <w:tab w:val="center" w:pos="6237"/>
          <w:tab w:val="center" w:pos="7371"/>
        </w:tabs>
        <w:suppressAutoHyphens/>
        <w:ind w:left="-378" w:firstLine="284"/>
        <w:rPr>
          <w:rFonts w:ascii="Gill Sans MT" w:hAnsi="Gill Sans MT"/>
          <w:spacing w:val="6"/>
          <w:sz w:val="26"/>
          <w:szCs w:val="24"/>
          <w:highlight w:val="yellow"/>
        </w:rPr>
      </w:pPr>
    </w:p>
    <w:p w:rsidR="001E6B7A" w:rsidRPr="00E11EF0" w:rsidRDefault="00EC175B" w:rsidP="001242D2">
      <w:pPr>
        <w:tabs>
          <w:tab w:val="center" w:pos="2835"/>
          <w:tab w:val="center" w:pos="3969"/>
          <w:tab w:val="center" w:pos="5103"/>
          <w:tab w:val="center" w:pos="6237"/>
          <w:tab w:val="center" w:pos="7371"/>
        </w:tabs>
        <w:suppressAutoHyphens/>
        <w:ind w:left="-378" w:firstLine="284"/>
        <w:rPr>
          <w:rFonts w:ascii="Gill Sans MT" w:hAnsi="Gill Sans MT"/>
          <w:spacing w:val="6"/>
          <w:sz w:val="26"/>
          <w:szCs w:val="24"/>
          <w:highlight w:val="yellow"/>
        </w:rPr>
      </w:pPr>
      <w:r>
        <w:rPr>
          <w:rFonts w:ascii="Gill Sans MT" w:hAnsi="Gill Sans MT"/>
          <w:noProof/>
          <w:sz w:val="26"/>
          <w:szCs w:val="24"/>
          <w:lang w:val="es-ES" w:eastAsia="es-ES"/>
        </w:rPr>
        <mc:AlternateContent>
          <mc:Choice Requires="wps">
            <w:drawing>
              <wp:anchor distT="0" distB="0" distL="114300" distR="114300" simplePos="0" relativeHeight="251673088" behindDoc="0" locked="0" layoutInCell="1" allowOverlap="1" wp14:anchorId="63766640" wp14:editId="503D8ADA">
                <wp:simplePos x="0" y="0"/>
                <wp:positionH relativeFrom="column">
                  <wp:posOffset>3829050</wp:posOffset>
                </wp:positionH>
                <wp:positionV relativeFrom="paragraph">
                  <wp:posOffset>10795</wp:posOffset>
                </wp:positionV>
                <wp:extent cx="12065" cy="815340"/>
                <wp:effectExtent l="0" t="0" r="26035" b="22860"/>
                <wp:wrapNone/>
                <wp:docPr id="1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 cy="81534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85pt" to="302.45pt,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" strokeweight=".25pt">
                <v:stroke startarrowwidth="narrow" startarrowlength="short" endarrowwidth="narrow" endarrowlength="short"/>
              </v:line>
            </w:pict>
          </mc:Fallback>
        </mc:AlternateContent>
      </w:r>
      <w:r>
        <w:rPr>
          <w:rFonts w:ascii="Gill Sans MT" w:hAnsi="Gill Sans MT"/>
          <w:noProof/>
          <w:sz w:val="26"/>
          <w:szCs w:val="24"/>
          <w:lang w:val="es-ES" w:eastAsia="es-ES"/>
        </w:rPr>
        <mc:AlternateContent>
          <mc:Choice Requires="wps">
            <w:drawing>
              <wp:anchor distT="0" distB="0" distL="114300" distR="114300" simplePos="0" relativeHeight="251656703" behindDoc="0" locked="0" layoutInCell="1" allowOverlap="1" wp14:anchorId="6404B2B9" wp14:editId="234941C5">
                <wp:simplePos x="0" y="0"/>
                <wp:positionH relativeFrom="column">
                  <wp:posOffset>2277110</wp:posOffset>
                </wp:positionH>
                <wp:positionV relativeFrom="paragraph">
                  <wp:posOffset>8890</wp:posOffset>
                </wp:positionV>
                <wp:extent cx="12065" cy="815340"/>
                <wp:effectExtent l="0" t="0" r="26035" b="22860"/>
                <wp:wrapNone/>
                <wp:docPr id="2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 cy="81534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x;z-index:251656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3pt,.7pt" to="180.25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" strokeweight=".25pt">
                <v:stroke startarrowwidth="narrow" startarrowlength="short" endarrowwidth="narrow" endarrowlength="short"/>
              </v:line>
            </w:pict>
          </mc:Fallback>
        </mc:AlternateContent>
      </w:r>
      <w:r>
        <w:rPr>
          <w:rFonts w:ascii="Gill Sans MT" w:hAnsi="Gill Sans MT"/>
          <w:noProof/>
          <w:sz w:val="26"/>
          <w:szCs w:val="24"/>
          <w:lang w:val="es-ES" w:eastAsia="es-ES"/>
        </w:rPr>
        <mc:AlternateContent>
          <mc:Choice Requires="wps">
            <w:drawing>
              <wp:anchor distT="0" distB="0" distL="114300" distR="114300" simplePos="0" relativeHeight="251664896" behindDoc="0" locked="0" layoutInCell="1" allowOverlap="1" wp14:anchorId="4C6CDEE2" wp14:editId="07AF6669">
                <wp:simplePos x="0" y="0"/>
                <wp:positionH relativeFrom="column">
                  <wp:posOffset>2279650</wp:posOffset>
                </wp:positionH>
                <wp:positionV relativeFrom="paragraph">
                  <wp:posOffset>3175</wp:posOffset>
                </wp:positionV>
                <wp:extent cx="1571625" cy="0"/>
                <wp:effectExtent l="0" t="0" r="9525" b="1905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25pt" to="303.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" strokeweight=".25pt">
                <v:stroke startarrowwidth="narrow" startarrowlength="short" endarrowwidth="narrow" endarrowlength="short"/>
              </v:line>
            </w:pict>
          </mc:Fallback>
        </mc:AlternateContent>
      </w:r>
      <w:r>
        <w:rPr>
          <w:rFonts w:ascii="Gill Sans MT" w:hAnsi="Gill Sans MT"/>
          <w:noProof/>
          <w:sz w:val="26"/>
          <w:szCs w:val="24"/>
          <w:lang w:val="es-ES" w:eastAsia="es-ES"/>
        </w:rPr>
        <mc:AlternateContent>
          <mc:Choice Requires="wps">
            <w:drawing>
              <wp:anchor distT="0" distB="0" distL="114300" distR="114300" simplePos="0" relativeHeight="251685376" behindDoc="0" locked="0" layoutInCell="1" allowOverlap="1" wp14:anchorId="6EF8899B" wp14:editId="4FC3F9BE">
                <wp:simplePos x="0" y="0"/>
                <wp:positionH relativeFrom="column">
                  <wp:posOffset>3266440</wp:posOffset>
                </wp:positionH>
                <wp:positionV relativeFrom="paragraph">
                  <wp:posOffset>167005</wp:posOffset>
                </wp:positionV>
                <wp:extent cx="1229995" cy="368935"/>
                <wp:effectExtent l="0" t="0" r="27305" b="12065"/>
                <wp:wrapNone/>
                <wp:docPr id="3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995" cy="368935"/>
                        </a:xfrm>
                        <a:prstGeom prst="rect">
                          <a:avLst/>
                        </a:prstGeom>
                        <a:solidFill>
                          <a:srgbClr val="FFFFFF"/>
                        </a:solidFill>
                        <a:ln w="3175">
                          <a:solidFill>
                            <a:srgbClr val="000000"/>
                          </a:solidFill>
                          <a:miter lim="800000"/>
                          <a:headEnd/>
                          <a:tailEnd/>
                        </a:ln>
                      </wps:spPr>
                      <wps:txbx>
                        <w:txbxContent>
                          <w:p w:rsidR="00430EED" w:rsidRPr="006B60F8" w:rsidRDefault="00430EED" w:rsidP="001E6B7A">
                            <w:pPr>
                              <w:spacing w:before="140" w:after="100"/>
                              <w:ind w:firstLine="0"/>
                              <w:jc w:val="center"/>
                              <w:rPr>
                                <w:rFonts w:ascii="Arial Narrow" w:hAnsi="Arial Narrow" w:cs="GillSans"/>
                                <w:sz w:val="18"/>
                                <w:szCs w:val="18"/>
                              </w:rPr>
                            </w:pPr>
                            <w:r>
                              <w:rPr>
                                <w:rFonts w:ascii="Arial Narrow" w:hAnsi="Arial Narrow"/>
                                <w:sz w:val="18"/>
                                <w:szCs w:val="18"/>
                              </w:rPr>
                              <w:t>Udalen batasunak: 19</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1" style="position:absolute;left:0;text-align:left;margin-left:257.2pt;margin-top:13.15pt;width:96.85pt;height:29.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" strokeweight=".25pt">
                <v:textbox inset="1pt,1pt,1pt,1pt">
                  <w:txbxContent>
                    <w:p w:rsidR="00430EED" w:rsidRPr="006B60F8" w:rsidRDefault="00430EED" w:rsidP="001E6B7A">
                      <w:pPr>
                        <w:spacing w:before="140" w:after="100"/>
                        <w:ind w:firstLine="0"/>
                        <w:jc w:val="center"/>
                        <w:rPr>
                          <w:rFonts w:ascii="Arial Narrow" w:hAnsi="Arial Narrow" w:cs="GillSans"/>
                          <w:sz w:val="18"/>
                          <w:szCs w:val="18"/>
                        </w:rPr>
                      </w:pPr>
                      <w:r>
                        <w:rPr>
                          <w:rFonts w:ascii="Arial Narrow" w:hAnsi="Arial Narrow"/>
                          <w:sz w:val="18"/>
                          <w:szCs w:val="18"/>
                        </w:rPr>
                        <w:t>Udalen batasunak: 19</w:t>
                      </w:r>
                    </w:p>
                  </w:txbxContent>
                </v:textbox>
              </v:rect>
            </w:pict>
          </mc:Fallback>
        </mc:AlternateContent>
      </w:r>
      <w:r>
        <w:rPr>
          <w:rFonts w:ascii="Gill Sans MT" w:hAnsi="Gill Sans MT"/>
          <w:noProof/>
          <w:sz w:val="26"/>
          <w:szCs w:val="24"/>
          <w:lang w:val="es-ES" w:eastAsia="es-ES"/>
        </w:rPr>
        <mc:AlternateContent>
          <mc:Choice Requires="wps">
            <w:drawing>
              <wp:anchor distT="0" distB="0" distL="114300" distR="114300" simplePos="0" relativeHeight="251674112" behindDoc="0" locked="0" layoutInCell="1" allowOverlap="1" wp14:anchorId="2C50C039" wp14:editId="30EB0826">
                <wp:simplePos x="0" y="0"/>
                <wp:positionH relativeFrom="column">
                  <wp:posOffset>1784350</wp:posOffset>
                </wp:positionH>
                <wp:positionV relativeFrom="paragraph">
                  <wp:posOffset>165100</wp:posOffset>
                </wp:positionV>
                <wp:extent cx="1192530" cy="368935"/>
                <wp:effectExtent l="0" t="0" r="26670" b="12065"/>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368935"/>
                        </a:xfrm>
                        <a:prstGeom prst="rect">
                          <a:avLst/>
                        </a:prstGeom>
                        <a:solidFill>
                          <a:srgbClr val="FFFFFF"/>
                        </a:solidFill>
                        <a:ln w="3175">
                          <a:solidFill>
                            <a:srgbClr val="000000"/>
                          </a:solidFill>
                          <a:miter lim="800000"/>
                          <a:headEnd/>
                          <a:tailEnd/>
                        </a:ln>
                      </wps:spPr>
                      <wps:txbx>
                        <w:txbxContent>
                          <w:p w:rsidR="00430EED" w:rsidRPr="006B60F8" w:rsidRDefault="00430EED" w:rsidP="001E6B7A">
                            <w:pPr>
                              <w:spacing w:before="140" w:after="100"/>
                              <w:ind w:firstLine="0"/>
                              <w:jc w:val="center"/>
                              <w:rPr>
                                <w:rFonts w:ascii="Arial Narrow" w:hAnsi="Arial Narrow" w:cs="GillSans"/>
                                <w:sz w:val="18"/>
                                <w:szCs w:val="18"/>
                              </w:rPr>
                            </w:pPr>
                            <w:r>
                              <w:rPr>
                                <w:rFonts w:ascii="Arial Narrow" w:hAnsi="Arial Narrow"/>
                                <w:sz w:val="18"/>
                                <w:szCs w:val="18"/>
                              </w:rPr>
                              <w:t>Mankomunitateak: 63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2" style="position:absolute;left:0;text-align:left;margin-left:140.5pt;margin-top:13pt;width:93.9pt;height:29.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" strokeweight=".25pt">
                <v:textbox inset="1pt,1pt,1pt,1pt">
                  <w:txbxContent>
                    <w:p w:rsidR="00430EED" w:rsidRPr="006B60F8" w:rsidRDefault="00430EED" w:rsidP="001E6B7A">
                      <w:pPr>
                        <w:spacing w:before="140" w:after="100"/>
                        <w:ind w:firstLine="0"/>
                        <w:jc w:val="center"/>
                        <w:rPr>
                          <w:rFonts w:ascii="Arial Narrow" w:hAnsi="Arial Narrow" w:cs="GillSans"/>
                          <w:sz w:val="18"/>
                          <w:szCs w:val="18"/>
                        </w:rPr>
                      </w:pPr>
                      <w:r>
                        <w:rPr>
                          <w:rFonts w:ascii="Arial Narrow" w:hAnsi="Arial Narrow"/>
                          <w:sz w:val="18"/>
                          <w:szCs w:val="18"/>
                        </w:rPr>
                        <w:t>Mankomunitateak: 63</w:t>
                      </w:r>
                    </w:p>
                  </w:txbxContent>
                </v:textbox>
              </v:rect>
            </w:pict>
          </mc:Fallback>
        </mc:AlternateContent>
      </w:r>
      <w:r>
        <w:rPr>
          <w:rFonts w:ascii="Gill Sans MT" w:hAnsi="Gill Sans MT"/>
          <w:noProof/>
          <w:sz w:val="26"/>
          <w:szCs w:val="24"/>
          <w:lang w:val="es-ES" w:eastAsia="es-ES"/>
        </w:rPr>
        <mc:AlternateContent>
          <mc:Choice Requires="wps">
            <w:drawing>
              <wp:anchor distT="0" distB="0" distL="114300" distR="114300" simplePos="0" relativeHeight="251670016" behindDoc="0" locked="0" layoutInCell="1" allowOverlap="1" wp14:anchorId="43A4718C" wp14:editId="16A4D63D">
                <wp:simplePos x="0" y="0"/>
                <wp:positionH relativeFrom="column">
                  <wp:posOffset>1270</wp:posOffset>
                </wp:positionH>
                <wp:positionV relativeFrom="paragraph">
                  <wp:posOffset>146050</wp:posOffset>
                </wp:positionV>
                <wp:extent cx="1433195" cy="561975"/>
                <wp:effectExtent l="0" t="0" r="14605" b="28575"/>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195" cy="561975"/>
                        </a:xfrm>
                        <a:prstGeom prst="rect">
                          <a:avLst/>
                        </a:prstGeom>
                        <a:solidFill>
                          <a:srgbClr val="FFFFFF"/>
                        </a:solidFill>
                        <a:ln w="3175">
                          <a:solidFill>
                            <a:srgbClr val="000000"/>
                          </a:solidFill>
                          <a:miter lim="800000"/>
                          <a:headEnd/>
                          <a:tailEnd/>
                        </a:ln>
                      </wps:spPr>
                      <wps:txbx>
                        <w:txbxContent>
                          <w:p w:rsidR="00430EED" w:rsidRPr="00E11EF0" w:rsidRDefault="00430EED" w:rsidP="001E6B7A">
                            <w:pPr>
                              <w:spacing w:before="20" w:after="0"/>
                              <w:ind w:left="14" w:firstLine="0"/>
                              <w:jc w:val="center"/>
                              <w:rPr>
                                <w:rFonts w:ascii="Arial Narrow" w:hAnsi="Arial Narrow" w:cs="GillSans Light"/>
                                <w:sz w:val="18"/>
                                <w:szCs w:val="18"/>
                                <w:highlight w:val="yellow"/>
                              </w:rPr>
                            </w:pPr>
                            <w:r>
                              <w:rPr>
                                <w:rFonts w:ascii="Arial Narrow" w:hAnsi="Arial Narrow"/>
                                <w:sz w:val="18"/>
                                <w:szCs w:val="18"/>
                              </w:rPr>
                              <w:t>Erakunde autonomoak: 62</w:t>
                            </w:r>
                          </w:p>
                          <w:p w:rsidR="00430EED" w:rsidRPr="00E11EF0" w:rsidRDefault="00430EED" w:rsidP="001E6B7A">
                            <w:pPr>
                              <w:spacing w:before="20" w:after="0"/>
                              <w:ind w:left="14" w:firstLine="0"/>
                              <w:jc w:val="center"/>
                              <w:rPr>
                                <w:rFonts w:ascii="Arial Narrow" w:hAnsi="Arial Narrow" w:cs="GillSans Light"/>
                                <w:sz w:val="18"/>
                                <w:szCs w:val="18"/>
                              </w:rPr>
                            </w:pPr>
                            <w:r>
                              <w:rPr>
                                <w:rFonts w:ascii="Arial Narrow" w:hAnsi="Arial Narrow"/>
                                <w:sz w:val="18"/>
                                <w:szCs w:val="18"/>
                              </w:rPr>
                              <w:t>Merkataritza-sozietateak: 48</w:t>
                            </w:r>
                          </w:p>
                          <w:p w:rsidR="00430EED" w:rsidRDefault="00430EED" w:rsidP="001E6B7A">
                            <w:pPr>
                              <w:spacing w:after="0"/>
                              <w:ind w:left="14" w:firstLine="0"/>
                              <w:jc w:val="center"/>
                              <w:rPr>
                                <w:rFonts w:ascii="Arial Narrow" w:hAnsi="Arial Narrow" w:cs="GillSans Light"/>
                                <w:sz w:val="18"/>
                                <w:szCs w:val="18"/>
                              </w:rPr>
                            </w:pPr>
                            <w:r>
                              <w:rPr>
                                <w:rFonts w:ascii="Arial Narrow" w:hAnsi="Arial Narrow"/>
                                <w:sz w:val="18"/>
                                <w:szCs w:val="18"/>
                              </w:rPr>
                              <w:t>Fundazioak: 9</w:t>
                            </w:r>
                          </w:p>
                          <w:p w:rsidR="00430EED" w:rsidRPr="00D05EAF" w:rsidRDefault="00430EED" w:rsidP="001E6B7A">
                            <w:pPr>
                              <w:spacing w:after="0"/>
                              <w:ind w:left="14" w:firstLine="0"/>
                              <w:jc w:val="center"/>
                              <w:rPr>
                                <w:rFonts w:ascii="Arial Narrow" w:hAnsi="Arial Narrow" w:cs="GillSans Light"/>
                                <w:sz w:val="18"/>
                                <w:szCs w:val="18"/>
                              </w:rPr>
                            </w:pPr>
                            <w:r>
                              <w:rPr>
                                <w:rFonts w:ascii="Arial Narrow" w:hAnsi="Arial Narrow"/>
                                <w:sz w:val="18"/>
                                <w:szCs w:val="18"/>
                              </w:rPr>
                              <w:t>Partzuergoak 15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3" style="position:absolute;left:0;text-align:left;margin-left:.1pt;margin-top:11.5pt;width:112.85pt;height:44.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" strokeweight=".25pt">
                <v:textbox inset="1pt,1pt,1pt,1pt">
                  <w:txbxContent>
                    <w:p w:rsidR="00430EED" w:rsidRPr="00E11EF0" w:rsidRDefault="00430EED" w:rsidP="001E6B7A">
                      <w:pPr>
                        <w:spacing w:before="20" w:after="0"/>
                        <w:ind w:left="14" w:firstLine="0"/>
                        <w:jc w:val="center"/>
                        <w:rPr>
                          <w:rFonts w:ascii="Arial Narrow" w:hAnsi="Arial Narrow" w:cs="GillSans Light"/>
                          <w:sz w:val="18"/>
                          <w:szCs w:val="18"/>
                          <w:highlight w:val="yellow"/>
                        </w:rPr>
                      </w:pPr>
                      <w:r>
                        <w:rPr>
                          <w:rFonts w:ascii="Arial Narrow" w:hAnsi="Arial Narrow"/>
                          <w:sz w:val="18"/>
                          <w:szCs w:val="18"/>
                        </w:rPr>
                        <w:t>Erakunde autonomoak: 62</w:t>
                      </w:r>
                    </w:p>
                    <w:p w:rsidR="00430EED" w:rsidRPr="00E11EF0" w:rsidRDefault="00430EED" w:rsidP="001E6B7A">
                      <w:pPr>
                        <w:spacing w:before="20" w:after="0"/>
                        <w:ind w:left="14" w:firstLine="0"/>
                        <w:jc w:val="center"/>
                        <w:rPr>
                          <w:rFonts w:ascii="Arial Narrow" w:hAnsi="Arial Narrow" w:cs="GillSans Light"/>
                          <w:sz w:val="18"/>
                          <w:szCs w:val="18"/>
                        </w:rPr>
                      </w:pPr>
                      <w:r>
                        <w:rPr>
                          <w:rFonts w:ascii="Arial Narrow" w:hAnsi="Arial Narrow"/>
                          <w:sz w:val="18"/>
                          <w:szCs w:val="18"/>
                        </w:rPr>
                        <w:t>Merkataritza-sozietateak: 48</w:t>
                      </w:r>
                    </w:p>
                    <w:p w:rsidR="00430EED" w:rsidRDefault="00430EED" w:rsidP="001E6B7A">
                      <w:pPr>
                        <w:spacing w:after="0"/>
                        <w:ind w:left="14" w:firstLine="0"/>
                        <w:jc w:val="center"/>
                        <w:rPr>
                          <w:rFonts w:ascii="Arial Narrow" w:hAnsi="Arial Narrow" w:cs="GillSans Light"/>
                          <w:sz w:val="18"/>
                          <w:szCs w:val="18"/>
                        </w:rPr>
                      </w:pPr>
                      <w:r>
                        <w:rPr>
                          <w:rFonts w:ascii="Arial Narrow" w:hAnsi="Arial Narrow"/>
                          <w:sz w:val="18"/>
                          <w:szCs w:val="18"/>
                        </w:rPr>
                        <w:t>Fundazioak: 9</w:t>
                      </w:r>
                    </w:p>
                    <w:p w:rsidR="00430EED" w:rsidRPr="00D05EAF" w:rsidRDefault="00430EED" w:rsidP="001E6B7A">
                      <w:pPr>
                        <w:spacing w:after="0"/>
                        <w:ind w:left="14" w:firstLine="0"/>
                        <w:jc w:val="center"/>
                        <w:rPr>
                          <w:rFonts w:ascii="Arial Narrow" w:hAnsi="Arial Narrow" w:cs="GillSans Light"/>
                          <w:sz w:val="18"/>
                          <w:szCs w:val="18"/>
                        </w:rPr>
                      </w:pPr>
                      <w:r>
                        <w:rPr>
                          <w:rFonts w:ascii="Arial Narrow" w:hAnsi="Arial Narrow"/>
                          <w:sz w:val="18"/>
                          <w:szCs w:val="18"/>
                        </w:rPr>
                        <w:t>Partzuergoak 15</w:t>
                      </w:r>
                    </w:p>
                  </w:txbxContent>
                </v:textbox>
              </v:rect>
            </w:pict>
          </mc:Fallback>
        </mc:AlternateContent>
      </w:r>
    </w:p>
    <w:p w:rsidR="001E6B7A" w:rsidRPr="00E11EF0" w:rsidRDefault="001E6B7A" w:rsidP="001242D2">
      <w:pPr>
        <w:tabs>
          <w:tab w:val="center" w:pos="2835"/>
          <w:tab w:val="center" w:pos="3969"/>
          <w:tab w:val="center" w:pos="5103"/>
          <w:tab w:val="center" w:pos="6237"/>
          <w:tab w:val="center" w:pos="7371"/>
        </w:tabs>
        <w:suppressAutoHyphens/>
        <w:ind w:left="-378" w:firstLine="284"/>
        <w:rPr>
          <w:rFonts w:ascii="Gill Sans MT" w:hAnsi="Gill Sans MT"/>
          <w:spacing w:val="6"/>
          <w:sz w:val="26"/>
          <w:szCs w:val="24"/>
          <w:highlight w:val="yellow"/>
        </w:rPr>
      </w:pPr>
    </w:p>
    <w:p w:rsidR="001E6B7A" w:rsidRPr="00E11EF0" w:rsidRDefault="00A9598B" w:rsidP="001242D2">
      <w:pPr>
        <w:tabs>
          <w:tab w:val="center" w:pos="2835"/>
          <w:tab w:val="center" w:pos="3969"/>
          <w:tab w:val="center" w:pos="5103"/>
          <w:tab w:val="center" w:pos="6237"/>
          <w:tab w:val="center" w:pos="7371"/>
        </w:tabs>
        <w:suppressAutoHyphens/>
        <w:ind w:left="-378" w:firstLine="284"/>
        <w:rPr>
          <w:rFonts w:ascii="Gill Sans MT" w:hAnsi="Gill Sans MT"/>
          <w:spacing w:val="6"/>
          <w:sz w:val="26"/>
          <w:szCs w:val="24"/>
          <w:highlight w:val="yellow"/>
        </w:rPr>
      </w:pPr>
      <w:r>
        <w:rPr>
          <w:rFonts w:ascii="Gill Sans MT" w:hAnsi="Gill Sans MT"/>
          <w:noProof/>
          <w:sz w:val="26"/>
          <w:szCs w:val="24"/>
          <w:lang w:val="es-ES" w:eastAsia="es-ES"/>
        </w:rPr>
        <mc:AlternateContent>
          <mc:Choice Requires="wps">
            <w:drawing>
              <wp:anchor distT="0" distB="0" distL="114300" distR="114300" simplePos="0" relativeHeight="251676160" behindDoc="0" locked="0" layoutInCell="1" allowOverlap="1" wp14:anchorId="4CBB957C" wp14:editId="5362A025">
                <wp:simplePos x="0" y="0"/>
                <wp:positionH relativeFrom="column">
                  <wp:posOffset>3267710</wp:posOffset>
                </wp:positionH>
                <wp:positionV relativeFrom="paragraph">
                  <wp:posOffset>271145</wp:posOffset>
                </wp:positionV>
                <wp:extent cx="1337310" cy="326390"/>
                <wp:effectExtent l="0" t="0" r="15240" b="1651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310" cy="326390"/>
                        </a:xfrm>
                        <a:prstGeom prst="rect">
                          <a:avLst/>
                        </a:prstGeom>
                        <a:solidFill>
                          <a:srgbClr val="FFFFFF"/>
                        </a:solidFill>
                        <a:ln w="3175">
                          <a:solidFill>
                            <a:srgbClr val="000000"/>
                          </a:solidFill>
                          <a:miter lim="800000"/>
                          <a:headEnd/>
                          <a:tailEnd/>
                        </a:ln>
                      </wps:spPr>
                      <wps:txbx>
                        <w:txbxContent>
                          <w:p w:rsidR="00430EED" w:rsidRPr="00E11EF0" w:rsidRDefault="00430EED" w:rsidP="00D757D2">
                            <w:pPr>
                              <w:spacing w:before="20" w:after="0"/>
                              <w:ind w:left="-142" w:right="-45" w:firstLine="0"/>
                              <w:jc w:val="center"/>
                              <w:rPr>
                                <w:rFonts w:ascii="Arial Narrow" w:hAnsi="Arial Narrow" w:cs="GillSans Light"/>
                                <w:sz w:val="18"/>
                                <w:szCs w:val="18"/>
                              </w:rPr>
                            </w:pPr>
                            <w:r>
                              <w:rPr>
                                <w:rFonts w:ascii="Arial Narrow" w:hAnsi="Arial Narrow"/>
                                <w:sz w:val="18"/>
                                <w:szCs w:val="18"/>
                              </w:rPr>
                              <w:t>Erakunde autonomoak: 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4" style="position:absolute;left:0;text-align:left;margin-left:257.3pt;margin-top:21.35pt;width:105.3pt;height:25.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" strokeweight=".25pt">
                <v:textbox inset="1pt,1pt,1pt,1pt">
                  <w:txbxContent>
                    <w:p w:rsidR="00430EED" w:rsidRPr="00E11EF0" w:rsidRDefault="00430EED" w:rsidP="00D757D2">
                      <w:pPr>
                        <w:spacing w:before="20" w:after="0"/>
                        <w:ind w:left="-142" w:right="-45" w:firstLine="0"/>
                        <w:jc w:val="center"/>
                        <w:rPr>
                          <w:rFonts w:ascii="Arial Narrow" w:hAnsi="Arial Narrow" w:cs="GillSans Light"/>
                          <w:sz w:val="18"/>
                          <w:szCs w:val="18"/>
                        </w:rPr>
                      </w:pPr>
                      <w:r>
                        <w:rPr>
                          <w:rFonts w:ascii="Arial Narrow" w:hAnsi="Arial Narrow"/>
                          <w:sz w:val="18"/>
                          <w:szCs w:val="18"/>
                        </w:rPr>
                        <w:t>Erakunde autonomoak: 1</w:t>
                      </w:r>
                    </w:p>
                  </w:txbxContent>
                </v:textbox>
              </v:rect>
            </w:pict>
          </mc:Fallback>
        </mc:AlternateContent>
      </w:r>
      <w:r>
        <w:rPr>
          <w:rFonts w:ascii="Gill Sans MT" w:hAnsi="Gill Sans MT"/>
          <w:noProof/>
          <w:sz w:val="26"/>
          <w:szCs w:val="24"/>
          <w:lang w:val="es-ES" w:eastAsia="es-ES"/>
        </w:rPr>
        <mc:AlternateContent>
          <mc:Choice Requires="wps">
            <w:drawing>
              <wp:anchor distT="0" distB="0" distL="114300" distR="114300" simplePos="0" relativeHeight="251671040" behindDoc="0" locked="0" layoutInCell="1" allowOverlap="1" wp14:anchorId="09A68D14" wp14:editId="557EDF61">
                <wp:simplePos x="0" y="0"/>
                <wp:positionH relativeFrom="column">
                  <wp:posOffset>1662430</wp:posOffset>
                </wp:positionH>
                <wp:positionV relativeFrom="paragraph">
                  <wp:posOffset>253365</wp:posOffset>
                </wp:positionV>
                <wp:extent cx="1315085" cy="345440"/>
                <wp:effectExtent l="0" t="0" r="18415" b="16510"/>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5085" cy="345440"/>
                        </a:xfrm>
                        <a:prstGeom prst="rect">
                          <a:avLst/>
                        </a:prstGeom>
                        <a:solidFill>
                          <a:srgbClr val="FFFFFF"/>
                        </a:solidFill>
                        <a:ln w="3175">
                          <a:solidFill>
                            <a:srgbClr val="000000"/>
                          </a:solidFill>
                          <a:miter lim="800000"/>
                          <a:headEnd/>
                          <a:tailEnd/>
                        </a:ln>
                      </wps:spPr>
                      <wps:txbx>
                        <w:txbxContent>
                          <w:p w:rsidR="00430EED" w:rsidRPr="00E11EF0" w:rsidRDefault="00430EED" w:rsidP="001E6B7A">
                            <w:pPr>
                              <w:spacing w:before="60" w:after="0"/>
                              <w:ind w:firstLine="0"/>
                              <w:jc w:val="center"/>
                              <w:rPr>
                                <w:rFonts w:ascii="Arial Narrow" w:hAnsi="Arial Narrow" w:cs="GillSans Light"/>
                                <w:sz w:val="18"/>
                                <w:szCs w:val="18"/>
                              </w:rPr>
                            </w:pPr>
                            <w:r>
                              <w:rPr>
                                <w:rFonts w:ascii="Arial Narrow" w:hAnsi="Arial Narrow"/>
                                <w:sz w:val="18"/>
                                <w:szCs w:val="18"/>
                              </w:rPr>
                              <w:t>Erakunde autonomoak: 2</w:t>
                            </w:r>
                          </w:p>
                          <w:p w:rsidR="00430EED" w:rsidRPr="00E11EF0" w:rsidRDefault="00430EED" w:rsidP="001E6B7A">
                            <w:pPr>
                              <w:spacing w:before="20" w:after="0"/>
                              <w:ind w:firstLine="0"/>
                              <w:jc w:val="center"/>
                              <w:rPr>
                                <w:rFonts w:ascii="Arial Narrow" w:hAnsi="Arial Narrow" w:cs="GillSans Light"/>
                                <w:sz w:val="18"/>
                                <w:szCs w:val="18"/>
                              </w:rPr>
                            </w:pPr>
                            <w:r>
                              <w:rPr>
                                <w:rFonts w:ascii="Arial Narrow" w:hAnsi="Arial Narrow"/>
                                <w:sz w:val="18"/>
                                <w:szCs w:val="18"/>
                              </w:rPr>
                              <w:t>Merkataritza-sozietateak: 7</w:t>
                            </w:r>
                          </w:p>
                          <w:p w:rsidR="00430EED" w:rsidRPr="00D05EAF" w:rsidRDefault="00430EED" w:rsidP="001E6B7A">
                            <w:pPr>
                              <w:spacing w:before="140" w:after="100"/>
                              <w:jc w:val="center"/>
                              <w:rPr>
                                <w:rFonts w:ascii="Gill Sans MT" w:hAnsi="Gill Sans MT" w:cs="GillSans"/>
                                <w:sz w:val="18"/>
                                <w:szCs w:val="18"/>
                              </w:rPr>
                            </w:pPr>
                          </w:p>
                          <w:p w:rsidR="00430EED" w:rsidRPr="00725B83" w:rsidRDefault="00430EED" w:rsidP="001E6B7A">
                            <w:pPr>
                              <w:spacing w:before="140" w:after="100"/>
                              <w:jc w:val="center"/>
                              <w:rPr>
                                <w:rFonts w:ascii="Gill Sans MT" w:hAnsi="Gill Sans MT" w:cs="GillSans"/>
                                <w:sz w:val="16"/>
                                <w:szCs w:val="16"/>
                              </w:rPr>
                            </w:pPr>
                            <w:r>
                              <w:rPr>
                                <w:rFonts w:ascii="Gill Sans MT" w:hAnsi="Gill Sans MT"/>
                                <w:sz w:val="14"/>
                                <w:szCs w:val="14"/>
                              </w:rPr>
                              <w:t>Merkataritza-sozietateak: 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5" style="position:absolute;left:0;text-align:left;margin-left:130.9pt;margin-top:19.95pt;width:103.55pt;height:27.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" strokeweight=".25pt">
                <v:textbox inset="1pt,1pt,1pt,1pt">
                  <w:txbxContent>
                    <w:p w:rsidR="00430EED" w:rsidRPr="00E11EF0" w:rsidRDefault="00430EED" w:rsidP="001E6B7A">
                      <w:pPr>
                        <w:spacing w:before="60" w:after="0"/>
                        <w:ind w:firstLine="0"/>
                        <w:jc w:val="center"/>
                        <w:rPr>
                          <w:rFonts w:ascii="Arial Narrow" w:hAnsi="Arial Narrow" w:cs="GillSans Light"/>
                          <w:sz w:val="18"/>
                          <w:szCs w:val="18"/>
                        </w:rPr>
                      </w:pPr>
                      <w:r>
                        <w:rPr>
                          <w:rFonts w:ascii="Arial Narrow" w:hAnsi="Arial Narrow"/>
                          <w:sz w:val="18"/>
                          <w:szCs w:val="18"/>
                        </w:rPr>
                        <w:t>Erakunde autonomoak: 2</w:t>
                      </w:r>
                    </w:p>
                    <w:p w:rsidR="00430EED" w:rsidRPr="00E11EF0" w:rsidRDefault="00430EED" w:rsidP="001E6B7A">
                      <w:pPr>
                        <w:spacing w:before="20" w:after="0"/>
                        <w:ind w:firstLine="0"/>
                        <w:jc w:val="center"/>
                        <w:rPr>
                          <w:rFonts w:ascii="Arial Narrow" w:hAnsi="Arial Narrow" w:cs="GillSans Light"/>
                          <w:sz w:val="18"/>
                          <w:szCs w:val="18"/>
                        </w:rPr>
                      </w:pPr>
                      <w:r>
                        <w:rPr>
                          <w:rFonts w:ascii="Arial Narrow" w:hAnsi="Arial Narrow"/>
                          <w:sz w:val="18"/>
                          <w:szCs w:val="18"/>
                        </w:rPr>
                        <w:t>Merkataritza-sozietateak: 7</w:t>
                      </w:r>
                    </w:p>
                    <w:p w:rsidR="00430EED" w:rsidRPr="00D05EAF" w:rsidRDefault="00430EED" w:rsidP="001E6B7A">
                      <w:pPr>
                        <w:spacing w:before="140" w:after="100"/>
                        <w:jc w:val="center"/>
                        <w:rPr>
                          <w:rFonts w:ascii="Gill Sans MT" w:hAnsi="Gill Sans MT" w:cs="GillSans"/>
                          <w:sz w:val="18"/>
                          <w:szCs w:val="18"/>
                        </w:rPr>
                      </w:pPr>
                    </w:p>
                    <w:p w:rsidR="00430EED" w:rsidRPr="00725B83" w:rsidRDefault="00430EED" w:rsidP="001E6B7A">
                      <w:pPr>
                        <w:spacing w:before="140" w:after="100"/>
                        <w:jc w:val="center"/>
                        <w:rPr>
                          <w:rFonts w:ascii="Gill Sans MT" w:hAnsi="Gill Sans MT" w:cs="GillSans"/>
                          <w:sz w:val="16"/>
                          <w:szCs w:val="16"/>
                        </w:rPr>
                      </w:pPr>
                      <w:r>
                        <w:rPr>
                          <w:rFonts w:ascii="Gill Sans MT" w:hAnsi="Gill Sans MT"/>
                          <w:sz w:val="14"/>
                          <w:szCs w:val="14"/>
                        </w:rPr>
                        <w:t>Merkataritza-sozietateak: 5</w:t>
                      </w:r>
                    </w:p>
                  </w:txbxContent>
                </v:textbox>
              </v:rect>
            </w:pict>
          </mc:Fallback>
        </mc:AlternateContent>
      </w:r>
    </w:p>
    <w:p w:rsidR="001E6B7A" w:rsidRPr="00E11EF0" w:rsidRDefault="001E6B7A" w:rsidP="001242D2">
      <w:pPr>
        <w:tabs>
          <w:tab w:val="center" w:pos="2835"/>
          <w:tab w:val="center" w:pos="3969"/>
          <w:tab w:val="center" w:pos="5103"/>
          <w:tab w:val="center" w:pos="6237"/>
          <w:tab w:val="center" w:pos="7371"/>
        </w:tabs>
        <w:suppressAutoHyphens/>
        <w:ind w:left="-378" w:firstLine="284"/>
        <w:rPr>
          <w:rFonts w:ascii="Gill Sans MT" w:hAnsi="Gill Sans MT"/>
          <w:spacing w:val="6"/>
          <w:sz w:val="26"/>
          <w:szCs w:val="24"/>
          <w:highlight w:val="yellow"/>
        </w:rPr>
      </w:pPr>
    </w:p>
    <w:p w:rsidR="001E6B7A" w:rsidRPr="001E6B7A" w:rsidRDefault="001E6B7A" w:rsidP="001242D2">
      <w:pPr>
        <w:tabs>
          <w:tab w:val="center" w:pos="2835"/>
          <w:tab w:val="center" w:pos="3969"/>
          <w:tab w:val="center" w:pos="5103"/>
          <w:tab w:val="center" w:pos="6237"/>
          <w:tab w:val="center" w:pos="7371"/>
        </w:tabs>
        <w:suppressAutoHyphens/>
        <w:spacing w:after="100"/>
        <w:ind w:left="-378" w:firstLine="284"/>
        <w:rPr>
          <w:rFonts w:ascii="Gill Sans MT" w:hAnsi="Gill Sans MT"/>
          <w:spacing w:val="6"/>
          <w:sz w:val="16"/>
          <w:szCs w:val="16"/>
          <w:highlight w:val="yellow"/>
        </w:rPr>
      </w:pPr>
    </w:p>
    <w:p w:rsidR="00A85277" w:rsidRDefault="00A85277" w:rsidP="00C11A5B">
      <w:pPr>
        <w:pStyle w:val="atitulo2"/>
        <w:spacing w:before="240" w:after="360"/>
      </w:pPr>
      <w:bookmarkStart w:id="25" w:name="_Toc399916261"/>
      <w:bookmarkStart w:id="26" w:name="_Toc465686684"/>
    </w:p>
    <w:p w:rsidR="001E6B7A" w:rsidRPr="001E6B7A" w:rsidRDefault="001E6B7A" w:rsidP="001E6B7A">
      <w:pPr>
        <w:pStyle w:val="atitulo2"/>
        <w:spacing w:before="240"/>
      </w:pPr>
      <w:bookmarkStart w:id="27" w:name="_Toc503170408"/>
      <w:r>
        <w:t>IV.2. Toki sektore publikoa arrazionalizatzeko planteatu diren lege-neurriak</w:t>
      </w:r>
      <w:bookmarkEnd w:id="25"/>
      <w:bookmarkEnd w:id="26"/>
      <w:bookmarkEnd w:id="27"/>
      <w:r>
        <w:t xml:space="preserve"> </w:t>
      </w:r>
    </w:p>
    <w:p w:rsidR="0071662A" w:rsidRPr="0071662A" w:rsidRDefault="00692D36" w:rsidP="001E6B7A">
      <w:pPr>
        <w:pStyle w:val="texto"/>
      </w:pPr>
      <w:r>
        <w:t>Ganbera honek Toki Sektore Publikoari buruzko 2014ko txostenean  gai honi buruz aipatutako aurrekariek indarrean jarraitzen dute. Txosten horretara jotzea gomendatzen dugu.</w:t>
      </w:r>
    </w:p>
    <w:p w:rsidR="003F5435" w:rsidRPr="0071662A" w:rsidRDefault="003F5435" w:rsidP="0071662A">
      <w:pPr>
        <w:pStyle w:val="texto"/>
      </w:pPr>
      <w:r>
        <w:t>2016ko otsailean, Nafarroako Gobernuak parte-hartze prozesu bat abiatu du Nafarroako Toki Administrazioaren antolaketa berria definitzeko. Prozesu h</w:t>
      </w:r>
      <w:r>
        <w:t>o</w:t>
      </w:r>
      <w:r>
        <w:t>rretan honako hauek parte hartzen ari dira: Gobernuak berak, Toki Administr</w:t>
      </w:r>
      <w:r>
        <w:t>a</w:t>
      </w:r>
      <w:r>
        <w:t>zioko Zuzendaritza eragile koordinatzaile gisa erabilita; toki entitateek, Naf</w:t>
      </w:r>
      <w:r>
        <w:t>a</w:t>
      </w:r>
      <w:r>
        <w:t>rroako Udal eta Kontzejuen Federazioa eragile koordinatzaile gisa erabilita; parlamentu-taldeek; arloko zenbait adituk eta aholkularik; esparruan eskarme</w:t>
      </w:r>
      <w:r>
        <w:t>n</w:t>
      </w:r>
      <w:r>
        <w:t>tuan duten funtzionarioek, eta beste lurralde-eragile batzuek.</w:t>
      </w:r>
    </w:p>
    <w:p w:rsidR="003F5435" w:rsidRPr="0071662A" w:rsidRDefault="003F5435" w:rsidP="0071662A">
      <w:pPr>
        <w:pStyle w:val="texto"/>
      </w:pPr>
      <w:r>
        <w:t>Zehazki, hiru lantalde ezarri dira, bi urtez nagusiki tokiko eskumenekin, t</w:t>
      </w:r>
      <w:r>
        <w:t>o</w:t>
      </w:r>
      <w:r>
        <w:t>kiko plantarekin eta toki entitateen finantzaketarekin lotutako gaiak lantzeko. Epe hori iraganda, Nafarroako Gobernuak, Toki Administrazioko Departame</w:t>
      </w:r>
      <w:r>
        <w:t>n</w:t>
      </w:r>
      <w:r>
        <w:t>tuaren bitartez, behar diren legegintza-proposamenak eginen ditu, Parlame</w:t>
      </w:r>
      <w:r>
        <w:t>n</w:t>
      </w:r>
      <w:r>
        <w:t>tuak 2017 eta 2018 bitarte haiek gauzatu ahal ditzan.</w:t>
      </w:r>
    </w:p>
    <w:p w:rsidR="003B2613" w:rsidRDefault="003B2613" w:rsidP="00C72BE1">
      <w:pPr>
        <w:pStyle w:val="texto"/>
      </w:pPr>
      <w:r>
        <w:t>Nafarroako toki administrazioaren erreforma hau honako printzipio eta oin</w:t>
      </w:r>
      <w:r>
        <w:t>a</w:t>
      </w:r>
      <w:r>
        <w:t>rri hauek dauzka:</w:t>
      </w:r>
    </w:p>
    <w:p w:rsidR="003B2613" w:rsidRPr="003B2613" w:rsidRDefault="003B2613" w:rsidP="003A7EC4">
      <w:pPr>
        <w:numPr>
          <w:ilvl w:val="0"/>
          <w:numId w:val="2"/>
        </w:numPr>
        <w:tabs>
          <w:tab w:val="left" w:pos="480"/>
          <w:tab w:val="num" w:pos="600"/>
          <w:tab w:val="num" w:pos="720"/>
          <w:tab w:val="num" w:pos="5040"/>
        </w:tabs>
        <w:spacing w:after="120"/>
        <w:ind w:left="0" w:firstLine="289"/>
        <w:rPr>
          <w:rFonts w:cs="Arial"/>
          <w:spacing w:val="6"/>
          <w:sz w:val="26"/>
          <w:szCs w:val="24"/>
        </w:rPr>
      </w:pPr>
      <w:r>
        <w:rPr>
          <w:sz w:val="26"/>
          <w:szCs w:val="24"/>
        </w:rPr>
        <w:lastRenderedPageBreak/>
        <w:t>Lurralde eta gizarte kohesioa.</w:t>
      </w:r>
    </w:p>
    <w:p w:rsidR="003B2613" w:rsidRPr="003A7EC4" w:rsidRDefault="00FD5B99" w:rsidP="003A7EC4">
      <w:pPr>
        <w:numPr>
          <w:ilvl w:val="0"/>
          <w:numId w:val="2"/>
        </w:numPr>
        <w:tabs>
          <w:tab w:val="left" w:pos="480"/>
          <w:tab w:val="num" w:pos="600"/>
          <w:tab w:val="num" w:pos="720"/>
          <w:tab w:val="num" w:pos="5040"/>
        </w:tabs>
        <w:spacing w:after="120"/>
        <w:ind w:left="0" w:firstLine="289"/>
        <w:rPr>
          <w:rFonts w:cs="Arial"/>
          <w:spacing w:val="2"/>
          <w:sz w:val="26"/>
          <w:szCs w:val="24"/>
        </w:rPr>
      </w:pPr>
      <w:r>
        <w:rPr>
          <w:sz w:val="26"/>
          <w:szCs w:val="24"/>
        </w:rPr>
        <w:t>Tokiko boterearen autonomia eta indartzea, askitasun finantzarioarekin bat.</w:t>
      </w:r>
    </w:p>
    <w:p w:rsidR="003B2613" w:rsidRPr="003B2613" w:rsidRDefault="003B2613" w:rsidP="003A7EC4">
      <w:pPr>
        <w:numPr>
          <w:ilvl w:val="0"/>
          <w:numId w:val="2"/>
        </w:numPr>
        <w:tabs>
          <w:tab w:val="left" w:pos="480"/>
          <w:tab w:val="num" w:pos="600"/>
          <w:tab w:val="num" w:pos="720"/>
          <w:tab w:val="num" w:pos="5040"/>
        </w:tabs>
        <w:spacing w:after="120"/>
        <w:ind w:left="0" w:firstLine="289"/>
        <w:rPr>
          <w:rFonts w:cs="Arial"/>
          <w:spacing w:val="6"/>
          <w:sz w:val="26"/>
          <w:szCs w:val="24"/>
        </w:rPr>
      </w:pPr>
      <w:r>
        <w:rPr>
          <w:sz w:val="26"/>
          <w:szCs w:val="24"/>
        </w:rPr>
        <w:t>Efizientzia zerbitzuak ematerakoan.</w:t>
      </w:r>
    </w:p>
    <w:p w:rsidR="003B2613" w:rsidRPr="003B2613" w:rsidRDefault="003B2613" w:rsidP="003A7EC4">
      <w:pPr>
        <w:numPr>
          <w:ilvl w:val="0"/>
          <w:numId w:val="2"/>
        </w:numPr>
        <w:tabs>
          <w:tab w:val="left" w:pos="480"/>
          <w:tab w:val="num" w:pos="600"/>
          <w:tab w:val="num" w:pos="720"/>
          <w:tab w:val="num" w:pos="5040"/>
        </w:tabs>
        <w:spacing w:after="120"/>
        <w:ind w:left="0" w:firstLine="289"/>
        <w:rPr>
          <w:rFonts w:cs="Arial"/>
          <w:spacing w:val="6"/>
          <w:sz w:val="26"/>
          <w:szCs w:val="24"/>
        </w:rPr>
      </w:pPr>
      <w:r>
        <w:rPr>
          <w:sz w:val="26"/>
          <w:szCs w:val="24"/>
        </w:rPr>
        <w:t>Subsidiariotasuna zerbitzuak ematerakoan.</w:t>
      </w:r>
    </w:p>
    <w:p w:rsidR="00FD5B99" w:rsidRDefault="00FD5B99" w:rsidP="00C72BE1">
      <w:pPr>
        <w:pStyle w:val="texto"/>
      </w:pPr>
      <w:r>
        <w:t>Eta sistema baten gisara jarduten duten hiru osagai edo faktore dauzka:</w:t>
      </w:r>
    </w:p>
    <w:p w:rsidR="00FD5B99" w:rsidRDefault="00FD5B99" w:rsidP="00C72BE1">
      <w:pPr>
        <w:pStyle w:val="texto"/>
      </w:pPr>
      <w:r>
        <w:t>a) Eskumenak eta haien banaketa efiziente eta argia, mailen araberakoa: ko</w:t>
      </w:r>
      <w:r>
        <w:t>n</w:t>
      </w:r>
      <w:r>
        <w:t>tzejuak, udalak, udalez gainekoak eta foru erkidegoaren mailakoak.</w:t>
      </w:r>
    </w:p>
    <w:p w:rsidR="00FD5B99" w:rsidRDefault="00FD5B99" w:rsidP="00C72BE1">
      <w:pPr>
        <w:pStyle w:val="texto"/>
      </w:pPr>
      <w:r>
        <w:t>b) Tokiko planta edo toki entitateen berrantolatzea, kontzejuei eutsiz, udalei zentraltasuna ematez eta eskualdeen bitartezko udalez gaindiko antolaketa berri batekin.</w:t>
      </w:r>
    </w:p>
    <w:p w:rsidR="00FD5B99" w:rsidRDefault="00FD5B99" w:rsidP="00C72BE1">
      <w:pPr>
        <w:pStyle w:val="texto"/>
      </w:pPr>
      <w:r>
        <w:t>c) Finantzaketa, toki entitate guztien finantza nahikotasuna ziurtatuz, eta zerbitzu bakoitzerako behar besteko zuzkidura bermatuz; halaber, sarrera ber</w:t>
      </w:r>
      <w:r>
        <w:t>e</w:t>
      </w:r>
      <w:r>
        <w:t>kiak hobetu nahi dira eta Toki Ogasunen Funtsa banatzeko irizpide berriak d</w:t>
      </w:r>
      <w:r>
        <w:t>e</w:t>
      </w:r>
      <w:r>
        <w:t>finitu nahi dira.</w:t>
      </w:r>
    </w:p>
    <w:p w:rsidR="00692D36" w:rsidRDefault="007D316B" w:rsidP="007D316B">
      <w:pPr>
        <w:pStyle w:val="texto"/>
      </w:pPr>
      <w:r>
        <w:t>Aurreikusitako programazioarekin bat, hasierako proposamen honek honako fase hauek izan ditu: “aldez aurretikoa”, “</w:t>
      </w:r>
      <w:proofErr w:type="spellStart"/>
      <w:r>
        <w:t>informazioa-kontsulta</w:t>
      </w:r>
      <w:proofErr w:type="spellEnd"/>
      <w:r>
        <w:t>” eta “ezt</w:t>
      </w:r>
      <w:r>
        <w:t>a</w:t>
      </w:r>
      <w:r>
        <w:t>baida”; azken fase horren barruan, 2017ko ekainean, Nafarroako Udal eta Ko</w:t>
      </w:r>
      <w:r>
        <w:t>n</w:t>
      </w:r>
      <w:r>
        <w:t>tzejuen Federazioak Nafarroako toki administrazioa berrantolatzeko bere pr</w:t>
      </w:r>
      <w:r>
        <w:t>o</w:t>
      </w:r>
      <w:r>
        <w:t xml:space="preserve">posamenak aurkeztu zizkion Nafarroako Gobernuari, aurreko osagaien arabera multzokaturik. </w:t>
      </w:r>
    </w:p>
    <w:p w:rsidR="00096C61" w:rsidRPr="00C72BE1" w:rsidRDefault="00096C61" w:rsidP="00C72BE1">
      <w:pPr>
        <w:pStyle w:val="texto"/>
      </w:pPr>
      <w:r>
        <w:t>Gaur egun, Nafarroako toki administrazioaren erreformarako plana “jenda</w:t>
      </w:r>
      <w:r>
        <w:t>u</w:t>
      </w:r>
      <w:r>
        <w:t>rreko fasean” dago, eta aurreikusita dago 2017ko amaieran dagozkion foru l</w:t>
      </w:r>
      <w:r>
        <w:t>e</w:t>
      </w:r>
      <w:r>
        <w:t xml:space="preserve">geen aurreproiektuak onestea. </w:t>
      </w:r>
    </w:p>
    <w:p w:rsidR="001E6B7A" w:rsidRPr="001E6B7A" w:rsidRDefault="001E6B7A" w:rsidP="001E6B7A">
      <w:pPr>
        <w:pStyle w:val="atitulo2"/>
        <w:spacing w:before="240"/>
      </w:pPr>
      <w:bookmarkStart w:id="28" w:name="_Toc399916262"/>
      <w:bookmarkStart w:id="29" w:name="_Toc465686685"/>
      <w:bookmarkStart w:id="30" w:name="_Toc503170409"/>
      <w:r>
        <w:t xml:space="preserve">IV.3. </w:t>
      </w:r>
      <w:bookmarkStart w:id="31" w:name="_Toc291067878"/>
      <w:r>
        <w:t>2015ean</w:t>
      </w:r>
      <w:bookmarkEnd w:id="31"/>
      <w:bookmarkEnd w:id="28"/>
      <w:bookmarkEnd w:id="29"/>
      <w:r>
        <w:t xml:space="preserve"> onetsitako araudia</w:t>
      </w:r>
      <w:bookmarkEnd w:id="30"/>
      <w:r>
        <w:t xml:space="preserve"> </w:t>
      </w:r>
    </w:p>
    <w:p w:rsidR="005F3FCE" w:rsidRPr="005F3FCE" w:rsidRDefault="005F3FCE" w:rsidP="005F3FCE">
      <w:pPr>
        <w:pStyle w:val="texto"/>
      </w:pPr>
      <w:r>
        <w:t>2015ean, Nafarroako Toki Sektore Publikoari aplikatzekoak zaizkion arau batzuk onetsi dira; honako hauek dira aipagarrienak:</w:t>
      </w:r>
    </w:p>
    <w:p w:rsidR="005F3FCE" w:rsidRPr="005F3FCE" w:rsidRDefault="005F3FCE" w:rsidP="005F3FCE">
      <w:pPr>
        <w:numPr>
          <w:ilvl w:val="0"/>
          <w:numId w:val="2"/>
        </w:numPr>
        <w:tabs>
          <w:tab w:val="left" w:pos="480"/>
          <w:tab w:val="num" w:pos="600"/>
          <w:tab w:val="num" w:pos="720"/>
          <w:tab w:val="num" w:pos="5040"/>
        </w:tabs>
        <w:ind w:left="0" w:firstLine="290"/>
        <w:rPr>
          <w:rFonts w:cs="Arial"/>
          <w:spacing w:val="6"/>
          <w:sz w:val="26"/>
          <w:szCs w:val="24"/>
        </w:rPr>
      </w:pPr>
      <w:r>
        <w:rPr>
          <w:sz w:val="26"/>
          <w:szCs w:val="24"/>
        </w:rPr>
        <w:t>1/2015 Foru Legea, urtarrilaren 22koa, Kontratu Publikoei buruzko ekainaren 9ko 6/2006 Foru Legea aldatzen duena klausula administratiboen agirietan klausula sozialak sartzeko.</w:t>
      </w:r>
    </w:p>
    <w:p w:rsidR="005F3FCE" w:rsidRPr="005F3FCE" w:rsidRDefault="005F3FCE" w:rsidP="005F3FCE">
      <w:pPr>
        <w:numPr>
          <w:ilvl w:val="0"/>
          <w:numId w:val="2"/>
        </w:numPr>
        <w:tabs>
          <w:tab w:val="left" w:pos="480"/>
          <w:tab w:val="num" w:pos="600"/>
          <w:tab w:val="num" w:pos="720"/>
          <w:tab w:val="num" w:pos="5040"/>
        </w:tabs>
        <w:ind w:left="0" w:firstLine="290"/>
        <w:rPr>
          <w:rFonts w:cs="Arial"/>
          <w:spacing w:val="6"/>
          <w:sz w:val="26"/>
          <w:szCs w:val="24"/>
        </w:rPr>
      </w:pPr>
      <w:r>
        <w:rPr>
          <w:sz w:val="26"/>
          <w:szCs w:val="24"/>
        </w:rPr>
        <w:t>5/2015 Foru Legea, martxoaren 5ekoa, Nafarroan hirigintza iraunkorra, hiri-berrikuntza eta hirigintza-jarduera laguntzeko neurriei buruzkoa, Lurraldearen A</w:t>
      </w:r>
      <w:r>
        <w:rPr>
          <w:sz w:val="26"/>
          <w:szCs w:val="24"/>
        </w:rPr>
        <w:t>n</w:t>
      </w:r>
      <w:r>
        <w:rPr>
          <w:sz w:val="26"/>
          <w:szCs w:val="24"/>
        </w:rPr>
        <w:t>tolamenduari eta Hirigintzari buruzko abenduaren 20ko 35/2002 Foru Legea ald</w:t>
      </w:r>
      <w:r>
        <w:rPr>
          <w:sz w:val="26"/>
          <w:szCs w:val="24"/>
        </w:rPr>
        <w:t>a</w:t>
      </w:r>
      <w:r>
        <w:rPr>
          <w:sz w:val="26"/>
          <w:szCs w:val="24"/>
        </w:rPr>
        <w:t xml:space="preserve">tzen duena. </w:t>
      </w:r>
    </w:p>
    <w:p w:rsidR="005F3FCE" w:rsidRPr="005F3FCE" w:rsidRDefault="005F3FCE" w:rsidP="005F3FCE">
      <w:pPr>
        <w:numPr>
          <w:ilvl w:val="0"/>
          <w:numId w:val="2"/>
        </w:numPr>
        <w:tabs>
          <w:tab w:val="left" w:pos="480"/>
          <w:tab w:val="num" w:pos="600"/>
          <w:tab w:val="num" w:pos="720"/>
          <w:tab w:val="num" w:pos="5040"/>
        </w:tabs>
        <w:ind w:left="0" w:firstLine="290"/>
        <w:rPr>
          <w:rFonts w:cs="Arial"/>
          <w:spacing w:val="6"/>
          <w:sz w:val="26"/>
          <w:szCs w:val="24"/>
        </w:rPr>
      </w:pPr>
      <w:r>
        <w:rPr>
          <w:sz w:val="26"/>
          <w:szCs w:val="24"/>
        </w:rPr>
        <w:t>4/2015 Errege Lege-dekretua, martxoaren 22koa, Lan arloan enplegurako la</w:t>
      </w:r>
      <w:r>
        <w:rPr>
          <w:sz w:val="26"/>
          <w:szCs w:val="24"/>
        </w:rPr>
        <w:t>n</w:t>
      </w:r>
      <w:r>
        <w:rPr>
          <w:sz w:val="26"/>
          <w:szCs w:val="24"/>
        </w:rPr>
        <w:t xml:space="preserve">bide heziketako sistemaren urgentziazko erreformarakoa.  </w:t>
      </w:r>
    </w:p>
    <w:p w:rsidR="005F3FCE" w:rsidRPr="005F3FCE" w:rsidRDefault="005F3FCE" w:rsidP="005F3FCE">
      <w:pPr>
        <w:numPr>
          <w:ilvl w:val="0"/>
          <w:numId w:val="2"/>
        </w:numPr>
        <w:tabs>
          <w:tab w:val="left" w:pos="480"/>
          <w:tab w:val="num" w:pos="600"/>
          <w:tab w:val="num" w:pos="720"/>
          <w:tab w:val="num" w:pos="5040"/>
        </w:tabs>
        <w:ind w:left="0" w:firstLine="290"/>
        <w:rPr>
          <w:rFonts w:cs="Arial"/>
          <w:spacing w:val="6"/>
          <w:sz w:val="26"/>
          <w:szCs w:val="24"/>
        </w:rPr>
      </w:pPr>
      <w:r>
        <w:rPr>
          <w:sz w:val="26"/>
          <w:szCs w:val="24"/>
        </w:rPr>
        <w:lastRenderedPageBreak/>
        <w:t>12/2015 Foru Legea, apirilaren 10ekoa, zeinaren bitartez Nafarroako admini</w:t>
      </w:r>
      <w:r>
        <w:rPr>
          <w:sz w:val="26"/>
          <w:szCs w:val="24"/>
        </w:rPr>
        <w:t>s</w:t>
      </w:r>
      <w:r>
        <w:rPr>
          <w:sz w:val="26"/>
          <w:szCs w:val="24"/>
        </w:rPr>
        <w:t>trazio publikoen zerbitzuko langileen arloko presako neurri jakin batzuen indarra</w:t>
      </w:r>
      <w:r>
        <w:rPr>
          <w:sz w:val="26"/>
          <w:szCs w:val="24"/>
        </w:rPr>
        <w:t>l</w:t>
      </w:r>
      <w:r>
        <w:rPr>
          <w:sz w:val="26"/>
          <w:szCs w:val="24"/>
        </w:rPr>
        <w:t xml:space="preserve">dia 2015. urtera luzatzen baita eta langile horien </w:t>
      </w:r>
      <w:proofErr w:type="spellStart"/>
      <w:r>
        <w:rPr>
          <w:sz w:val="26"/>
          <w:szCs w:val="24"/>
        </w:rPr>
        <w:t>montepioetako</w:t>
      </w:r>
      <w:proofErr w:type="spellEnd"/>
      <w:r>
        <w:rPr>
          <w:sz w:val="26"/>
          <w:szCs w:val="24"/>
        </w:rPr>
        <w:t xml:space="preserve"> klase pasiboen pe</w:t>
      </w:r>
      <w:r>
        <w:rPr>
          <w:sz w:val="26"/>
          <w:szCs w:val="24"/>
        </w:rPr>
        <w:t>n</w:t>
      </w:r>
      <w:r>
        <w:rPr>
          <w:sz w:val="26"/>
          <w:szCs w:val="24"/>
        </w:rPr>
        <w:t xml:space="preserve">tsioak eguneratzen baitira.  </w:t>
      </w:r>
    </w:p>
    <w:p w:rsidR="005F3FCE" w:rsidRPr="005F3FCE" w:rsidRDefault="005F3FCE" w:rsidP="005F3FCE">
      <w:pPr>
        <w:numPr>
          <w:ilvl w:val="0"/>
          <w:numId w:val="2"/>
        </w:numPr>
        <w:tabs>
          <w:tab w:val="left" w:pos="480"/>
          <w:tab w:val="num" w:pos="600"/>
          <w:tab w:val="num" w:pos="720"/>
          <w:tab w:val="num" w:pos="5040"/>
        </w:tabs>
        <w:ind w:left="0" w:firstLine="290"/>
        <w:rPr>
          <w:rFonts w:cs="Arial"/>
          <w:spacing w:val="6"/>
          <w:sz w:val="26"/>
          <w:szCs w:val="24"/>
        </w:rPr>
      </w:pPr>
      <w:r>
        <w:rPr>
          <w:sz w:val="26"/>
          <w:szCs w:val="24"/>
        </w:rPr>
        <w:t xml:space="preserve">13/2015 Foru Legea, apirilaren 10ekoa, Nafarroako Administrazio Publikoen Zerbitzuko Langileen Estatutuaren testu </w:t>
      </w:r>
      <w:proofErr w:type="spellStart"/>
      <w:r>
        <w:rPr>
          <w:sz w:val="26"/>
          <w:szCs w:val="24"/>
        </w:rPr>
        <w:t>bategina</w:t>
      </w:r>
      <w:proofErr w:type="spellEnd"/>
      <w:r>
        <w:rPr>
          <w:sz w:val="26"/>
          <w:szCs w:val="24"/>
        </w:rPr>
        <w:t xml:space="preserve"> aldatzen duena, </w:t>
      </w:r>
      <w:proofErr w:type="spellStart"/>
      <w:r>
        <w:rPr>
          <w:sz w:val="26"/>
          <w:szCs w:val="24"/>
        </w:rPr>
        <w:t>desgaitasuna</w:t>
      </w:r>
      <w:proofErr w:type="spellEnd"/>
      <w:r>
        <w:rPr>
          <w:sz w:val="26"/>
          <w:szCs w:val="24"/>
        </w:rPr>
        <w:t xml:space="preserve"> d</w:t>
      </w:r>
      <w:r>
        <w:rPr>
          <w:sz w:val="26"/>
          <w:szCs w:val="24"/>
        </w:rPr>
        <w:t>u</w:t>
      </w:r>
      <w:r>
        <w:rPr>
          <w:sz w:val="26"/>
          <w:szCs w:val="24"/>
        </w:rPr>
        <w:t xml:space="preserve">tenek enplegu publikoa eskuratzeari dagokionez. </w:t>
      </w:r>
    </w:p>
    <w:p w:rsidR="005F3FCE" w:rsidRPr="005F3FCE" w:rsidRDefault="005F3FCE" w:rsidP="005F3FCE">
      <w:pPr>
        <w:numPr>
          <w:ilvl w:val="0"/>
          <w:numId w:val="2"/>
        </w:numPr>
        <w:tabs>
          <w:tab w:val="left" w:pos="480"/>
          <w:tab w:val="num" w:pos="600"/>
          <w:tab w:val="num" w:pos="720"/>
          <w:tab w:val="num" w:pos="5040"/>
        </w:tabs>
        <w:ind w:left="0" w:firstLine="290"/>
        <w:rPr>
          <w:rFonts w:cs="Arial"/>
          <w:spacing w:val="6"/>
          <w:sz w:val="26"/>
          <w:szCs w:val="24"/>
        </w:rPr>
      </w:pPr>
      <w:r>
        <w:rPr>
          <w:sz w:val="26"/>
          <w:szCs w:val="24"/>
        </w:rPr>
        <w:t>15/2015 Foru Legea, apirilaren 15ekoa, Nafarroako Polizia buruzko martxo</w:t>
      </w:r>
      <w:r>
        <w:rPr>
          <w:sz w:val="26"/>
          <w:szCs w:val="24"/>
        </w:rPr>
        <w:t>a</w:t>
      </w:r>
      <w:r>
        <w:rPr>
          <w:sz w:val="26"/>
          <w:szCs w:val="24"/>
        </w:rPr>
        <w:t xml:space="preserve">ren 23ko 8/2007 Foru Legea aldatzen duena </w:t>
      </w:r>
    </w:p>
    <w:p w:rsidR="005F3FCE" w:rsidRPr="005F3FCE" w:rsidRDefault="005F3FCE" w:rsidP="005F3FCE">
      <w:pPr>
        <w:numPr>
          <w:ilvl w:val="0"/>
          <w:numId w:val="2"/>
        </w:numPr>
        <w:tabs>
          <w:tab w:val="left" w:pos="480"/>
          <w:tab w:val="num" w:pos="600"/>
          <w:tab w:val="num" w:pos="720"/>
          <w:tab w:val="num" w:pos="5040"/>
        </w:tabs>
        <w:ind w:left="0" w:firstLine="290"/>
        <w:rPr>
          <w:rFonts w:cs="Arial"/>
          <w:spacing w:val="6"/>
          <w:sz w:val="26"/>
          <w:szCs w:val="24"/>
        </w:rPr>
      </w:pPr>
      <w:r>
        <w:rPr>
          <w:sz w:val="26"/>
          <w:szCs w:val="24"/>
        </w:rPr>
        <w:t>25/2015 Foru Legea, abenduaren 28koa, Nafarroako Poliziei buruzko martxo</w:t>
      </w:r>
      <w:r>
        <w:rPr>
          <w:sz w:val="26"/>
          <w:szCs w:val="24"/>
        </w:rPr>
        <w:t>a</w:t>
      </w:r>
      <w:r>
        <w:rPr>
          <w:sz w:val="26"/>
          <w:szCs w:val="24"/>
        </w:rPr>
        <w:t>ren 23ko 8/2007 Foru Legea aldatzen duen apirilaren 10eko 15/2015 Foru Legea aldatzekoa.</w:t>
      </w:r>
    </w:p>
    <w:p w:rsidR="005F3FCE" w:rsidRPr="005F3FCE" w:rsidRDefault="005F3FCE" w:rsidP="005F3FCE">
      <w:pPr>
        <w:numPr>
          <w:ilvl w:val="0"/>
          <w:numId w:val="2"/>
        </w:numPr>
        <w:tabs>
          <w:tab w:val="left" w:pos="480"/>
          <w:tab w:val="num" w:pos="600"/>
          <w:tab w:val="num" w:pos="720"/>
          <w:tab w:val="num" w:pos="5040"/>
        </w:tabs>
        <w:ind w:left="0" w:firstLine="290"/>
        <w:rPr>
          <w:rFonts w:cs="Arial"/>
          <w:spacing w:val="6"/>
          <w:sz w:val="26"/>
          <w:szCs w:val="24"/>
        </w:rPr>
      </w:pPr>
      <w:r>
        <w:rPr>
          <w:sz w:val="26"/>
          <w:szCs w:val="24"/>
        </w:rPr>
        <w:t>24/2015 Foru Legea, abenduaren 28koa, ondoko foru lege hau aldatzekoa: 21/2014 Foru Legea, azaroaren 12koa, toki ogasunek transferentzia arrunten bidez Nafarroako tributuetan parte hartzeko duten funtsaren zenbatekoa eta banaketa fo</w:t>
      </w:r>
      <w:r>
        <w:rPr>
          <w:sz w:val="26"/>
          <w:szCs w:val="24"/>
        </w:rPr>
        <w:t>r</w:t>
      </w:r>
      <w:r>
        <w:rPr>
          <w:sz w:val="26"/>
          <w:szCs w:val="24"/>
        </w:rPr>
        <w:t xml:space="preserve">mula 2015eko eta 2016ko aurrekontu-ekitaldietarako ezartzen dituena. </w:t>
      </w:r>
    </w:p>
    <w:p w:rsidR="005F3FCE" w:rsidRPr="005F3FCE" w:rsidRDefault="005F3FCE" w:rsidP="005F3FCE">
      <w:pPr>
        <w:numPr>
          <w:ilvl w:val="0"/>
          <w:numId w:val="2"/>
        </w:numPr>
        <w:tabs>
          <w:tab w:val="left" w:pos="480"/>
          <w:tab w:val="num" w:pos="600"/>
          <w:tab w:val="num" w:pos="720"/>
          <w:tab w:val="num" w:pos="5040"/>
        </w:tabs>
        <w:ind w:left="0" w:firstLine="290"/>
        <w:rPr>
          <w:rFonts w:cs="Arial"/>
          <w:spacing w:val="6"/>
          <w:sz w:val="26"/>
          <w:szCs w:val="24"/>
        </w:rPr>
      </w:pPr>
      <w:r>
        <w:rPr>
          <w:sz w:val="26"/>
          <w:szCs w:val="24"/>
        </w:rPr>
        <w:t>6/2015 Lege Organikoa, ekainaren 12koa, ondoko hauek aldatzen dituena: ira</w:t>
      </w:r>
      <w:r>
        <w:rPr>
          <w:sz w:val="26"/>
          <w:szCs w:val="24"/>
        </w:rPr>
        <w:t>i</w:t>
      </w:r>
      <w:r>
        <w:rPr>
          <w:sz w:val="26"/>
          <w:szCs w:val="24"/>
        </w:rPr>
        <w:t>laren 22ko 8/1980 Lege Organikoa, Autonomia Erkidegoen Finantzaketari buru</w:t>
      </w:r>
      <w:r>
        <w:rPr>
          <w:sz w:val="26"/>
          <w:szCs w:val="24"/>
        </w:rPr>
        <w:t>z</w:t>
      </w:r>
      <w:r>
        <w:rPr>
          <w:sz w:val="26"/>
          <w:szCs w:val="24"/>
        </w:rPr>
        <w:t>koa, eta apirilaren 27ko 2/2012 Lege organikoa, Aurrekontu-egonkortasunari eta Finantza-iraunkortasunari buruzkoa.</w:t>
      </w:r>
    </w:p>
    <w:p w:rsidR="005F3FCE" w:rsidRPr="005F3FCE" w:rsidRDefault="005F3FCE" w:rsidP="005F3FCE">
      <w:pPr>
        <w:numPr>
          <w:ilvl w:val="0"/>
          <w:numId w:val="2"/>
        </w:numPr>
        <w:tabs>
          <w:tab w:val="left" w:pos="480"/>
          <w:tab w:val="num" w:pos="600"/>
          <w:tab w:val="num" w:pos="720"/>
          <w:tab w:val="num" w:pos="5040"/>
        </w:tabs>
        <w:ind w:left="0" w:firstLine="290"/>
        <w:rPr>
          <w:rFonts w:cs="Arial"/>
          <w:spacing w:val="6"/>
          <w:sz w:val="26"/>
          <w:szCs w:val="24"/>
        </w:rPr>
      </w:pPr>
      <w:r>
        <w:rPr>
          <w:sz w:val="26"/>
          <w:szCs w:val="24"/>
        </w:rPr>
        <w:t>2015eko uztailaren 31ko Ebazpena, Altxorraren eta Finantza Politikaren Ida</w:t>
      </w:r>
      <w:r>
        <w:rPr>
          <w:sz w:val="26"/>
          <w:szCs w:val="24"/>
        </w:rPr>
        <w:t>z</w:t>
      </w:r>
      <w:r>
        <w:rPr>
          <w:sz w:val="26"/>
          <w:szCs w:val="24"/>
        </w:rPr>
        <w:t>karitza Nagusiarena, zienaren bidez definitzen baita zorpetze-eragiketei eta auton</w:t>
      </w:r>
      <w:r>
        <w:rPr>
          <w:sz w:val="26"/>
          <w:szCs w:val="24"/>
        </w:rPr>
        <w:t>o</w:t>
      </w:r>
      <w:r>
        <w:rPr>
          <w:sz w:val="26"/>
          <w:szCs w:val="24"/>
        </w:rPr>
        <w:t xml:space="preserve">mia erkidegoetatik eta toki entitateetatik heldutakoei aplikatzekoa zaien zuhurtasun finantzarioa.  </w:t>
      </w:r>
    </w:p>
    <w:p w:rsidR="005F3FCE" w:rsidRPr="005F3FCE" w:rsidRDefault="005F3FCE" w:rsidP="005F3FCE">
      <w:pPr>
        <w:numPr>
          <w:ilvl w:val="0"/>
          <w:numId w:val="2"/>
        </w:numPr>
        <w:tabs>
          <w:tab w:val="left" w:pos="480"/>
          <w:tab w:val="num" w:pos="600"/>
          <w:tab w:val="num" w:pos="720"/>
          <w:tab w:val="num" w:pos="5040"/>
        </w:tabs>
        <w:ind w:left="0" w:firstLine="290"/>
        <w:rPr>
          <w:rFonts w:cs="Arial"/>
          <w:spacing w:val="6"/>
          <w:sz w:val="26"/>
          <w:szCs w:val="24"/>
        </w:rPr>
      </w:pPr>
      <w:r>
        <w:rPr>
          <w:sz w:val="26"/>
          <w:szCs w:val="24"/>
        </w:rPr>
        <w:t xml:space="preserve">234/2015 Foru Dekretua, irailaren 23koa, Nafarroako toki entitateen aurrekontu egitura onesten duena. </w:t>
      </w:r>
    </w:p>
    <w:p w:rsidR="005F3FCE" w:rsidRPr="005F3FCE" w:rsidRDefault="005F3FCE" w:rsidP="005F3FCE">
      <w:pPr>
        <w:numPr>
          <w:ilvl w:val="0"/>
          <w:numId w:val="2"/>
        </w:numPr>
        <w:tabs>
          <w:tab w:val="left" w:pos="480"/>
          <w:tab w:val="num" w:pos="600"/>
          <w:tab w:val="num" w:pos="720"/>
          <w:tab w:val="num" w:pos="5040"/>
        </w:tabs>
        <w:ind w:left="0" w:firstLine="290"/>
        <w:rPr>
          <w:rFonts w:cs="Arial"/>
          <w:spacing w:val="6"/>
          <w:sz w:val="26"/>
          <w:szCs w:val="24"/>
        </w:rPr>
      </w:pPr>
      <w:r>
        <w:rPr>
          <w:sz w:val="26"/>
          <w:szCs w:val="24"/>
        </w:rPr>
        <w:t xml:space="preserve">39/2015 Legea, urriaren 1ekoa, Herri Administrazioen </w:t>
      </w:r>
      <w:proofErr w:type="spellStart"/>
      <w:r>
        <w:rPr>
          <w:sz w:val="26"/>
          <w:szCs w:val="24"/>
        </w:rPr>
        <w:t>Administrazio</w:t>
      </w:r>
      <w:proofErr w:type="spellEnd"/>
      <w:r>
        <w:rPr>
          <w:sz w:val="26"/>
          <w:szCs w:val="24"/>
        </w:rPr>
        <w:t xml:space="preserve"> Proz</w:t>
      </w:r>
      <w:r>
        <w:rPr>
          <w:sz w:val="26"/>
          <w:szCs w:val="24"/>
        </w:rPr>
        <w:t>e</w:t>
      </w:r>
      <w:r>
        <w:rPr>
          <w:sz w:val="26"/>
          <w:szCs w:val="24"/>
        </w:rPr>
        <w:t>dura Erkideari buruzkoa.</w:t>
      </w:r>
    </w:p>
    <w:p w:rsidR="005F3FCE" w:rsidRPr="005F3FCE" w:rsidRDefault="005F3FCE" w:rsidP="005F3FCE">
      <w:pPr>
        <w:numPr>
          <w:ilvl w:val="0"/>
          <w:numId w:val="2"/>
        </w:numPr>
        <w:tabs>
          <w:tab w:val="left" w:pos="480"/>
          <w:tab w:val="num" w:pos="600"/>
          <w:tab w:val="num" w:pos="720"/>
          <w:tab w:val="num" w:pos="5040"/>
        </w:tabs>
        <w:ind w:left="0" w:firstLine="290"/>
        <w:rPr>
          <w:rFonts w:cs="Arial"/>
          <w:spacing w:val="6"/>
          <w:sz w:val="26"/>
          <w:szCs w:val="24"/>
        </w:rPr>
      </w:pPr>
      <w:r>
        <w:rPr>
          <w:sz w:val="26"/>
          <w:szCs w:val="24"/>
        </w:rPr>
        <w:t>40/2015 Legea, urriaren 1ekoa, Sektore Publikoaren Araubide Juridikoari b</w:t>
      </w:r>
      <w:r>
        <w:rPr>
          <w:sz w:val="26"/>
          <w:szCs w:val="24"/>
        </w:rPr>
        <w:t>u</w:t>
      </w:r>
      <w:r>
        <w:rPr>
          <w:sz w:val="26"/>
          <w:szCs w:val="24"/>
        </w:rPr>
        <w:t>ruzkoa.</w:t>
      </w:r>
    </w:p>
    <w:p w:rsidR="005F3FCE" w:rsidRPr="005F3FCE" w:rsidRDefault="005F3FCE" w:rsidP="005F3FCE">
      <w:pPr>
        <w:numPr>
          <w:ilvl w:val="0"/>
          <w:numId w:val="2"/>
        </w:numPr>
        <w:tabs>
          <w:tab w:val="left" w:pos="480"/>
          <w:tab w:val="num" w:pos="600"/>
          <w:tab w:val="num" w:pos="720"/>
          <w:tab w:val="num" w:pos="5040"/>
        </w:tabs>
        <w:ind w:left="0" w:firstLine="290"/>
        <w:rPr>
          <w:rFonts w:cs="Arial"/>
          <w:spacing w:val="6"/>
          <w:sz w:val="26"/>
          <w:szCs w:val="24"/>
        </w:rPr>
      </w:pPr>
      <w:r>
        <w:rPr>
          <w:sz w:val="26"/>
          <w:szCs w:val="24"/>
        </w:rPr>
        <w:t xml:space="preserve">48/2015 Legea, urriaren 29koa, Estatuko Aurrekontu Orokorrei buruzkoa. </w:t>
      </w:r>
    </w:p>
    <w:p w:rsidR="00CD4E82" w:rsidRPr="001E6B7A" w:rsidRDefault="00CD4E82" w:rsidP="00CD4E82">
      <w:pPr>
        <w:pStyle w:val="texto"/>
      </w:pPr>
      <w:r>
        <w:t>Txosten honekin batera doan 1. eranskinean, xehetasun guztiekin kontsulta daiteke Nafarroako toki entitateak 2015ean lotuta egon diren oinarrizko ara</w:t>
      </w:r>
      <w:r>
        <w:t>u</w:t>
      </w:r>
      <w:r>
        <w:t xml:space="preserve">dia. </w:t>
      </w:r>
    </w:p>
    <w:p w:rsidR="001E6B7A" w:rsidRPr="001E6B7A" w:rsidRDefault="001E6B7A" w:rsidP="001E6B7A">
      <w:pPr>
        <w:keepNext/>
        <w:spacing w:after="240"/>
        <w:ind w:firstLine="0"/>
        <w:rPr>
          <w:rFonts w:ascii="Arial" w:hAnsi="Arial"/>
          <w:i/>
          <w:iCs/>
          <w:color w:val="000000"/>
          <w:spacing w:val="10"/>
          <w:kern w:val="28"/>
          <w:sz w:val="25"/>
          <w:szCs w:val="26"/>
        </w:rPr>
      </w:pPr>
      <w:r>
        <w:br w:type="page"/>
      </w:r>
    </w:p>
    <w:p w:rsidR="007E3BFE" w:rsidRPr="007E3BFE" w:rsidRDefault="007E3BFE" w:rsidP="007E3BFE">
      <w:pPr>
        <w:pStyle w:val="atitulo1"/>
      </w:pPr>
      <w:bookmarkStart w:id="32" w:name="_Toc399916263"/>
      <w:bookmarkStart w:id="33" w:name="_Toc465686686"/>
      <w:bookmarkStart w:id="34" w:name="_Toc503170410"/>
      <w:r>
        <w:lastRenderedPageBreak/>
        <w:t>V. Kontuen Ganberak toki entitateak direla-eta 2015ean egin dituen fisk</w:t>
      </w:r>
      <w:r>
        <w:t>a</w:t>
      </w:r>
      <w:r>
        <w:t>lizazio jarduketen</w:t>
      </w:r>
      <w:bookmarkEnd w:id="32"/>
      <w:bookmarkEnd w:id="33"/>
      <w:r>
        <w:t xml:space="preserve"> laburpen-oroitidazkia</w:t>
      </w:r>
      <w:bookmarkEnd w:id="34"/>
      <w:r>
        <w:t xml:space="preserve">  </w:t>
      </w:r>
    </w:p>
    <w:p w:rsidR="00BE309E" w:rsidRPr="007E3BFE" w:rsidRDefault="007E3BFE" w:rsidP="000D5DB0">
      <w:pPr>
        <w:pStyle w:val="texto"/>
      </w:pPr>
      <w:r>
        <w:t>Ganbera honek honako 19 toki entitate hauen 2015eko ekitaldiko kontu or</w:t>
      </w:r>
      <w:r>
        <w:t>o</w:t>
      </w:r>
      <w:r>
        <w:t>korretako finantzen eta legezkotasunaren fiskalizazioa egin du: Antsoain, Aranguren, Aiegi, Barañain, Berriozar, Burlata, Eguesibar, Lizarra, Gazolazko Kontzejua, Izaba, Lerin, Irunberriko Gizarte Zerbitzuen Mankomunitatea, Ol</w:t>
      </w:r>
      <w:r>
        <w:t>a</w:t>
      </w:r>
      <w:r>
        <w:t>tzagutia, Ororbiako Kontzejua, Iruña, Tafalla, Tutera, Atarrabia eta Zizur N</w:t>
      </w:r>
      <w:r>
        <w:t>a</w:t>
      </w:r>
      <w:r>
        <w:t xml:space="preserve">gusia. </w:t>
      </w:r>
    </w:p>
    <w:p w:rsidR="00207F40" w:rsidRDefault="007E3BFE" w:rsidP="00155975">
      <w:pPr>
        <w:pStyle w:val="texto"/>
        <w:spacing w:after="240"/>
      </w:pPr>
      <w:r>
        <w:t>Ondoren, aurreko toki entitate horien datu adierazgarrienak erakusten ditugu:</w:t>
      </w:r>
    </w:p>
    <w:tbl>
      <w:tblPr>
        <w:tblW w:w="8832" w:type="dxa"/>
        <w:jc w:val="center"/>
        <w:tblInd w:w="30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113"/>
        <w:gridCol w:w="896"/>
        <w:gridCol w:w="903"/>
        <w:gridCol w:w="993"/>
        <w:gridCol w:w="1017"/>
        <w:gridCol w:w="993"/>
        <w:gridCol w:w="609"/>
        <w:gridCol w:w="646"/>
        <w:gridCol w:w="721"/>
        <w:gridCol w:w="941"/>
      </w:tblGrid>
      <w:tr w:rsidR="00AB198D" w:rsidRPr="00CA35C6" w:rsidTr="00A475AC">
        <w:trPr>
          <w:trHeight w:val="227"/>
          <w:jc w:val="center"/>
        </w:trPr>
        <w:tc>
          <w:tcPr>
            <w:tcW w:w="1113" w:type="dxa"/>
            <w:vMerge w:val="restart"/>
            <w:shd w:val="clear" w:color="auto" w:fill="FABF8F" w:themeFill="accent6" w:themeFillTint="99"/>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left"/>
              <w:rPr>
                <w:rFonts w:ascii="Arial" w:hAnsi="Arial"/>
                <w:spacing w:val="6"/>
                <w:sz w:val="14"/>
                <w:szCs w:val="14"/>
              </w:rPr>
            </w:pPr>
            <w:r>
              <w:rPr>
                <w:rFonts w:ascii="Arial" w:hAnsi="Arial"/>
                <w:sz w:val="14"/>
                <w:szCs w:val="14"/>
              </w:rPr>
              <w:t>Toki entitatea</w:t>
            </w:r>
          </w:p>
          <w:p w:rsidR="00207F40" w:rsidRPr="00CA35C6" w:rsidRDefault="00207F40" w:rsidP="00CA35C6">
            <w:pPr>
              <w:keepLines/>
              <w:tabs>
                <w:tab w:val="right" w:pos="2835"/>
                <w:tab w:val="right" w:pos="3969"/>
                <w:tab w:val="right" w:pos="5103"/>
                <w:tab w:val="right" w:pos="6237"/>
                <w:tab w:val="right" w:pos="7371"/>
              </w:tabs>
              <w:spacing w:after="0"/>
              <w:ind w:firstLine="0"/>
              <w:jc w:val="left"/>
              <w:rPr>
                <w:rFonts w:ascii="Arial" w:hAnsi="Arial"/>
                <w:spacing w:val="6"/>
                <w:sz w:val="14"/>
                <w:szCs w:val="14"/>
              </w:rPr>
            </w:pPr>
          </w:p>
        </w:tc>
        <w:tc>
          <w:tcPr>
            <w:tcW w:w="896" w:type="dxa"/>
            <w:vMerge w:val="restart"/>
            <w:shd w:val="clear" w:color="auto" w:fill="FABF8F" w:themeFill="accent6" w:themeFillTint="99"/>
            <w:vAlign w:val="center"/>
            <w:hideMark/>
          </w:tcPr>
          <w:p w:rsidR="00E56F84" w:rsidRPr="00CA35C6" w:rsidRDefault="00207F40" w:rsidP="00E56F84">
            <w:pPr>
              <w:keepLines/>
              <w:tabs>
                <w:tab w:val="right" w:pos="2835"/>
                <w:tab w:val="right" w:pos="3969"/>
                <w:tab w:val="right" w:pos="5103"/>
                <w:tab w:val="right" w:pos="6237"/>
                <w:tab w:val="right" w:pos="7371"/>
              </w:tabs>
              <w:spacing w:after="0"/>
              <w:ind w:firstLine="0"/>
              <w:jc w:val="center"/>
              <w:rPr>
                <w:rFonts w:ascii="Arial" w:hAnsi="Arial"/>
                <w:spacing w:val="6"/>
                <w:sz w:val="14"/>
                <w:szCs w:val="14"/>
              </w:rPr>
            </w:pPr>
            <w:r>
              <w:rPr>
                <w:rFonts w:ascii="Arial" w:hAnsi="Arial"/>
                <w:sz w:val="14"/>
                <w:szCs w:val="14"/>
              </w:rPr>
              <w:t>Txosten</w:t>
            </w:r>
            <w:r>
              <w:rPr>
                <w:rFonts w:ascii="Arial" w:hAnsi="Arial"/>
                <w:sz w:val="14"/>
                <w:szCs w:val="14"/>
              </w:rPr>
              <w:t>a</w:t>
            </w:r>
            <w:r>
              <w:rPr>
                <w:rFonts w:ascii="Arial" w:hAnsi="Arial"/>
                <w:sz w:val="14"/>
                <w:szCs w:val="14"/>
              </w:rPr>
              <w:t>ren data</w:t>
            </w:r>
          </w:p>
          <w:p w:rsidR="00207F40" w:rsidRPr="00CA35C6" w:rsidRDefault="00207F40" w:rsidP="00E56F84">
            <w:pPr>
              <w:keepLines/>
              <w:tabs>
                <w:tab w:val="right" w:pos="2835"/>
                <w:tab w:val="right" w:pos="3969"/>
                <w:tab w:val="right" w:pos="5103"/>
                <w:tab w:val="right" w:pos="6237"/>
                <w:tab w:val="right" w:pos="7371"/>
              </w:tabs>
              <w:spacing w:after="0"/>
              <w:ind w:firstLine="0"/>
              <w:jc w:val="center"/>
              <w:rPr>
                <w:rFonts w:ascii="Arial" w:hAnsi="Arial"/>
                <w:spacing w:val="6"/>
                <w:sz w:val="14"/>
                <w:szCs w:val="14"/>
              </w:rPr>
            </w:pPr>
          </w:p>
        </w:tc>
        <w:tc>
          <w:tcPr>
            <w:tcW w:w="903" w:type="dxa"/>
            <w:vMerge w:val="restart"/>
            <w:shd w:val="clear" w:color="auto" w:fill="FABF8F" w:themeFill="accent6" w:themeFillTint="99"/>
            <w:vAlign w:val="center"/>
            <w:hideMark/>
          </w:tcPr>
          <w:p w:rsidR="00207F40" w:rsidRPr="00CA35C6" w:rsidRDefault="00207F40" w:rsidP="00E56F84">
            <w:pPr>
              <w:keepLines/>
              <w:tabs>
                <w:tab w:val="right" w:pos="2835"/>
                <w:tab w:val="right" w:pos="3969"/>
                <w:tab w:val="right" w:pos="5103"/>
                <w:tab w:val="right" w:pos="6237"/>
                <w:tab w:val="right" w:pos="7371"/>
              </w:tabs>
              <w:spacing w:after="0"/>
              <w:ind w:firstLine="0"/>
              <w:jc w:val="center"/>
              <w:rPr>
                <w:rFonts w:ascii="Arial" w:hAnsi="Arial"/>
                <w:spacing w:val="6"/>
                <w:sz w:val="14"/>
                <w:szCs w:val="14"/>
              </w:rPr>
            </w:pPr>
            <w:r>
              <w:rPr>
                <w:rFonts w:ascii="Arial" w:hAnsi="Arial"/>
                <w:sz w:val="14"/>
                <w:szCs w:val="14"/>
              </w:rPr>
              <w:t>Populazioa 2015-01-01eko erroldaren arabera</w:t>
            </w:r>
          </w:p>
        </w:tc>
        <w:tc>
          <w:tcPr>
            <w:tcW w:w="993" w:type="dxa"/>
            <w:vMerge w:val="restart"/>
            <w:shd w:val="clear" w:color="auto" w:fill="FABF8F" w:themeFill="accent6" w:themeFillTint="99"/>
            <w:vAlign w:val="center"/>
            <w:hideMark/>
          </w:tcPr>
          <w:p w:rsidR="001E77EA" w:rsidRDefault="00207F40" w:rsidP="00CA35C6">
            <w:pPr>
              <w:keepLines/>
              <w:tabs>
                <w:tab w:val="right" w:pos="2835"/>
                <w:tab w:val="right" w:pos="3969"/>
                <w:tab w:val="right" w:pos="5103"/>
                <w:tab w:val="right" w:pos="6237"/>
                <w:tab w:val="right" w:pos="7371"/>
              </w:tabs>
              <w:spacing w:after="0"/>
              <w:ind w:firstLine="0"/>
              <w:jc w:val="center"/>
              <w:rPr>
                <w:rFonts w:ascii="Arial" w:hAnsi="Arial"/>
                <w:spacing w:val="6"/>
                <w:sz w:val="14"/>
                <w:szCs w:val="14"/>
              </w:rPr>
            </w:pPr>
            <w:r>
              <w:rPr>
                <w:rFonts w:ascii="Arial" w:hAnsi="Arial"/>
                <w:sz w:val="14"/>
                <w:szCs w:val="14"/>
              </w:rPr>
              <w:t xml:space="preserve">Aitortutako betebeharrak </w:t>
            </w:r>
          </w:p>
          <w:p w:rsidR="00207F40" w:rsidRPr="00CA35C6" w:rsidRDefault="00207F40" w:rsidP="00CA35C6">
            <w:pPr>
              <w:keepLines/>
              <w:tabs>
                <w:tab w:val="right" w:pos="2835"/>
                <w:tab w:val="right" w:pos="3969"/>
                <w:tab w:val="right" w:pos="5103"/>
                <w:tab w:val="right" w:pos="6237"/>
                <w:tab w:val="right" w:pos="7371"/>
              </w:tabs>
              <w:spacing w:after="0"/>
              <w:ind w:firstLine="0"/>
              <w:jc w:val="center"/>
              <w:rPr>
                <w:rFonts w:ascii="Arial" w:hAnsi="Arial"/>
                <w:spacing w:val="6"/>
                <w:sz w:val="14"/>
                <w:szCs w:val="14"/>
              </w:rPr>
            </w:pPr>
          </w:p>
        </w:tc>
        <w:tc>
          <w:tcPr>
            <w:tcW w:w="1017" w:type="dxa"/>
            <w:vMerge w:val="restart"/>
            <w:shd w:val="clear" w:color="auto" w:fill="FABF8F" w:themeFill="accent6" w:themeFillTint="99"/>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center"/>
              <w:rPr>
                <w:rFonts w:ascii="Arial" w:hAnsi="Arial"/>
                <w:spacing w:val="6"/>
                <w:sz w:val="14"/>
                <w:szCs w:val="14"/>
              </w:rPr>
            </w:pPr>
            <w:r>
              <w:rPr>
                <w:rFonts w:ascii="Arial" w:hAnsi="Arial"/>
                <w:sz w:val="14"/>
                <w:szCs w:val="14"/>
              </w:rPr>
              <w:t>Aitortutako eskubideak</w:t>
            </w:r>
          </w:p>
        </w:tc>
        <w:tc>
          <w:tcPr>
            <w:tcW w:w="993" w:type="dxa"/>
            <w:vMerge w:val="restart"/>
            <w:shd w:val="clear" w:color="auto" w:fill="FABF8F" w:themeFill="accent6" w:themeFillTint="99"/>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center"/>
              <w:rPr>
                <w:rFonts w:ascii="Arial" w:hAnsi="Arial"/>
                <w:spacing w:val="6"/>
                <w:sz w:val="14"/>
                <w:szCs w:val="14"/>
              </w:rPr>
            </w:pPr>
            <w:r>
              <w:rPr>
                <w:rFonts w:ascii="Arial" w:hAnsi="Arial"/>
                <w:sz w:val="14"/>
                <w:szCs w:val="14"/>
              </w:rPr>
              <w:t>Udaleko eta erakunde autonomo</w:t>
            </w:r>
            <w:r>
              <w:rPr>
                <w:rFonts w:ascii="Arial" w:hAnsi="Arial"/>
                <w:sz w:val="14"/>
                <w:szCs w:val="14"/>
              </w:rPr>
              <w:t>e</w:t>
            </w:r>
            <w:r>
              <w:rPr>
                <w:rFonts w:ascii="Arial" w:hAnsi="Arial"/>
                <w:sz w:val="14"/>
                <w:szCs w:val="14"/>
              </w:rPr>
              <w:t>tako 2015-12-31ko langileak</w:t>
            </w:r>
          </w:p>
        </w:tc>
        <w:tc>
          <w:tcPr>
            <w:tcW w:w="2917" w:type="dxa"/>
            <w:gridSpan w:val="4"/>
            <w:shd w:val="clear" w:color="auto" w:fill="FABF8F" w:themeFill="accent6" w:themeFillTint="99"/>
            <w:noWrap/>
            <w:vAlign w:val="center"/>
            <w:hideMark/>
          </w:tcPr>
          <w:p w:rsidR="00207F40" w:rsidRPr="00CA35C6" w:rsidRDefault="00207F40" w:rsidP="00E56F84">
            <w:pPr>
              <w:keepLines/>
              <w:tabs>
                <w:tab w:val="right" w:pos="2835"/>
                <w:tab w:val="right" w:pos="3969"/>
                <w:tab w:val="right" w:pos="5103"/>
                <w:tab w:val="right" w:pos="6237"/>
                <w:tab w:val="right" w:pos="7371"/>
              </w:tabs>
              <w:spacing w:after="0"/>
              <w:ind w:firstLine="0"/>
              <w:jc w:val="center"/>
              <w:rPr>
                <w:rFonts w:ascii="Arial" w:hAnsi="Arial"/>
                <w:spacing w:val="6"/>
                <w:sz w:val="14"/>
                <w:szCs w:val="14"/>
              </w:rPr>
            </w:pPr>
            <w:r>
              <w:rPr>
                <w:rFonts w:ascii="Arial" w:hAnsi="Arial"/>
                <w:sz w:val="14"/>
                <w:szCs w:val="14"/>
              </w:rPr>
              <w:t xml:space="preserve">Menpeko </w:t>
            </w:r>
            <w:proofErr w:type="spellStart"/>
            <w:r>
              <w:rPr>
                <w:rFonts w:ascii="Arial" w:hAnsi="Arial"/>
                <w:sz w:val="14"/>
                <w:szCs w:val="14"/>
              </w:rPr>
              <w:t>enteak</w:t>
            </w:r>
            <w:proofErr w:type="spellEnd"/>
          </w:p>
        </w:tc>
      </w:tr>
      <w:tr w:rsidR="00207F40" w:rsidRPr="00CA35C6" w:rsidTr="001E77EA">
        <w:trPr>
          <w:trHeight w:val="113"/>
          <w:jc w:val="center"/>
        </w:trPr>
        <w:tc>
          <w:tcPr>
            <w:tcW w:w="1113" w:type="dxa"/>
            <w:vMerge/>
            <w:shd w:val="clear" w:color="auto" w:fill="FABF8F" w:themeFill="accent6" w:themeFillTint="99"/>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left"/>
              <w:rPr>
                <w:rFonts w:ascii="Arial" w:hAnsi="Arial"/>
                <w:b/>
                <w:spacing w:val="6"/>
                <w:sz w:val="14"/>
                <w:szCs w:val="14"/>
              </w:rPr>
            </w:pPr>
          </w:p>
        </w:tc>
        <w:tc>
          <w:tcPr>
            <w:tcW w:w="896" w:type="dxa"/>
            <w:vMerge/>
            <w:shd w:val="clear" w:color="auto" w:fill="FABF8F" w:themeFill="accent6" w:themeFillTint="99"/>
            <w:vAlign w:val="center"/>
            <w:hideMark/>
          </w:tcPr>
          <w:p w:rsidR="00207F40" w:rsidRPr="00CA35C6" w:rsidRDefault="00207F40" w:rsidP="00E56F84">
            <w:pPr>
              <w:keepLines/>
              <w:tabs>
                <w:tab w:val="right" w:pos="2835"/>
                <w:tab w:val="right" w:pos="3969"/>
                <w:tab w:val="right" w:pos="5103"/>
                <w:tab w:val="right" w:pos="6237"/>
                <w:tab w:val="right" w:pos="7371"/>
              </w:tabs>
              <w:spacing w:after="0"/>
              <w:ind w:firstLine="0"/>
              <w:jc w:val="center"/>
              <w:rPr>
                <w:rFonts w:ascii="Arial" w:hAnsi="Arial"/>
                <w:b/>
                <w:spacing w:val="6"/>
                <w:sz w:val="14"/>
                <w:szCs w:val="14"/>
              </w:rPr>
            </w:pPr>
          </w:p>
        </w:tc>
        <w:tc>
          <w:tcPr>
            <w:tcW w:w="903" w:type="dxa"/>
            <w:vMerge/>
            <w:shd w:val="clear" w:color="auto" w:fill="FABF8F" w:themeFill="accent6" w:themeFillTint="99"/>
            <w:vAlign w:val="center"/>
            <w:hideMark/>
          </w:tcPr>
          <w:p w:rsidR="00207F40" w:rsidRPr="00CA35C6" w:rsidRDefault="00207F40" w:rsidP="00E56F84">
            <w:pPr>
              <w:keepLines/>
              <w:tabs>
                <w:tab w:val="right" w:pos="2835"/>
                <w:tab w:val="right" w:pos="3969"/>
                <w:tab w:val="right" w:pos="5103"/>
                <w:tab w:val="right" w:pos="6237"/>
                <w:tab w:val="right" w:pos="7371"/>
              </w:tabs>
              <w:spacing w:after="0"/>
              <w:ind w:firstLine="0"/>
              <w:jc w:val="center"/>
              <w:rPr>
                <w:rFonts w:ascii="Arial" w:hAnsi="Arial"/>
                <w:b/>
                <w:spacing w:val="6"/>
                <w:sz w:val="14"/>
                <w:szCs w:val="14"/>
              </w:rPr>
            </w:pPr>
          </w:p>
        </w:tc>
        <w:tc>
          <w:tcPr>
            <w:tcW w:w="993" w:type="dxa"/>
            <w:vMerge/>
            <w:shd w:val="clear" w:color="auto" w:fill="FABF8F" w:themeFill="accent6" w:themeFillTint="99"/>
            <w:vAlign w:val="center"/>
            <w:hideMark/>
          </w:tcPr>
          <w:p w:rsidR="00207F40" w:rsidRPr="00CA35C6" w:rsidRDefault="00207F40" w:rsidP="00E56F84">
            <w:pPr>
              <w:keepLines/>
              <w:tabs>
                <w:tab w:val="right" w:pos="2835"/>
                <w:tab w:val="right" w:pos="3969"/>
                <w:tab w:val="right" w:pos="5103"/>
                <w:tab w:val="right" w:pos="6237"/>
                <w:tab w:val="right" w:pos="7371"/>
              </w:tabs>
              <w:spacing w:after="0"/>
              <w:ind w:firstLine="0"/>
              <w:jc w:val="center"/>
              <w:rPr>
                <w:rFonts w:ascii="Arial" w:hAnsi="Arial"/>
                <w:b/>
                <w:spacing w:val="6"/>
                <w:sz w:val="14"/>
                <w:szCs w:val="14"/>
              </w:rPr>
            </w:pPr>
          </w:p>
        </w:tc>
        <w:tc>
          <w:tcPr>
            <w:tcW w:w="1017" w:type="dxa"/>
            <w:vMerge/>
            <w:shd w:val="clear" w:color="auto" w:fill="FABF8F" w:themeFill="accent6" w:themeFillTint="99"/>
            <w:vAlign w:val="center"/>
            <w:hideMark/>
          </w:tcPr>
          <w:p w:rsidR="00207F40" w:rsidRPr="00CA35C6" w:rsidRDefault="00207F40" w:rsidP="00E56F84">
            <w:pPr>
              <w:keepLines/>
              <w:tabs>
                <w:tab w:val="right" w:pos="2835"/>
                <w:tab w:val="right" w:pos="3969"/>
                <w:tab w:val="right" w:pos="5103"/>
                <w:tab w:val="right" w:pos="6237"/>
                <w:tab w:val="right" w:pos="7371"/>
              </w:tabs>
              <w:spacing w:after="0"/>
              <w:ind w:firstLine="0"/>
              <w:jc w:val="center"/>
              <w:rPr>
                <w:rFonts w:ascii="Arial" w:hAnsi="Arial"/>
                <w:b/>
                <w:spacing w:val="6"/>
                <w:sz w:val="14"/>
                <w:szCs w:val="14"/>
              </w:rPr>
            </w:pPr>
          </w:p>
        </w:tc>
        <w:tc>
          <w:tcPr>
            <w:tcW w:w="993" w:type="dxa"/>
            <w:vMerge/>
            <w:shd w:val="clear" w:color="auto" w:fill="FABF8F" w:themeFill="accent6" w:themeFillTint="99"/>
            <w:vAlign w:val="center"/>
            <w:hideMark/>
          </w:tcPr>
          <w:p w:rsidR="00207F40" w:rsidRPr="00CA35C6" w:rsidRDefault="00207F40" w:rsidP="00E56F84">
            <w:pPr>
              <w:keepLines/>
              <w:tabs>
                <w:tab w:val="right" w:pos="2835"/>
                <w:tab w:val="right" w:pos="3969"/>
                <w:tab w:val="right" w:pos="5103"/>
                <w:tab w:val="right" w:pos="6237"/>
                <w:tab w:val="right" w:pos="7371"/>
              </w:tabs>
              <w:spacing w:after="0"/>
              <w:ind w:firstLine="0"/>
              <w:jc w:val="center"/>
              <w:rPr>
                <w:rFonts w:ascii="Arial" w:hAnsi="Arial"/>
                <w:b/>
                <w:spacing w:val="6"/>
                <w:sz w:val="14"/>
                <w:szCs w:val="14"/>
              </w:rPr>
            </w:pPr>
          </w:p>
        </w:tc>
        <w:tc>
          <w:tcPr>
            <w:tcW w:w="609" w:type="dxa"/>
            <w:shd w:val="clear" w:color="auto" w:fill="FABF8F" w:themeFill="accent6" w:themeFillTint="99"/>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w:hAnsi="Arial"/>
                <w:spacing w:val="6"/>
                <w:sz w:val="14"/>
                <w:szCs w:val="14"/>
              </w:rPr>
            </w:pPr>
            <w:r>
              <w:rPr>
                <w:rFonts w:ascii="Arial" w:hAnsi="Arial"/>
                <w:sz w:val="14"/>
                <w:szCs w:val="14"/>
              </w:rPr>
              <w:t>EEAA</w:t>
            </w:r>
          </w:p>
        </w:tc>
        <w:tc>
          <w:tcPr>
            <w:tcW w:w="646" w:type="dxa"/>
            <w:shd w:val="clear" w:color="auto" w:fill="FABF8F" w:themeFill="accent6" w:themeFillTint="99"/>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w:hAnsi="Arial"/>
                <w:spacing w:val="6"/>
                <w:sz w:val="14"/>
                <w:szCs w:val="14"/>
              </w:rPr>
            </w:pPr>
            <w:r>
              <w:rPr>
                <w:rFonts w:ascii="Arial" w:hAnsi="Arial"/>
                <w:sz w:val="14"/>
                <w:szCs w:val="14"/>
              </w:rPr>
              <w:t>E</w:t>
            </w:r>
            <w:r>
              <w:rPr>
                <w:rFonts w:ascii="Arial" w:hAnsi="Arial"/>
                <w:sz w:val="14"/>
                <w:szCs w:val="14"/>
              </w:rPr>
              <w:t>n</w:t>
            </w:r>
            <w:r>
              <w:rPr>
                <w:rFonts w:ascii="Arial" w:hAnsi="Arial"/>
                <w:sz w:val="14"/>
                <w:szCs w:val="14"/>
              </w:rPr>
              <w:t>presa</w:t>
            </w:r>
          </w:p>
        </w:tc>
        <w:tc>
          <w:tcPr>
            <w:tcW w:w="721" w:type="dxa"/>
            <w:shd w:val="clear" w:color="auto" w:fill="FABF8F" w:themeFill="accent6" w:themeFillTint="99"/>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w:hAnsi="Arial"/>
                <w:spacing w:val="6"/>
                <w:sz w:val="14"/>
                <w:szCs w:val="14"/>
              </w:rPr>
            </w:pPr>
            <w:r>
              <w:rPr>
                <w:rFonts w:ascii="Arial" w:hAnsi="Arial"/>
                <w:sz w:val="14"/>
                <w:szCs w:val="14"/>
              </w:rPr>
              <w:t>Fund</w:t>
            </w:r>
            <w:r>
              <w:rPr>
                <w:rFonts w:ascii="Arial" w:hAnsi="Arial"/>
                <w:sz w:val="14"/>
                <w:szCs w:val="14"/>
              </w:rPr>
              <w:t>a</w:t>
            </w:r>
            <w:r>
              <w:rPr>
                <w:rFonts w:ascii="Arial" w:hAnsi="Arial"/>
                <w:sz w:val="14"/>
                <w:szCs w:val="14"/>
              </w:rPr>
              <w:t>zioa</w:t>
            </w:r>
          </w:p>
        </w:tc>
        <w:tc>
          <w:tcPr>
            <w:tcW w:w="941" w:type="dxa"/>
            <w:shd w:val="clear" w:color="auto" w:fill="FABF8F" w:themeFill="accent6" w:themeFillTint="99"/>
            <w:vAlign w:val="center"/>
            <w:hideMark/>
          </w:tcPr>
          <w:p w:rsidR="00207F40" w:rsidRPr="00CA35C6" w:rsidRDefault="00207F40" w:rsidP="00CA35C6">
            <w:pPr>
              <w:spacing w:after="0"/>
              <w:ind w:firstLine="0"/>
              <w:jc w:val="right"/>
              <w:rPr>
                <w:rFonts w:ascii="Perpetua" w:hAnsi="Perpetua"/>
                <w:bCs/>
                <w:color w:val="000000"/>
                <w:sz w:val="14"/>
                <w:szCs w:val="14"/>
              </w:rPr>
            </w:pPr>
            <w:r>
              <w:rPr>
                <w:rFonts w:ascii="Arial" w:hAnsi="Arial"/>
                <w:sz w:val="14"/>
                <w:szCs w:val="14"/>
              </w:rPr>
              <w:t>Enpresa-entitate publikoa</w:t>
            </w:r>
          </w:p>
        </w:tc>
      </w:tr>
      <w:tr w:rsidR="00207F40" w:rsidRPr="00CA35C6" w:rsidTr="00B737F8">
        <w:trPr>
          <w:trHeight w:val="255"/>
          <w:jc w:val="center"/>
        </w:trPr>
        <w:tc>
          <w:tcPr>
            <w:tcW w:w="1113" w:type="dxa"/>
            <w:tcBorders>
              <w:bottom w:val="single" w:sz="2" w:space="0" w:color="auto"/>
            </w:tcBorders>
            <w:shd w:val="clear" w:color="auto" w:fill="auto"/>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z w:val="16"/>
                <w:szCs w:val="16"/>
              </w:rPr>
              <w:t>Antsoain</w:t>
            </w:r>
          </w:p>
        </w:tc>
        <w:tc>
          <w:tcPr>
            <w:tcW w:w="896" w:type="dxa"/>
            <w:tcBorders>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2016/10/25</w:t>
            </w:r>
          </w:p>
        </w:tc>
        <w:tc>
          <w:tcPr>
            <w:tcW w:w="903" w:type="dxa"/>
            <w:tcBorders>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10.830</w:t>
            </w:r>
          </w:p>
        </w:tc>
        <w:tc>
          <w:tcPr>
            <w:tcW w:w="993" w:type="dxa"/>
            <w:tcBorders>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6.868.428</w:t>
            </w:r>
          </w:p>
        </w:tc>
        <w:tc>
          <w:tcPr>
            <w:tcW w:w="1017" w:type="dxa"/>
            <w:tcBorders>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7.660.591</w:t>
            </w:r>
          </w:p>
        </w:tc>
        <w:tc>
          <w:tcPr>
            <w:tcW w:w="993" w:type="dxa"/>
            <w:tcBorders>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73</w:t>
            </w:r>
          </w:p>
        </w:tc>
        <w:tc>
          <w:tcPr>
            <w:tcW w:w="609" w:type="dxa"/>
            <w:tcBorders>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w:t>
            </w:r>
          </w:p>
        </w:tc>
        <w:tc>
          <w:tcPr>
            <w:tcW w:w="646" w:type="dxa"/>
            <w:tcBorders>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 </w:t>
            </w:r>
          </w:p>
        </w:tc>
        <w:tc>
          <w:tcPr>
            <w:tcW w:w="721" w:type="dxa"/>
            <w:tcBorders>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 </w:t>
            </w:r>
          </w:p>
        </w:tc>
        <w:tc>
          <w:tcPr>
            <w:tcW w:w="941" w:type="dxa"/>
            <w:tcBorders>
              <w:bottom w:val="single" w:sz="2" w:space="0" w:color="auto"/>
            </w:tcBorders>
            <w:shd w:val="clear" w:color="auto" w:fill="auto"/>
            <w:vAlign w:val="center"/>
            <w:hideMark/>
          </w:tcPr>
          <w:p w:rsidR="00207F40" w:rsidRPr="00CA35C6" w:rsidRDefault="00207F40" w:rsidP="00CA35C6">
            <w:pPr>
              <w:spacing w:after="0"/>
              <w:ind w:firstLine="0"/>
              <w:jc w:val="right"/>
              <w:rPr>
                <w:rFonts w:ascii="Arial Narrow" w:hAnsi="Arial Narrow"/>
                <w:color w:val="000000"/>
                <w:sz w:val="16"/>
                <w:szCs w:val="16"/>
              </w:rPr>
            </w:pPr>
            <w:r>
              <w:rPr>
                <w:rFonts w:ascii="Arial Narrow" w:hAnsi="Arial Narrow"/>
                <w:color w:val="000000"/>
                <w:sz w:val="16"/>
                <w:szCs w:val="16"/>
              </w:rPr>
              <w:t> </w:t>
            </w:r>
          </w:p>
        </w:tc>
      </w:tr>
      <w:tr w:rsidR="00207F40" w:rsidRPr="00CA35C6" w:rsidTr="001E77EA">
        <w:trPr>
          <w:trHeight w:val="255"/>
          <w:jc w:val="center"/>
        </w:trPr>
        <w:tc>
          <w:tcPr>
            <w:tcW w:w="1113" w:type="dxa"/>
            <w:tcBorders>
              <w:top w:val="single" w:sz="2" w:space="0" w:color="auto"/>
              <w:bottom w:val="single" w:sz="2" w:space="0" w:color="auto"/>
            </w:tcBorders>
            <w:shd w:val="clear" w:color="auto" w:fill="auto"/>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z w:val="16"/>
                <w:szCs w:val="16"/>
              </w:rPr>
              <w:t>Aranguren</w:t>
            </w:r>
          </w:p>
        </w:tc>
        <w:tc>
          <w:tcPr>
            <w:tcW w:w="896"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2016/11/24</w:t>
            </w:r>
          </w:p>
        </w:tc>
        <w:tc>
          <w:tcPr>
            <w:tcW w:w="903"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9.398</w:t>
            </w:r>
          </w:p>
        </w:tc>
        <w:tc>
          <w:tcPr>
            <w:tcW w:w="993"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9.851.596</w:t>
            </w:r>
          </w:p>
        </w:tc>
        <w:tc>
          <w:tcPr>
            <w:tcW w:w="1017"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9.314.423</w:t>
            </w:r>
          </w:p>
        </w:tc>
        <w:tc>
          <w:tcPr>
            <w:tcW w:w="993"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76</w:t>
            </w:r>
          </w:p>
        </w:tc>
        <w:tc>
          <w:tcPr>
            <w:tcW w:w="609"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 </w:t>
            </w:r>
          </w:p>
        </w:tc>
        <w:tc>
          <w:tcPr>
            <w:tcW w:w="646"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 </w:t>
            </w:r>
          </w:p>
        </w:tc>
        <w:tc>
          <w:tcPr>
            <w:tcW w:w="721"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 </w:t>
            </w:r>
          </w:p>
        </w:tc>
        <w:tc>
          <w:tcPr>
            <w:tcW w:w="941" w:type="dxa"/>
            <w:tcBorders>
              <w:top w:val="single" w:sz="2" w:space="0" w:color="auto"/>
              <w:bottom w:val="single" w:sz="2" w:space="0" w:color="auto"/>
            </w:tcBorders>
            <w:shd w:val="clear" w:color="auto" w:fill="auto"/>
            <w:vAlign w:val="center"/>
            <w:hideMark/>
          </w:tcPr>
          <w:p w:rsidR="00207F40" w:rsidRPr="00CA35C6" w:rsidRDefault="00207F40" w:rsidP="00CA35C6">
            <w:pPr>
              <w:spacing w:after="0"/>
              <w:ind w:firstLine="0"/>
              <w:jc w:val="right"/>
              <w:rPr>
                <w:rFonts w:ascii="Arial Narrow" w:hAnsi="Arial Narrow"/>
                <w:color w:val="000000"/>
                <w:sz w:val="16"/>
                <w:szCs w:val="16"/>
              </w:rPr>
            </w:pPr>
            <w:r>
              <w:rPr>
                <w:rFonts w:ascii="Arial Narrow" w:hAnsi="Arial Narrow"/>
                <w:color w:val="000000"/>
                <w:sz w:val="16"/>
                <w:szCs w:val="16"/>
              </w:rPr>
              <w:t> </w:t>
            </w:r>
          </w:p>
        </w:tc>
      </w:tr>
      <w:tr w:rsidR="00207F40" w:rsidRPr="00CA35C6" w:rsidTr="001E77EA">
        <w:trPr>
          <w:trHeight w:val="255"/>
          <w:jc w:val="center"/>
        </w:trPr>
        <w:tc>
          <w:tcPr>
            <w:tcW w:w="1113" w:type="dxa"/>
            <w:tcBorders>
              <w:top w:val="single" w:sz="2" w:space="0" w:color="auto"/>
              <w:bottom w:val="single" w:sz="2" w:space="0" w:color="auto"/>
            </w:tcBorders>
            <w:shd w:val="clear" w:color="auto" w:fill="auto"/>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z w:val="16"/>
                <w:szCs w:val="16"/>
              </w:rPr>
              <w:t>Aiegi</w:t>
            </w:r>
          </w:p>
        </w:tc>
        <w:tc>
          <w:tcPr>
            <w:tcW w:w="896"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2017/04/12</w:t>
            </w:r>
          </w:p>
        </w:tc>
        <w:tc>
          <w:tcPr>
            <w:tcW w:w="903"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2.217</w:t>
            </w:r>
          </w:p>
        </w:tc>
        <w:tc>
          <w:tcPr>
            <w:tcW w:w="993"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1.172.285</w:t>
            </w:r>
          </w:p>
        </w:tc>
        <w:tc>
          <w:tcPr>
            <w:tcW w:w="1017"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1.262.105</w:t>
            </w:r>
          </w:p>
        </w:tc>
        <w:tc>
          <w:tcPr>
            <w:tcW w:w="993"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11</w:t>
            </w:r>
          </w:p>
        </w:tc>
        <w:tc>
          <w:tcPr>
            <w:tcW w:w="609"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 </w:t>
            </w:r>
          </w:p>
        </w:tc>
        <w:tc>
          <w:tcPr>
            <w:tcW w:w="646"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w:t>
            </w:r>
          </w:p>
        </w:tc>
        <w:tc>
          <w:tcPr>
            <w:tcW w:w="721"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 </w:t>
            </w:r>
          </w:p>
        </w:tc>
        <w:tc>
          <w:tcPr>
            <w:tcW w:w="941" w:type="dxa"/>
            <w:tcBorders>
              <w:top w:val="single" w:sz="2" w:space="0" w:color="auto"/>
              <w:bottom w:val="single" w:sz="2" w:space="0" w:color="auto"/>
            </w:tcBorders>
            <w:shd w:val="clear" w:color="auto" w:fill="auto"/>
            <w:vAlign w:val="center"/>
            <w:hideMark/>
          </w:tcPr>
          <w:p w:rsidR="00207F40" w:rsidRPr="00CA35C6" w:rsidRDefault="00207F40" w:rsidP="00CA35C6">
            <w:pPr>
              <w:spacing w:after="0"/>
              <w:ind w:firstLine="0"/>
              <w:jc w:val="right"/>
              <w:rPr>
                <w:rFonts w:ascii="Arial Narrow" w:hAnsi="Arial Narrow"/>
                <w:color w:val="000000"/>
                <w:sz w:val="16"/>
                <w:szCs w:val="16"/>
              </w:rPr>
            </w:pPr>
            <w:r>
              <w:rPr>
                <w:rFonts w:ascii="Arial Narrow" w:hAnsi="Arial Narrow"/>
                <w:color w:val="000000"/>
                <w:sz w:val="16"/>
                <w:szCs w:val="16"/>
              </w:rPr>
              <w:t> </w:t>
            </w:r>
          </w:p>
        </w:tc>
      </w:tr>
      <w:tr w:rsidR="00207F40" w:rsidRPr="00CA35C6" w:rsidTr="001E77EA">
        <w:trPr>
          <w:trHeight w:val="255"/>
          <w:jc w:val="center"/>
        </w:trPr>
        <w:tc>
          <w:tcPr>
            <w:tcW w:w="1113" w:type="dxa"/>
            <w:tcBorders>
              <w:top w:val="single" w:sz="2" w:space="0" w:color="auto"/>
              <w:bottom w:val="single" w:sz="2" w:space="0" w:color="auto"/>
            </w:tcBorders>
            <w:shd w:val="clear" w:color="auto" w:fill="auto"/>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z w:val="16"/>
                <w:szCs w:val="16"/>
              </w:rPr>
              <w:t>Barañain</w:t>
            </w:r>
          </w:p>
        </w:tc>
        <w:tc>
          <w:tcPr>
            <w:tcW w:w="896"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2016/11/23</w:t>
            </w:r>
          </w:p>
        </w:tc>
        <w:tc>
          <w:tcPr>
            <w:tcW w:w="903"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20.475</w:t>
            </w:r>
          </w:p>
        </w:tc>
        <w:tc>
          <w:tcPr>
            <w:tcW w:w="993"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14.199.843</w:t>
            </w:r>
          </w:p>
        </w:tc>
        <w:tc>
          <w:tcPr>
            <w:tcW w:w="1017"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15.815.577</w:t>
            </w:r>
          </w:p>
        </w:tc>
        <w:tc>
          <w:tcPr>
            <w:tcW w:w="993"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155</w:t>
            </w:r>
          </w:p>
        </w:tc>
        <w:tc>
          <w:tcPr>
            <w:tcW w:w="609"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2</w:t>
            </w:r>
          </w:p>
        </w:tc>
        <w:tc>
          <w:tcPr>
            <w:tcW w:w="646"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 </w:t>
            </w:r>
          </w:p>
        </w:tc>
        <w:tc>
          <w:tcPr>
            <w:tcW w:w="721" w:type="dxa"/>
            <w:tcBorders>
              <w:top w:val="single" w:sz="2" w:space="0" w:color="auto"/>
              <w:bottom w:val="single" w:sz="2" w:space="0" w:color="auto"/>
            </w:tcBorders>
            <w:shd w:val="clear" w:color="auto" w:fill="auto"/>
            <w:noWrap/>
            <w:vAlign w:val="center"/>
            <w:hideMark/>
          </w:tcPr>
          <w:p w:rsidR="00207F40" w:rsidRPr="00CA35C6" w:rsidRDefault="00DF1A97"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1 </w:t>
            </w:r>
          </w:p>
        </w:tc>
        <w:tc>
          <w:tcPr>
            <w:tcW w:w="941" w:type="dxa"/>
            <w:tcBorders>
              <w:top w:val="single" w:sz="2" w:space="0" w:color="auto"/>
              <w:bottom w:val="single" w:sz="2" w:space="0" w:color="auto"/>
            </w:tcBorders>
            <w:shd w:val="clear" w:color="auto" w:fill="auto"/>
            <w:vAlign w:val="center"/>
            <w:hideMark/>
          </w:tcPr>
          <w:p w:rsidR="00207F40" w:rsidRPr="00CA35C6" w:rsidRDefault="00207F40" w:rsidP="00CA35C6">
            <w:pPr>
              <w:spacing w:after="0"/>
              <w:ind w:firstLine="0"/>
              <w:jc w:val="right"/>
              <w:rPr>
                <w:rFonts w:ascii="Arial Narrow" w:hAnsi="Arial Narrow"/>
                <w:color w:val="000000"/>
                <w:sz w:val="16"/>
                <w:szCs w:val="16"/>
              </w:rPr>
            </w:pPr>
            <w:r>
              <w:rPr>
                <w:rFonts w:ascii="Arial Narrow" w:hAnsi="Arial Narrow"/>
                <w:color w:val="000000"/>
                <w:sz w:val="16"/>
                <w:szCs w:val="16"/>
              </w:rPr>
              <w:t> </w:t>
            </w:r>
          </w:p>
        </w:tc>
      </w:tr>
      <w:tr w:rsidR="00207F40" w:rsidRPr="00CA35C6" w:rsidTr="001E77EA">
        <w:trPr>
          <w:trHeight w:val="255"/>
          <w:jc w:val="center"/>
        </w:trPr>
        <w:tc>
          <w:tcPr>
            <w:tcW w:w="1113" w:type="dxa"/>
            <w:tcBorders>
              <w:top w:val="single" w:sz="2" w:space="0" w:color="auto"/>
              <w:bottom w:val="single" w:sz="2" w:space="0" w:color="auto"/>
            </w:tcBorders>
            <w:shd w:val="clear" w:color="auto" w:fill="auto"/>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z w:val="16"/>
                <w:szCs w:val="16"/>
              </w:rPr>
              <w:t>Berriozar</w:t>
            </w:r>
          </w:p>
        </w:tc>
        <w:tc>
          <w:tcPr>
            <w:tcW w:w="896"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2016/12/30</w:t>
            </w:r>
          </w:p>
        </w:tc>
        <w:tc>
          <w:tcPr>
            <w:tcW w:w="903"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9.625</w:t>
            </w:r>
          </w:p>
        </w:tc>
        <w:tc>
          <w:tcPr>
            <w:tcW w:w="993"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5.784.281</w:t>
            </w:r>
          </w:p>
        </w:tc>
        <w:tc>
          <w:tcPr>
            <w:tcW w:w="1017"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6.026.387</w:t>
            </w:r>
          </w:p>
        </w:tc>
        <w:tc>
          <w:tcPr>
            <w:tcW w:w="993"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93</w:t>
            </w:r>
          </w:p>
        </w:tc>
        <w:tc>
          <w:tcPr>
            <w:tcW w:w="609"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 </w:t>
            </w:r>
          </w:p>
        </w:tc>
        <w:tc>
          <w:tcPr>
            <w:tcW w:w="646"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w:t>
            </w:r>
          </w:p>
        </w:tc>
        <w:tc>
          <w:tcPr>
            <w:tcW w:w="721"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 </w:t>
            </w:r>
          </w:p>
        </w:tc>
        <w:tc>
          <w:tcPr>
            <w:tcW w:w="941" w:type="dxa"/>
            <w:tcBorders>
              <w:top w:val="single" w:sz="2" w:space="0" w:color="auto"/>
              <w:bottom w:val="single" w:sz="2" w:space="0" w:color="auto"/>
            </w:tcBorders>
            <w:shd w:val="clear" w:color="auto" w:fill="auto"/>
            <w:vAlign w:val="center"/>
            <w:hideMark/>
          </w:tcPr>
          <w:p w:rsidR="00207F40" w:rsidRPr="00CA35C6" w:rsidRDefault="00207F40" w:rsidP="00CA35C6">
            <w:pPr>
              <w:spacing w:after="0"/>
              <w:ind w:firstLine="0"/>
              <w:jc w:val="right"/>
              <w:rPr>
                <w:rFonts w:ascii="Arial Narrow" w:hAnsi="Arial Narrow"/>
                <w:color w:val="000000"/>
                <w:sz w:val="16"/>
                <w:szCs w:val="16"/>
              </w:rPr>
            </w:pPr>
            <w:r>
              <w:rPr>
                <w:rFonts w:ascii="Arial Narrow" w:hAnsi="Arial Narrow"/>
                <w:color w:val="000000"/>
                <w:sz w:val="16"/>
                <w:szCs w:val="16"/>
              </w:rPr>
              <w:t> </w:t>
            </w:r>
          </w:p>
        </w:tc>
      </w:tr>
      <w:tr w:rsidR="00207F40" w:rsidRPr="00CA35C6" w:rsidTr="001E77EA">
        <w:trPr>
          <w:trHeight w:val="255"/>
          <w:jc w:val="center"/>
        </w:trPr>
        <w:tc>
          <w:tcPr>
            <w:tcW w:w="1113" w:type="dxa"/>
            <w:tcBorders>
              <w:top w:val="single" w:sz="2" w:space="0" w:color="auto"/>
              <w:bottom w:val="single" w:sz="2" w:space="0" w:color="auto"/>
            </w:tcBorders>
            <w:shd w:val="clear" w:color="auto" w:fill="auto"/>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z w:val="16"/>
                <w:szCs w:val="16"/>
              </w:rPr>
              <w:t>Burlata</w:t>
            </w:r>
          </w:p>
        </w:tc>
        <w:tc>
          <w:tcPr>
            <w:tcW w:w="896"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2016/12/28</w:t>
            </w:r>
          </w:p>
        </w:tc>
        <w:tc>
          <w:tcPr>
            <w:tcW w:w="903"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18.336</w:t>
            </w:r>
          </w:p>
        </w:tc>
        <w:tc>
          <w:tcPr>
            <w:tcW w:w="993"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15.650.707</w:t>
            </w:r>
          </w:p>
        </w:tc>
        <w:tc>
          <w:tcPr>
            <w:tcW w:w="1017"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14.208.080</w:t>
            </w:r>
          </w:p>
        </w:tc>
        <w:tc>
          <w:tcPr>
            <w:tcW w:w="993"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206</w:t>
            </w:r>
          </w:p>
        </w:tc>
        <w:tc>
          <w:tcPr>
            <w:tcW w:w="609"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2</w:t>
            </w:r>
          </w:p>
        </w:tc>
        <w:tc>
          <w:tcPr>
            <w:tcW w:w="646"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 </w:t>
            </w:r>
          </w:p>
        </w:tc>
        <w:tc>
          <w:tcPr>
            <w:tcW w:w="721"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 </w:t>
            </w:r>
          </w:p>
        </w:tc>
        <w:tc>
          <w:tcPr>
            <w:tcW w:w="941" w:type="dxa"/>
            <w:tcBorders>
              <w:top w:val="single" w:sz="2" w:space="0" w:color="auto"/>
              <w:bottom w:val="single" w:sz="2" w:space="0" w:color="auto"/>
            </w:tcBorders>
            <w:shd w:val="clear" w:color="auto" w:fill="auto"/>
            <w:vAlign w:val="center"/>
            <w:hideMark/>
          </w:tcPr>
          <w:p w:rsidR="00207F40" w:rsidRPr="00CA35C6" w:rsidRDefault="00207F40" w:rsidP="00CA35C6">
            <w:pPr>
              <w:spacing w:after="0"/>
              <w:ind w:firstLine="0"/>
              <w:jc w:val="right"/>
              <w:rPr>
                <w:rFonts w:ascii="Arial Narrow" w:hAnsi="Arial Narrow"/>
                <w:color w:val="000000"/>
                <w:sz w:val="16"/>
                <w:szCs w:val="16"/>
              </w:rPr>
            </w:pPr>
            <w:r>
              <w:rPr>
                <w:rFonts w:ascii="Arial Narrow" w:hAnsi="Arial Narrow"/>
                <w:color w:val="000000"/>
                <w:sz w:val="16"/>
                <w:szCs w:val="16"/>
              </w:rPr>
              <w:t> </w:t>
            </w:r>
          </w:p>
        </w:tc>
      </w:tr>
      <w:tr w:rsidR="00207F40" w:rsidRPr="00CA35C6" w:rsidTr="001E77EA">
        <w:trPr>
          <w:trHeight w:val="255"/>
          <w:jc w:val="center"/>
        </w:trPr>
        <w:tc>
          <w:tcPr>
            <w:tcW w:w="1113" w:type="dxa"/>
            <w:tcBorders>
              <w:top w:val="single" w:sz="2" w:space="0" w:color="auto"/>
              <w:bottom w:val="single" w:sz="2" w:space="0" w:color="auto"/>
            </w:tcBorders>
            <w:shd w:val="clear" w:color="auto" w:fill="auto"/>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proofErr w:type="spellStart"/>
            <w:r>
              <w:rPr>
                <w:rFonts w:ascii="Arial Narrow" w:hAnsi="Arial Narrow"/>
                <w:sz w:val="16"/>
                <w:szCs w:val="16"/>
              </w:rPr>
              <w:t>Eguesibarra</w:t>
            </w:r>
            <w:proofErr w:type="spellEnd"/>
          </w:p>
        </w:tc>
        <w:tc>
          <w:tcPr>
            <w:tcW w:w="896" w:type="dxa"/>
            <w:tcBorders>
              <w:top w:val="single" w:sz="2" w:space="0" w:color="auto"/>
              <w:bottom w:val="single" w:sz="2" w:space="0" w:color="auto"/>
            </w:tcBorders>
            <w:shd w:val="clear" w:color="auto" w:fill="auto"/>
            <w:noWrap/>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2017/1/18</w:t>
            </w:r>
          </w:p>
        </w:tc>
        <w:tc>
          <w:tcPr>
            <w:tcW w:w="903"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19.603</w:t>
            </w:r>
          </w:p>
        </w:tc>
        <w:tc>
          <w:tcPr>
            <w:tcW w:w="993"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10.267.602</w:t>
            </w:r>
          </w:p>
        </w:tc>
        <w:tc>
          <w:tcPr>
            <w:tcW w:w="1017"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11.041.084</w:t>
            </w:r>
          </w:p>
        </w:tc>
        <w:tc>
          <w:tcPr>
            <w:tcW w:w="993"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133</w:t>
            </w:r>
          </w:p>
        </w:tc>
        <w:tc>
          <w:tcPr>
            <w:tcW w:w="609"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 </w:t>
            </w:r>
          </w:p>
        </w:tc>
        <w:tc>
          <w:tcPr>
            <w:tcW w:w="646"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2</w:t>
            </w:r>
          </w:p>
        </w:tc>
        <w:tc>
          <w:tcPr>
            <w:tcW w:w="721"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 </w:t>
            </w:r>
          </w:p>
        </w:tc>
        <w:tc>
          <w:tcPr>
            <w:tcW w:w="941" w:type="dxa"/>
            <w:tcBorders>
              <w:top w:val="single" w:sz="2" w:space="0" w:color="auto"/>
              <w:bottom w:val="single" w:sz="2" w:space="0" w:color="auto"/>
            </w:tcBorders>
            <w:shd w:val="clear" w:color="auto" w:fill="auto"/>
            <w:noWrap/>
            <w:vAlign w:val="center"/>
            <w:hideMark/>
          </w:tcPr>
          <w:p w:rsidR="00207F40" w:rsidRPr="00CA35C6" w:rsidRDefault="00207F40" w:rsidP="00CA35C6">
            <w:pPr>
              <w:spacing w:after="0"/>
              <w:ind w:firstLine="0"/>
              <w:jc w:val="right"/>
              <w:rPr>
                <w:rFonts w:ascii="Arial Narrow" w:hAnsi="Arial Narrow"/>
                <w:color w:val="000000"/>
                <w:sz w:val="16"/>
                <w:szCs w:val="16"/>
              </w:rPr>
            </w:pPr>
            <w:r>
              <w:rPr>
                <w:rFonts w:ascii="Arial Narrow" w:hAnsi="Arial Narrow"/>
                <w:color w:val="000000"/>
                <w:sz w:val="16"/>
                <w:szCs w:val="16"/>
              </w:rPr>
              <w:t> </w:t>
            </w:r>
          </w:p>
        </w:tc>
      </w:tr>
      <w:tr w:rsidR="00207F40" w:rsidRPr="00CA35C6" w:rsidTr="001E77EA">
        <w:trPr>
          <w:trHeight w:val="255"/>
          <w:jc w:val="center"/>
        </w:trPr>
        <w:tc>
          <w:tcPr>
            <w:tcW w:w="1113" w:type="dxa"/>
            <w:tcBorders>
              <w:top w:val="single" w:sz="2" w:space="0" w:color="auto"/>
              <w:bottom w:val="single" w:sz="2" w:space="0" w:color="auto"/>
            </w:tcBorders>
            <w:shd w:val="clear" w:color="auto" w:fill="auto"/>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z w:val="16"/>
                <w:szCs w:val="16"/>
              </w:rPr>
              <w:t>Lizarra</w:t>
            </w:r>
          </w:p>
        </w:tc>
        <w:tc>
          <w:tcPr>
            <w:tcW w:w="896" w:type="dxa"/>
            <w:tcBorders>
              <w:top w:val="single" w:sz="2" w:space="0" w:color="auto"/>
              <w:bottom w:val="single" w:sz="2" w:space="0" w:color="auto"/>
            </w:tcBorders>
            <w:shd w:val="clear" w:color="auto" w:fill="auto"/>
            <w:noWrap/>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2016/12/13</w:t>
            </w:r>
          </w:p>
        </w:tc>
        <w:tc>
          <w:tcPr>
            <w:tcW w:w="903"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13.702</w:t>
            </w:r>
          </w:p>
        </w:tc>
        <w:tc>
          <w:tcPr>
            <w:tcW w:w="993"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10.904.920</w:t>
            </w:r>
          </w:p>
        </w:tc>
        <w:tc>
          <w:tcPr>
            <w:tcW w:w="1017"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12.753.922</w:t>
            </w:r>
          </w:p>
        </w:tc>
        <w:tc>
          <w:tcPr>
            <w:tcW w:w="993"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135</w:t>
            </w:r>
          </w:p>
        </w:tc>
        <w:tc>
          <w:tcPr>
            <w:tcW w:w="609"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w:t>
            </w:r>
          </w:p>
        </w:tc>
        <w:tc>
          <w:tcPr>
            <w:tcW w:w="646"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w:t>
            </w:r>
          </w:p>
        </w:tc>
        <w:tc>
          <w:tcPr>
            <w:tcW w:w="721"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 </w:t>
            </w:r>
          </w:p>
        </w:tc>
        <w:tc>
          <w:tcPr>
            <w:tcW w:w="941" w:type="dxa"/>
            <w:tcBorders>
              <w:top w:val="single" w:sz="2" w:space="0" w:color="auto"/>
              <w:bottom w:val="single" w:sz="2" w:space="0" w:color="auto"/>
            </w:tcBorders>
            <w:shd w:val="clear" w:color="auto" w:fill="auto"/>
            <w:noWrap/>
            <w:vAlign w:val="center"/>
            <w:hideMark/>
          </w:tcPr>
          <w:p w:rsidR="00207F40" w:rsidRPr="00CA35C6" w:rsidRDefault="00207F40" w:rsidP="00CA35C6">
            <w:pPr>
              <w:spacing w:after="0"/>
              <w:ind w:firstLine="0"/>
              <w:jc w:val="right"/>
              <w:rPr>
                <w:rFonts w:ascii="Arial Narrow" w:hAnsi="Arial Narrow"/>
                <w:color w:val="000000"/>
                <w:sz w:val="16"/>
                <w:szCs w:val="16"/>
              </w:rPr>
            </w:pPr>
            <w:r>
              <w:rPr>
                <w:rFonts w:ascii="Arial Narrow" w:hAnsi="Arial Narrow"/>
                <w:color w:val="000000"/>
                <w:sz w:val="16"/>
                <w:szCs w:val="16"/>
              </w:rPr>
              <w:t> </w:t>
            </w:r>
          </w:p>
        </w:tc>
      </w:tr>
      <w:tr w:rsidR="00207F40" w:rsidRPr="00CA35C6" w:rsidTr="001E77EA">
        <w:trPr>
          <w:trHeight w:val="255"/>
          <w:jc w:val="center"/>
        </w:trPr>
        <w:tc>
          <w:tcPr>
            <w:tcW w:w="1113" w:type="dxa"/>
            <w:tcBorders>
              <w:top w:val="single" w:sz="2" w:space="0" w:color="auto"/>
              <w:bottom w:val="single" w:sz="2" w:space="0" w:color="auto"/>
            </w:tcBorders>
            <w:shd w:val="clear" w:color="auto" w:fill="auto"/>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z w:val="16"/>
                <w:szCs w:val="16"/>
              </w:rPr>
              <w:t>Gazolatz</w:t>
            </w:r>
          </w:p>
        </w:tc>
        <w:tc>
          <w:tcPr>
            <w:tcW w:w="896" w:type="dxa"/>
            <w:tcBorders>
              <w:top w:val="single" w:sz="2" w:space="0" w:color="auto"/>
              <w:bottom w:val="single" w:sz="2" w:space="0" w:color="auto"/>
            </w:tcBorders>
            <w:shd w:val="clear" w:color="auto" w:fill="auto"/>
            <w:noWrap/>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2017/6/12</w:t>
            </w:r>
          </w:p>
        </w:tc>
        <w:tc>
          <w:tcPr>
            <w:tcW w:w="903"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135</w:t>
            </w:r>
          </w:p>
        </w:tc>
        <w:tc>
          <w:tcPr>
            <w:tcW w:w="993"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66.135</w:t>
            </w:r>
          </w:p>
        </w:tc>
        <w:tc>
          <w:tcPr>
            <w:tcW w:w="1017"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31.072</w:t>
            </w:r>
          </w:p>
        </w:tc>
        <w:tc>
          <w:tcPr>
            <w:tcW w:w="993"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0</w:t>
            </w:r>
          </w:p>
        </w:tc>
        <w:tc>
          <w:tcPr>
            <w:tcW w:w="609"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 </w:t>
            </w:r>
          </w:p>
        </w:tc>
        <w:tc>
          <w:tcPr>
            <w:tcW w:w="646"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 </w:t>
            </w:r>
          </w:p>
        </w:tc>
        <w:tc>
          <w:tcPr>
            <w:tcW w:w="721"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 </w:t>
            </w:r>
          </w:p>
        </w:tc>
        <w:tc>
          <w:tcPr>
            <w:tcW w:w="941" w:type="dxa"/>
            <w:tcBorders>
              <w:top w:val="single" w:sz="2" w:space="0" w:color="auto"/>
              <w:bottom w:val="single" w:sz="2" w:space="0" w:color="auto"/>
            </w:tcBorders>
            <w:shd w:val="clear" w:color="auto" w:fill="auto"/>
            <w:noWrap/>
            <w:vAlign w:val="center"/>
            <w:hideMark/>
          </w:tcPr>
          <w:p w:rsidR="00207F40" w:rsidRPr="00CA35C6" w:rsidRDefault="00207F40" w:rsidP="00CA35C6">
            <w:pPr>
              <w:spacing w:after="0"/>
              <w:ind w:firstLine="0"/>
              <w:jc w:val="right"/>
              <w:rPr>
                <w:rFonts w:ascii="Arial Narrow" w:hAnsi="Arial Narrow"/>
                <w:color w:val="000000"/>
                <w:sz w:val="16"/>
                <w:szCs w:val="16"/>
              </w:rPr>
            </w:pPr>
            <w:r>
              <w:rPr>
                <w:rFonts w:ascii="Arial Narrow" w:hAnsi="Arial Narrow"/>
                <w:color w:val="000000"/>
                <w:sz w:val="16"/>
                <w:szCs w:val="16"/>
              </w:rPr>
              <w:t> </w:t>
            </w:r>
          </w:p>
        </w:tc>
      </w:tr>
      <w:tr w:rsidR="00207F40" w:rsidRPr="00CA35C6" w:rsidTr="001E77EA">
        <w:trPr>
          <w:trHeight w:val="255"/>
          <w:jc w:val="center"/>
        </w:trPr>
        <w:tc>
          <w:tcPr>
            <w:tcW w:w="1113" w:type="dxa"/>
            <w:tcBorders>
              <w:top w:val="single" w:sz="2" w:space="0" w:color="auto"/>
              <w:bottom w:val="single" w:sz="2" w:space="0" w:color="auto"/>
            </w:tcBorders>
            <w:shd w:val="clear" w:color="auto" w:fill="auto"/>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z w:val="16"/>
                <w:szCs w:val="16"/>
              </w:rPr>
              <w:t>Izaba</w:t>
            </w:r>
          </w:p>
        </w:tc>
        <w:tc>
          <w:tcPr>
            <w:tcW w:w="896" w:type="dxa"/>
            <w:tcBorders>
              <w:top w:val="single" w:sz="2" w:space="0" w:color="auto"/>
              <w:bottom w:val="single" w:sz="2" w:space="0" w:color="auto"/>
            </w:tcBorders>
            <w:shd w:val="clear" w:color="auto" w:fill="auto"/>
            <w:noWrap/>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2016/11/7</w:t>
            </w:r>
          </w:p>
        </w:tc>
        <w:tc>
          <w:tcPr>
            <w:tcW w:w="903" w:type="dxa"/>
            <w:tcBorders>
              <w:top w:val="single" w:sz="2" w:space="0" w:color="auto"/>
              <w:bottom w:val="single" w:sz="2" w:space="0" w:color="auto"/>
            </w:tcBorders>
            <w:shd w:val="clear" w:color="auto" w:fill="auto"/>
            <w:noWrap/>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473</w:t>
            </w:r>
          </w:p>
        </w:tc>
        <w:tc>
          <w:tcPr>
            <w:tcW w:w="993"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1.737.801</w:t>
            </w:r>
          </w:p>
        </w:tc>
        <w:tc>
          <w:tcPr>
            <w:tcW w:w="1017"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1.241.259</w:t>
            </w:r>
          </w:p>
        </w:tc>
        <w:tc>
          <w:tcPr>
            <w:tcW w:w="993"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4</w:t>
            </w:r>
          </w:p>
        </w:tc>
        <w:tc>
          <w:tcPr>
            <w:tcW w:w="609"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w:t>
            </w:r>
          </w:p>
        </w:tc>
        <w:tc>
          <w:tcPr>
            <w:tcW w:w="646"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w:t>
            </w:r>
          </w:p>
        </w:tc>
        <w:tc>
          <w:tcPr>
            <w:tcW w:w="721"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 </w:t>
            </w:r>
          </w:p>
        </w:tc>
        <w:tc>
          <w:tcPr>
            <w:tcW w:w="941" w:type="dxa"/>
            <w:tcBorders>
              <w:top w:val="single" w:sz="2" w:space="0" w:color="auto"/>
              <w:bottom w:val="single" w:sz="2" w:space="0" w:color="auto"/>
            </w:tcBorders>
            <w:shd w:val="clear" w:color="auto" w:fill="auto"/>
            <w:noWrap/>
            <w:vAlign w:val="center"/>
            <w:hideMark/>
          </w:tcPr>
          <w:p w:rsidR="00207F40" w:rsidRPr="00CA35C6" w:rsidRDefault="00207F40" w:rsidP="00CA35C6">
            <w:pPr>
              <w:spacing w:after="0"/>
              <w:ind w:firstLine="0"/>
              <w:jc w:val="right"/>
              <w:rPr>
                <w:rFonts w:ascii="Arial Narrow" w:hAnsi="Arial Narrow"/>
                <w:color w:val="000000"/>
                <w:sz w:val="16"/>
                <w:szCs w:val="16"/>
              </w:rPr>
            </w:pPr>
            <w:r>
              <w:rPr>
                <w:rFonts w:ascii="Arial Narrow" w:hAnsi="Arial Narrow"/>
                <w:color w:val="000000"/>
                <w:sz w:val="16"/>
                <w:szCs w:val="16"/>
              </w:rPr>
              <w:t> </w:t>
            </w:r>
          </w:p>
        </w:tc>
      </w:tr>
      <w:tr w:rsidR="00207F40" w:rsidRPr="00CA35C6" w:rsidTr="001E77EA">
        <w:trPr>
          <w:trHeight w:val="255"/>
          <w:jc w:val="center"/>
        </w:trPr>
        <w:tc>
          <w:tcPr>
            <w:tcW w:w="1113" w:type="dxa"/>
            <w:tcBorders>
              <w:top w:val="single" w:sz="2" w:space="0" w:color="auto"/>
              <w:bottom w:val="single" w:sz="2" w:space="0" w:color="auto"/>
            </w:tcBorders>
            <w:shd w:val="clear" w:color="auto" w:fill="auto"/>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z w:val="16"/>
                <w:szCs w:val="16"/>
              </w:rPr>
              <w:t>Lerin</w:t>
            </w:r>
          </w:p>
        </w:tc>
        <w:tc>
          <w:tcPr>
            <w:tcW w:w="896" w:type="dxa"/>
            <w:tcBorders>
              <w:top w:val="single" w:sz="2" w:space="0" w:color="auto"/>
              <w:bottom w:val="single" w:sz="2" w:space="0" w:color="auto"/>
            </w:tcBorders>
            <w:shd w:val="clear" w:color="auto" w:fill="auto"/>
            <w:noWrap/>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2016/10/24</w:t>
            </w:r>
          </w:p>
        </w:tc>
        <w:tc>
          <w:tcPr>
            <w:tcW w:w="903" w:type="dxa"/>
            <w:tcBorders>
              <w:top w:val="single" w:sz="2" w:space="0" w:color="auto"/>
              <w:bottom w:val="single" w:sz="2" w:space="0" w:color="auto"/>
            </w:tcBorders>
            <w:shd w:val="clear" w:color="auto" w:fill="auto"/>
            <w:noWrap/>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1.665</w:t>
            </w:r>
          </w:p>
        </w:tc>
        <w:tc>
          <w:tcPr>
            <w:tcW w:w="993"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1.517.772</w:t>
            </w:r>
          </w:p>
        </w:tc>
        <w:tc>
          <w:tcPr>
            <w:tcW w:w="1017"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1.602.592</w:t>
            </w:r>
          </w:p>
        </w:tc>
        <w:tc>
          <w:tcPr>
            <w:tcW w:w="993"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5</w:t>
            </w:r>
          </w:p>
        </w:tc>
        <w:tc>
          <w:tcPr>
            <w:tcW w:w="609"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 </w:t>
            </w:r>
          </w:p>
        </w:tc>
        <w:tc>
          <w:tcPr>
            <w:tcW w:w="646"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 </w:t>
            </w:r>
          </w:p>
        </w:tc>
        <w:tc>
          <w:tcPr>
            <w:tcW w:w="721"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 </w:t>
            </w:r>
          </w:p>
        </w:tc>
        <w:tc>
          <w:tcPr>
            <w:tcW w:w="941" w:type="dxa"/>
            <w:tcBorders>
              <w:top w:val="single" w:sz="2" w:space="0" w:color="auto"/>
              <w:bottom w:val="single" w:sz="2" w:space="0" w:color="auto"/>
            </w:tcBorders>
            <w:shd w:val="clear" w:color="auto" w:fill="auto"/>
            <w:noWrap/>
            <w:vAlign w:val="center"/>
            <w:hideMark/>
          </w:tcPr>
          <w:p w:rsidR="00207F40" w:rsidRPr="00CA35C6" w:rsidRDefault="00207F40" w:rsidP="00CA35C6">
            <w:pPr>
              <w:spacing w:after="0"/>
              <w:ind w:firstLine="0"/>
              <w:jc w:val="right"/>
              <w:rPr>
                <w:rFonts w:ascii="Arial Narrow" w:hAnsi="Arial Narrow"/>
                <w:color w:val="000000"/>
                <w:sz w:val="16"/>
                <w:szCs w:val="16"/>
              </w:rPr>
            </w:pPr>
            <w:r>
              <w:rPr>
                <w:rFonts w:ascii="Arial Narrow" w:hAnsi="Arial Narrow"/>
                <w:color w:val="000000"/>
                <w:sz w:val="16"/>
                <w:szCs w:val="16"/>
              </w:rPr>
              <w:t> </w:t>
            </w:r>
          </w:p>
        </w:tc>
      </w:tr>
      <w:tr w:rsidR="00207F40" w:rsidRPr="00CA35C6" w:rsidTr="001E77EA">
        <w:trPr>
          <w:trHeight w:val="255"/>
          <w:jc w:val="center"/>
        </w:trPr>
        <w:tc>
          <w:tcPr>
            <w:tcW w:w="1113" w:type="dxa"/>
            <w:tcBorders>
              <w:top w:val="single" w:sz="2" w:space="0" w:color="auto"/>
              <w:bottom w:val="single" w:sz="2" w:space="0" w:color="auto"/>
            </w:tcBorders>
            <w:shd w:val="clear" w:color="auto" w:fill="auto"/>
            <w:vAlign w:val="center"/>
            <w:hideMark/>
          </w:tcPr>
          <w:p w:rsidR="00CA35C6" w:rsidRDefault="00207F40" w:rsidP="00CA35C6">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z w:val="16"/>
                <w:szCs w:val="16"/>
              </w:rPr>
              <w:t>Irunberriko Gizarte Zerb</w:t>
            </w:r>
            <w:r>
              <w:rPr>
                <w:rFonts w:ascii="Arial Narrow" w:hAnsi="Arial Narrow"/>
                <w:sz w:val="16"/>
                <w:szCs w:val="16"/>
              </w:rPr>
              <w:t>i</w:t>
            </w:r>
            <w:r>
              <w:rPr>
                <w:rFonts w:ascii="Arial Narrow" w:hAnsi="Arial Narrow"/>
                <w:sz w:val="16"/>
                <w:szCs w:val="16"/>
              </w:rPr>
              <w:t>tzuen Mank</w:t>
            </w:r>
            <w:r>
              <w:rPr>
                <w:rFonts w:ascii="Arial Narrow" w:hAnsi="Arial Narrow"/>
                <w:sz w:val="16"/>
                <w:szCs w:val="16"/>
              </w:rPr>
              <w:t>o</w:t>
            </w:r>
            <w:r>
              <w:rPr>
                <w:rFonts w:ascii="Arial Narrow" w:hAnsi="Arial Narrow"/>
                <w:sz w:val="16"/>
                <w:szCs w:val="16"/>
              </w:rPr>
              <w:t xml:space="preserve">munitatea </w:t>
            </w:r>
          </w:p>
          <w:p w:rsidR="00207F40" w:rsidRPr="00CA35C6" w:rsidRDefault="00207F40" w:rsidP="00CA35C6">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p>
        </w:tc>
        <w:tc>
          <w:tcPr>
            <w:tcW w:w="896" w:type="dxa"/>
            <w:tcBorders>
              <w:top w:val="single" w:sz="2" w:space="0" w:color="auto"/>
              <w:bottom w:val="single" w:sz="2" w:space="0" w:color="auto"/>
            </w:tcBorders>
            <w:shd w:val="clear" w:color="auto" w:fill="auto"/>
            <w:noWrap/>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2017/2/21</w:t>
            </w:r>
          </w:p>
        </w:tc>
        <w:tc>
          <w:tcPr>
            <w:tcW w:w="903" w:type="dxa"/>
            <w:tcBorders>
              <w:top w:val="single" w:sz="2" w:space="0" w:color="auto"/>
              <w:bottom w:val="single" w:sz="2" w:space="0" w:color="auto"/>
            </w:tcBorders>
            <w:shd w:val="clear" w:color="auto" w:fill="auto"/>
            <w:noWrap/>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Ez da aplik</w:t>
            </w:r>
            <w:r>
              <w:rPr>
                <w:rFonts w:ascii="Arial Narrow" w:hAnsi="Arial Narrow"/>
                <w:sz w:val="16"/>
                <w:szCs w:val="16"/>
              </w:rPr>
              <w:t>a</w:t>
            </w:r>
            <w:r>
              <w:rPr>
                <w:rFonts w:ascii="Arial Narrow" w:hAnsi="Arial Narrow"/>
                <w:sz w:val="16"/>
                <w:szCs w:val="16"/>
              </w:rPr>
              <w:t>tzekoa</w:t>
            </w:r>
          </w:p>
        </w:tc>
        <w:tc>
          <w:tcPr>
            <w:tcW w:w="993"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2.897.554</w:t>
            </w:r>
          </w:p>
        </w:tc>
        <w:tc>
          <w:tcPr>
            <w:tcW w:w="1017"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2.820.315</w:t>
            </w:r>
          </w:p>
        </w:tc>
        <w:tc>
          <w:tcPr>
            <w:tcW w:w="993"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45</w:t>
            </w:r>
          </w:p>
        </w:tc>
        <w:tc>
          <w:tcPr>
            <w:tcW w:w="609"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 </w:t>
            </w:r>
          </w:p>
        </w:tc>
        <w:tc>
          <w:tcPr>
            <w:tcW w:w="646"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 </w:t>
            </w:r>
          </w:p>
        </w:tc>
        <w:tc>
          <w:tcPr>
            <w:tcW w:w="721"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 </w:t>
            </w:r>
          </w:p>
        </w:tc>
        <w:tc>
          <w:tcPr>
            <w:tcW w:w="941" w:type="dxa"/>
            <w:tcBorders>
              <w:top w:val="single" w:sz="2" w:space="0" w:color="auto"/>
              <w:bottom w:val="single" w:sz="2" w:space="0" w:color="auto"/>
            </w:tcBorders>
            <w:shd w:val="clear" w:color="auto" w:fill="auto"/>
            <w:noWrap/>
            <w:vAlign w:val="center"/>
            <w:hideMark/>
          </w:tcPr>
          <w:p w:rsidR="00207F40" w:rsidRPr="00CA35C6" w:rsidRDefault="00207F40" w:rsidP="00CA35C6">
            <w:pPr>
              <w:spacing w:after="0"/>
              <w:ind w:firstLine="0"/>
              <w:jc w:val="right"/>
              <w:rPr>
                <w:rFonts w:ascii="Arial Narrow" w:hAnsi="Arial Narrow"/>
                <w:color w:val="000000"/>
                <w:sz w:val="16"/>
                <w:szCs w:val="16"/>
              </w:rPr>
            </w:pPr>
            <w:r>
              <w:rPr>
                <w:rFonts w:ascii="Arial Narrow" w:hAnsi="Arial Narrow"/>
                <w:color w:val="000000"/>
                <w:sz w:val="16"/>
                <w:szCs w:val="16"/>
              </w:rPr>
              <w:t> </w:t>
            </w:r>
          </w:p>
        </w:tc>
      </w:tr>
      <w:tr w:rsidR="00207F40" w:rsidRPr="00CA35C6" w:rsidTr="001E77EA">
        <w:trPr>
          <w:trHeight w:val="255"/>
          <w:jc w:val="center"/>
        </w:trPr>
        <w:tc>
          <w:tcPr>
            <w:tcW w:w="1113" w:type="dxa"/>
            <w:tcBorders>
              <w:top w:val="single" w:sz="2" w:space="0" w:color="auto"/>
              <w:bottom w:val="single" w:sz="2" w:space="0" w:color="auto"/>
            </w:tcBorders>
            <w:shd w:val="clear" w:color="auto" w:fill="auto"/>
            <w:vAlign w:val="center"/>
            <w:hideMark/>
          </w:tcPr>
          <w:p w:rsidR="001E77EA" w:rsidRDefault="00207F40" w:rsidP="00CA35C6">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z w:val="16"/>
                <w:szCs w:val="16"/>
              </w:rPr>
              <w:t xml:space="preserve">Olazti </w:t>
            </w:r>
          </w:p>
          <w:p w:rsidR="00207F40" w:rsidRPr="00CA35C6" w:rsidRDefault="00207F40" w:rsidP="00CA35C6">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proofErr w:type="spellStart"/>
            <w:r>
              <w:rPr>
                <w:rFonts w:ascii="Arial Narrow" w:hAnsi="Arial Narrow"/>
                <w:sz w:val="16"/>
                <w:szCs w:val="16"/>
              </w:rPr>
              <w:t>Olazagutia</w:t>
            </w:r>
            <w:proofErr w:type="spellEnd"/>
          </w:p>
        </w:tc>
        <w:tc>
          <w:tcPr>
            <w:tcW w:w="896" w:type="dxa"/>
            <w:tcBorders>
              <w:top w:val="single" w:sz="2" w:space="0" w:color="auto"/>
              <w:bottom w:val="single" w:sz="2" w:space="0" w:color="auto"/>
            </w:tcBorders>
            <w:shd w:val="clear" w:color="auto" w:fill="auto"/>
            <w:noWrap/>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2017/6/6</w:t>
            </w:r>
          </w:p>
        </w:tc>
        <w:tc>
          <w:tcPr>
            <w:tcW w:w="903" w:type="dxa"/>
            <w:tcBorders>
              <w:top w:val="single" w:sz="2" w:space="0" w:color="auto"/>
              <w:bottom w:val="single" w:sz="2" w:space="0" w:color="auto"/>
            </w:tcBorders>
            <w:shd w:val="clear" w:color="auto" w:fill="auto"/>
            <w:noWrap/>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1.520</w:t>
            </w:r>
          </w:p>
        </w:tc>
        <w:tc>
          <w:tcPr>
            <w:tcW w:w="993"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1.849.556</w:t>
            </w:r>
          </w:p>
        </w:tc>
        <w:tc>
          <w:tcPr>
            <w:tcW w:w="1017"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2.220.965</w:t>
            </w:r>
          </w:p>
        </w:tc>
        <w:tc>
          <w:tcPr>
            <w:tcW w:w="993"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21</w:t>
            </w:r>
          </w:p>
        </w:tc>
        <w:tc>
          <w:tcPr>
            <w:tcW w:w="609"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w:t>
            </w:r>
          </w:p>
        </w:tc>
        <w:tc>
          <w:tcPr>
            <w:tcW w:w="646"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w:t>
            </w:r>
          </w:p>
        </w:tc>
        <w:tc>
          <w:tcPr>
            <w:tcW w:w="721"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 </w:t>
            </w:r>
          </w:p>
        </w:tc>
        <w:tc>
          <w:tcPr>
            <w:tcW w:w="941" w:type="dxa"/>
            <w:tcBorders>
              <w:top w:val="single" w:sz="2" w:space="0" w:color="auto"/>
              <w:bottom w:val="single" w:sz="2" w:space="0" w:color="auto"/>
            </w:tcBorders>
            <w:shd w:val="clear" w:color="auto" w:fill="auto"/>
            <w:noWrap/>
            <w:vAlign w:val="center"/>
            <w:hideMark/>
          </w:tcPr>
          <w:p w:rsidR="00207F40" w:rsidRPr="00CA35C6" w:rsidRDefault="00207F40" w:rsidP="00CA35C6">
            <w:pPr>
              <w:spacing w:after="0"/>
              <w:ind w:firstLine="0"/>
              <w:jc w:val="right"/>
              <w:rPr>
                <w:rFonts w:ascii="Arial Narrow" w:hAnsi="Arial Narrow"/>
                <w:color w:val="000000"/>
                <w:sz w:val="16"/>
                <w:szCs w:val="16"/>
              </w:rPr>
            </w:pPr>
            <w:r>
              <w:rPr>
                <w:rFonts w:ascii="Arial Narrow" w:hAnsi="Arial Narrow"/>
                <w:color w:val="000000"/>
                <w:sz w:val="16"/>
                <w:szCs w:val="16"/>
              </w:rPr>
              <w:t> </w:t>
            </w:r>
          </w:p>
        </w:tc>
      </w:tr>
      <w:tr w:rsidR="00207F40" w:rsidRPr="00CA35C6" w:rsidTr="001E77EA">
        <w:trPr>
          <w:trHeight w:val="255"/>
          <w:jc w:val="center"/>
        </w:trPr>
        <w:tc>
          <w:tcPr>
            <w:tcW w:w="1113" w:type="dxa"/>
            <w:tcBorders>
              <w:top w:val="single" w:sz="2" w:space="0" w:color="auto"/>
              <w:bottom w:val="single" w:sz="2" w:space="0" w:color="auto"/>
            </w:tcBorders>
            <w:shd w:val="clear" w:color="auto" w:fill="auto"/>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z w:val="16"/>
                <w:szCs w:val="16"/>
              </w:rPr>
              <w:t>Ororbia</w:t>
            </w:r>
          </w:p>
        </w:tc>
        <w:tc>
          <w:tcPr>
            <w:tcW w:w="896" w:type="dxa"/>
            <w:tcBorders>
              <w:top w:val="single" w:sz="2" w:space="0" w:color="auto"/>
              <w:bottom w:val="single" w:sz="2" w:space="0" w:color="auto"/>
            </w:tcBorders>
            <w:shd w:val="clear" w:color="auto" w:fill="auto"/>
            <w:noWrap/>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2017/1/27</w:t>
            </w:r>
          </w:p>
        </w:tc>
        <w:tc>
          <w:tcPr>
            <w:tcW w:w="903" w:type="dxa"/>
            <w:tcBorders>
              <w:top w:val="single" w:sz="2" w:space="0" w:color="auto"/>
              <w:bottom w:val="single" w:sz="2" w:space="0" w:color="auto"/>
            </w:tcBorders>
            <w:shd w:val="clear" w:color="auto" w:fill="auto"/>
            <w:noWrap/>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766</w:t>
            </w:r>
          </w:p>
        </w:tc>
        <w:tc>
          <w:tcPr>
            <w:tcW w:w="993"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199.705</w:t>
            </w:r>
          </w:p>
        </w:tc>
        <w:tc>
          <w:tcPr>
            <w:tcW w:w="1017"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285.056</w:t>
            </w:r>
          </w:p>
        </w:tc>
        <w:tc>
          <w:tcPr>
            <w:tcW w:w="993"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2</w:t>
            </w:r>
          </w:p>
        </w:tc>
        <w:tc>
          <w:tcPr>
            <w:tcW w:w="609"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 </w:t>
            </w:r>
          </w:p>
        </w:tc>
        <w:tc>
          <w:tcPr>
            <w:tcW w:w="646"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 </w:t>
            </w:r>
          </w:p>
        </w:tc>
        <w:tc>
          <w:tcPr>
            <w:tcW w:w="721"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 </w:t>
            </w:r>
          </w:p>
        </w:tc>
        <w:tc>
          <w:tcPr>
            <w:tcW w:w="941" w:type="dxa"/>
            <w:tcBorders>
              <w:top w:val="single" w:sz="2" w:space="0" w:color="auto"/>
              <w:bottom w:val="single" w:sz="2" w:space="0" w:color="auto"/>
            </w:tcBorders>
            <w:shd w:val="clear" w:color="auto" w:fill="auto"/>
            <w:noWrap/>
            <w:vAlign w:val="center"/>
            <w:hideMark/>
          </w:tcPr>
          <w:p w:rsidR="00207F40" w:rsidRPr="00CA35C6" w:rsidRDefault="00207F40" w:rsidP="00CA35C6">
            <w:pPr>
              <w:spacing w:after="0"/>
              <w:ind w:firstLine="0"/>
              <w:jc w:val="right"/>
              <w:rPr>
                <w:rFonts w:ascii="Arial Narrow" w:hAnsi="Arial Narrow"/>
                <w:color w:val="000000"/>
                <w:sz w:val="16"/>
                <w:szCs w:val="16"/>
              </w:rPr>
            </w:pPr>
            <w:r>
              <w:rPr>
                <w:rFonts w:ascii="Arial Narrow" w:hAnsi="Arial Narrow"/>
                <w:color w:val="000000"/>
                <w:sz w:val="16"/>
                <w:szCs w:val="16"/>
              </w:rPr>
              <w:t> </w:t>
            </w:r>
          </w:p>
        </w:tc>
      </w:tr>
      <w:tr w:rsidR="00207F40" w:rsidRPr="00CA35C6" w:rsidTr="001E77EA">
        <w:trPr>
          <w:trHeight w:val="255"/>
          <w:jc w:val="center"/>
        </w:trPr>
        <w:tc>
          <w:tcPr>
            <w:tcW w:w="1113" w:type="dxa"/>
            <w:tcBorders>
              <w:top w:val="single" w:sz="2" w:space="0" w:color="auto"/>
              <w:bottom w:val="single" w:sz="2" w:space="0" w:color="auto"/>
            </w:tcBorders>
            <w:shd w:val="clear" w:color="auto" w:fill="auto"/>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z w:val="16"/>
                <w:szCs w:val="16"/>
              </w:rPr>
              <w:t>Iruña</w:t>
            </w:r>
          </w:p>
        </w:tc>
        <w:tc>
          <w:tcPr>
            <w:tcW w:w="896" w:type="dxa"/>
            <w:tcBorders>
              <w:top w:val="single" w:sz="2" w:space="0" w:color="auto"/>
              <w:bottom w:val="single" w:sz="2" w:space="0" w:color="auto"/>
            </w:tcBorders>
            <w:shd w:val="clear" w:color="auto" w:fill="auto"/>
            <w:noWrap/>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2016/11/14</w:t>
            </w:r>
          </w:p>
        </w:tc>
        <w:tc>
          <w:tcPr>
            <w:tcW w:w="903" w:type="dxa"/>
            <w:tcBorders>
              <w:top w:val="single" w:sz="2" w:space="0" w:color="auto"/>
              <w:bottom w:val="single" w:sz="2" w:space="0" w:color="auto"/>
            </w:tcBorders>
            <w:shd w:val="clear" w:color="auto" w:fill="auto"/>
            <w:noWrap/>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195.853</w:t>
            </w:r>
          </w:p>
        </w:tc>
        <w:tc>
          <w:tcPr>
            <w:tcW w:w="993"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202.733.668</w:t>
            </w:r>
          </w:p>
        </w:tc>
        <w:tc>
          <w:tcPr>
            <w:tcW w:w="1017"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209.938.340</w:t>
            </w:r>
          </w:p>
        </w:tc>
        <w:tc>
          <w:tcPr>
            <w:tcW w:w="993"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1.696</w:t>
            </w:r>
          </w:p>
        </w:tc>
        <w:tc>
          <w:tcPr>
            <w:tcW w:w="609"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2</w:t>
            </w:r>
          </w:p>
        </w:tc>
        <w:tc>
          <w:tcPr>
            <w:tcW w:w="646"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5</w:t>
            </w:r>
          </w:p>
        </w:tc>
        <w:tc>
          <w:tcPr>
            <w:tcW w:w="721"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w:t>
            </w:r>
          </w:p>
        </w:tc>
        <w:tc>
          <w:tcPr>
            <w:tcW w:w="941" w:type="dxa"/>
            <w:tcBorders>
              <w:top w:val="single" w:sz="2" w:space="0" w:color="auto"/>
              <w:bottom w:val="single" w:sz="2" w:space="0" w:color="auto"/>
            </w:tcBorders>
            <w:shd w:val="clear" w:color="auto" w:fill="auto"/>
            <w:noWrap/>
            <w:vAlign w:val="center"/>
            <w:hideMark/>
          </w:tcPr>
          <w:p w:rsidR="00207F40" w:rsidRPr="00CA35C6" w:rsidRDefault="00207F40" w:rsidP="00CA35C6">
            <w:pPr>
              <w:spacing w:after="0"/>
              <w:ind w:firstLine="0"/>
              <w:jc w:val="right"/>
              <w:rPr>
                <w:rFonts w:ascii="Arial Narrow" w:hAnsi="Arial Narrow"/>
                <w:color w:val="000000"/>
                <w:sz w:val="16"/>
                <w:szCs w:val="16"/>
              </w:rPr>
            </w:pPr>
            <w:r>
              <w:rPr>
                <w:rFonts w:ascii="Arial Narrow" w:hAnsi="Arial Narrow"/>
                <w:color w:val="000000"/>
                <w:sz w:val="16"/>
                <w:szCs w:val="16"/>
              </w:rPr>
              <w:t> </w:t>
            </w:r>
          </w:p>
        </w:tc>
      </w:tr>
      <w:tr w:rsidR="00207F40" w:rsidRPr="00CA35C6" w:rsidTr="001E77EA">
        <w:trPr>
          <w:trHeight w:val="255"/>
          <w:jc w:val="center"/>
        </w:trPr>
        <w:tc>
          <w:tcPr>
            <w:tcW w:w="1113" w:type="dxa"/>
            <w:tcBorders>
              <w:top w:val="single" w:sz="2" w:space="0" w:color="auto"/>
              <w:bottom w:val="single" w:sz="2" w:space="0" w:color="auto"/>
            </w:tcBorders>
            <w:shd w:val="clear" w:color="auto" w:fill="auto"/>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z w:val="16"/>
                <w:szCs w:val="16"/>
              </w:rPr>
              <w:t>Tafalla</w:t>
            </w:r>
          </w:p>
        </w:tc>
        <w:tc>
          <w:tcPr>
            <w:tcW w:w="896" w:type="dxa"/>
            <w:tcBorders>
              <w:top w:val="single" w:sz="2" w:space="0" w:color="auto"/>
              <w:bottom w:val="single" w:sz="2" w:space="0" w:color="auto"/>
            </w:tcBorders>
            <w:shd w:val="clear" w:color="auto" w:fill="auto"/>
            <w:noWrap/>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2016/11/16</w:t>
            </w:r>
          </w:p>
        </w:tc>
        <w:tc>
          <w:tcPr>
            <w:tcW w:w="903" w:type="dxa"/>
            <w:tcBorders>
              <w:top w:val="single" w:sz="2" w:space="0" w:color="auto"/>
              <w:bottom w:val="single" w:sz="2" w:space="0" w:color="auto"/>
            </w:tcBorders>
            <w:shd w:val="clear" w:color="auto" w:fill="auto"/>
            <w:noWrap/>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10.809</w:t>
            </w:r>
          </w:p>
        </w:tc>
        <w:tc>
          <w:tcPr>
            <w:tcW w:w="993"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9.607.179</w:t>
            </w:r>
          </w:p>
        </w:tc>
        <w:tc>
          <w:tcPr>
            <w:tcW w:w="1017"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9.830.122</w:t>
            </w:r>
          </w:p>
        </w:tc>
        <w:tc>
          <w:tcPr>
            <w:tcW w:w="993"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165</w:t>
            </w:r>
          </w:p>
        </w:tc>
        <w:tc>
          <w:tcPr>
            <w:tcW w:w="609"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3</w:t>
            </w:r>
          </w:p>
        </w:tc>
        <w:tc>
          <w:tcPr>
            <w:tcW w:w="646"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w:t>
            </w:r>
          </w:p>
        </w:tc>
        <w:tc>
          <w:tcPr>
            <w:tcW w:w="721"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 </w:t>
            </w:r>
          </w:p>
        </w:tc>
        <w:tc>
          <w:tcPr>
            <w:tcW w:w="941" w:type="dxa"/>
            <w:tcBorders>
              <w:top w:val="single" w:sz="2" w:space="0" w:color="auto"/>
              <w:bottom w:val="single" w:sz="2" w:space="0" w:color="auto"/>
            </w:tcBorders>
            <w:shd w:val="clear" w:color="auto" w:fill="auto"/>
            <w:noWrap/>
            <w:vAlign w:val="center"/>
            <w:hideMark/>
          </w:tcPr>
          <w:p w:rsidR="00207F40" w:rsidRPr="00CA35C6" w:rsidRDefault="00207F40" w:rsidP="00CA35C6">
            <w:pPr>
              <w:spacing w:after="0"/>
              <w:ind w:firstLine="0"/>
              <w:jc w:val="right"/>
              <w:rPr>
                <w:rFonts w:ascii="Arial Narrow" w:hAnsi="Arial Narrow"/>
                <w:color w:val="000000"/>
                <w:sz w:val="16"/>
                <w:szCs w:val="16"/>
              </w:rPr>
            </w:pPr>
            <w:r>
              <w:rPr>
                <w:rFonts w:ascii="Arial Narrow" w:hAnsi="Arial Narrow"/>
                <w:color w:val="000000"/>
                <w:sz w:val="16"/>
                <w:szCs w:val="16"/>
              </w:rPr>
              <w:t> </w:t>
            </w:r>
          </w:p>
        </w:tc>
      </w:tr>
      <w:tr w:rsidR="00207F40" w:rsidRPr="00CA35C6" w:rsidTr="001E77EA">
        <w:trPr>
          <w:trHeight w:val="255"/>
          <w:jc w:val="center"/>
        </w:trPr>
        <w:tc>
          <w:tcPr>
            <w:tcW w:w="1113" w:type="dxa"/>
            <w:tcBorders>
              <w:top w:val="single" w:sz="2" w:space="0" w:color="auto"/>
              <w:bottom w:val="single" w:sz="2" w:space="0" w:color="auto"/>
            </w:tcBorders>
            <w:shd w:val="clear" w:color="auto" w:fill="auto"/>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z w:val="16"/>
                <w:szCs w:val="16"/>
              </w:rPr>
              <w:t>Tutera</w:t>
            </w:r>
          </w:p>
        </w:tc>
        <w:tc>
          <w:tcPr>
            <w:tcW w:w="896" w:type="dxa"/>
            <w:tcBorders>
              <w:top w:val="single" w:sz="2" w:space="0" w:color="auto"/>
              <w:bottom w:val="single" w:sz="2" w:space="0" w:color="auto"/>
            </w:tcBorders>
            <w:shd w:val="clear" w:color="auto" w:fill="auto"/>
            <w:noWrap/>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2016/10/24</w:t>
            </w:r>
          </w:p>
        </w:tc>
        <w:tc>
          <w:tcPr>
            <w:tcW w:w="903" w:type="dxa"/>
            <w:tcBorders>
              <w:top w:val="single" w:sz="2" w:space="0" w:color="auto"/>
              <w:bottom w:val="single" w:sz="2" w:space="0" w:color="auto"/>
            </w:tcBorders>
            <w:shd w:val="clear" w:color="auto" w:fill="auto"/>
            <w:noWrap/>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35.388</w:t>
            </w:r>
          </w:p>
        </w:tc>
        <w:tc>
          <w:tcPr>
            <w:tcW w:w="993"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45.228.490</w:t>
            </w:r>
          </w:p>
        </w:tc>
        <w:tc>
          <w:tcPr>
            <w:tcW w:w="1017"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39.106.893</w:t>
            </w:r>
          </w:p>
        </w:tc>
        <w:tc>
          <w:tcPr>
            <w:tcW w:w="993"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331</w:t>
            </w:r>
          </w:p>
        </w:tc>
        <w:tc>
          <w:tcPr>
            <w:tcW w:w="609"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w:t>
            </w:r>
          </w:p>
        </w:tc>
        <w:tc>
          <w:tcPr>
            <w:tcW w:w="646"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 </w:t>
            </w:r>
          </w:p>
        </w:tc>
        <w:tc>
          <w:tcPr>
            <w:tcW w:w="721"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2</w:t>
            </w:r>
          </w:p>
        </w:tc>
        <w:tc>
          <w:tcPr>
            <w:tcW w:w="941"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w:t>
            </w:r>
          </w:p>
        </w:tc>
      </w:tr>
      <w:tr w:rsidR="00207F40" w:rsidRPr="00CA35C6" w:rsidTr="001E77EA">
        <w:trPr>
          <w:trHeight w:val="255"/>
          <w:jc w:val="center"/>
        </w:trPr>
        <w:tc>
          <w:tcPr>
            <w:tcW w:w="1113" w:type="dxa"/>
            <w:tcBorders>
              <w:top w:val="single" w:sz="2" w:space="0" w:color="auto"/>
              <w:bottom w:val="single" w:sz="2" w:space="0" w:color="auto"/>
            </w:tcBorders>
            <w:shd w:val="clear" w:color="auto" w:fill="auto"/>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z w:val="16"/>
                <w:szCs w:val="16"/>
              </w:rPr>
              <w:t>Atarrabia</w:t>
            </w:r>
          </w:p>
        </w:tc>
        <w:tc>
          <w:tcPr>
            <w:tcW w:w="896" w:type="dxa"/>
            <w:tcBorders>
              <w:top w:val="single" w:sz="2" w:space="0" w:color="auto"/>
              <w:bottom w:val="single" w:sz="2" w:space="0" w:color="auto"/>
            </w:tcBorders>
            <w:shd w:val="clear" w:color="auto" w:fill="auto"/>
            <w:noWrap/>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2017/1/20</w:t>
            </w:r>
          </w:p>
        </w:tc>
        <w:tc>
          <w:tcPr>
            <w:tcW w:w="903" w:type="dxa"/>
            <w:tcBorders>
              <w:top w:val="single" w:sz="2" w:space="0" w:color="auto"/>
              <w:bottom w:val="single" w:sz="2" w:space="0" w:color="auto"/>
            </w:tcBorders>
            <w:shd w:val="clear" w:color="auto" w:fill="auto"/>
            <w:noWrap/>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10.265</w:t>
            </w:r>
          </w:p>
        </w:tc>
        <w:tc>
          <w:tcPr>
            <w:tcW w:w="993"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7.840.060</w:t>
            </w:r>
          </w:p>
        </w:tc>
        <w:tc>
          <w:tcPr>
            <w:tcW w:w="1017"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8.281.303</w:t>
            </w:r>
          </w:p>
        </w:tc>
        <w:tc>
          <w:tcPr>
            <w:tcW w:w="993" w:type="dxa"/>
            <w:tcBorders>
              <w:top w:val="single" w:sz="2" w:space="0" w:color="auto"/>
              <w:bottom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104</w:t>
            </w:r>
          </w:p>
        </w:tc>
        <w:tc>
          <w:tcPr>
            <w:tcW w:w="609"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 </w:t>
            </w:r>
          </w:p>
        </w:tc>
        <w:tc>
          <w:tcPr>
            <w:tcW w:w="646"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w:t>
            </w:r>
          </w:p>
        </w:tc>
        <w:tc>
          <w:tcPr>
            <w:tcW w:w="721"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 </w:t>
            </w:r>
          </w:p>
        </w:tc>
        <w:tc>
          <w:tcPr>
            <w:tcW w:w="941" w:type="dxa"/>
            <w:tcBorders>
              <w:top w:val="single" w:sz="2" w:space="0" w:color="auto"/>
              <w:bottom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 </w:t>
            </w:r>
          </w:p>
        </w:tc>
      </w:tr>
      <w:tr w:rsidR="00207F40" w:rsidRPr="00CA35C6" w:rsidTr="001E77EA">
        <w:trPr>
          <w:trHeight w:val="255"/>
          <w:jc w:val="center"/>
        </w:trPr>
        <w:tc>
          <w:tcPr>
            <w:tcW w:w="1113" w:type="dxa"/>
            <w:tcBorders>
              <w:top w:val="single" w:sz="2" w:space="0" w:color="auto"/>
            </w:tcBorders>
            <w:shd w:val="clear" w:color="auto" w:fill="auto"/>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z w:val="16"/>
                <w:szCs w:val="16"/>
              </w:rPr>
              <w:t>Zizur</w:t>
            </w:r>
          </w:p>
        </w:tc>
        <w:tc>
          <w:tcPr>
            <w:tcW w:w="896" w:type="dxa"/>
            <w:tcBorders>
              <w:top w:val="single" w:sz="2" w:space="0" w:color="auto"/>
            </w:tcBorders>
            <w:shd w:val="clear" w:color="auto" w:fill="auto"/>
            <w:noWrap/>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2016/12/1</w:t>
            </w:r>
          </w:p>
        </w:tc>
        <w:tc>
          <w:tcPr>
            <w:tcW w:w="903" w:type="dxa"/>
            <w:tcBorders>
              <w:top w:val="single" w:sz="2" w:space="0" w:color="auto"/>
            </w:tcBorders>
            <w:shd w:val="clear" w:color="auto" w:fill="auto"/>
            <w:noWrap/>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14.493</w:t>
            </w:r>
          </w:p>
        </w:tc>
        <w:tc>
          <w:tcPr>
            <w:tcW w:w="993" w:type="dxa"/>
            <w:tcBorders>
              <w:top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11.642.643</w:t>
            </w:r>
          </w:p>
        </w:tc>
        <w:tc>
          <w:tcPr>
            <w:tcW w:w="1017" w:type="dxa"/>
            <w:tcBorders>
              <w:top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11.566.409</w:t>
            </w:r>
          </w:p>
        </w:tc>
        <w:tc>
          <w:tcPr>
            <w:tcW w:w="993" w:type="dxa"/>
            <w:tcBorders>
              <w:top w:val="single" w:sz="2" w:space="0" w:color="auto"/>
            </w:tcBorders>
            <w:shd w:val="clear" w:color="auto" w:fill="auto"/>
            <w:vAlign w:val="center"/>
            <w:hideMark/>
          </w:tcPr>
          <w:p w:rsidR="00207F40" w:rsidRPr="00CA35C6" w:rsidRDefault="00207F40" w:rsidP="00207F4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112</w:t>
            </w:r>
          </w:p>
        </w:tc>
        <w:tc>
          <w:tcPr>
            <w:tcW w:w="609" w:type="dxa"/>
            <w:tcBorders>
              <w:top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3</w:t>
            </w:r>
          </w:p>
        </w:tc>
        <w:tc>
          <w:tcPr>
            <w:tcW w:w="646" w:type="dxa"/>
            <w:tcBorders>
              <w:top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 </w:t>
            </w:r>
          </w:p>
        </w:tc>
        <w:tc>
          <w:tcPr>
            <w:tcW w:w="721" w:type="dxa"/>
            <w:tcBorders>
              <w:top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 </w:t>
            </w:r>
          </w:p>
        </w:tc>
        <w:tc>
          <w:tcPr>
            <w:tcW w:w="941" w:type="dxa"/>
            <w:tcBorders>
              <w:top w:val="single" w:sz="2" w:space="0" w:color="auto"/>
            </w:tcBorders>
            <w:shd w:val="clear" w:color="auto" w:fill="auto"/>
            <w:noWrap/>
            <w:vAlign w:val="center"/>
            <w:hideMark/>
          </w:tcPr>
          <w:p w:rsidR="00207F40" w:rsidRPr="00CA35C6" w:rsidRDefault="00207F40" w:rsidP="00CA35C6">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 </w:t>
            </w:r>
          </w:p>
        </w:tc>
      </w:tr>
      <w:tr w:rsidR="00215284" w:rsidRPr="00CA35C6" w:rsidTr="001E77EA">
        <w:trPr>
          <w:trHeight w:val="284"/>
          <w:jc w:val="center"/>
        </w:trPr>
        <w:tc>
          <w:tcPr>
            <w:tcW w:w="2009" w:type="dxa"/>
            <w:gridSpan w:val="2"/>
            <w:shd w:val="clear" w:color="auto" w:fill="FABF8F" w:themeFill="accent6" w:themeFillTint="99"/>
            <w:vAlign w:val="center"/>
          </w:tcPr>
          <w:p w:rsidR="00215284" w:rsidRPr="00CA35C6" w:rsidRDefault="00215284" w:rsidP="00CA35C6">
            <w:pPr>
              <w:keepLines/>
              <w:tabs>
                <w:tab w:val="right" w:pos="2835"/>
                <w:tab w:val="right" w:pos="3969"/>
                <w:tab w:val="right" w:pos="5103"/>
                <w:tab w:val="right" w:pos="6237"/>
                <w:tab w:val="right" w:pos="7371"/>
              </w:tabs>
              <w:spacing w:after="0"/>
              <w:ind w:right="-92" w:firstLine="0"/>
              <w:jc w:val="left"/>
              <w:rPr>
                <w:rFonts w:ascii="Arial" w:hAnsi="Arial"/>
                <w:spacing w:val="6"/>
                <w:sz w:val="14"/>
                <w:szCs w:val="14"/>
              </w:rPr>
            </w:pPr>
            <w:r>
              <w:rPr>
                <w:rFonts w:ascii="Arial" w:hAnsi="Arial"/>
                <w:sz w:val="14"/>
                <w:szCs w:val="14"/>
              </w:rPr>
              <w:t>Fiskalizatutako toki entitateak, guztira</w:t>
            </w:r>
          </w:p>
        </w:tc>
        <w:tc>
          <w:tcPr>
            <w:tcW w:w="903" w:type="dxa"/>
            <w:shd w:val="clear" w:color="auto" w:fill="FABF8F" w:themeFill="accent6" w:themeFillTint="99"/>
            <w:noWrap/>
            <w:vAlign w:val="center"/>
          </w:tcPr>
          <w:p w:rsidR="00215284" w:rsidRPr="00CA35C6" w:rsidRDefault="00215284" w:rsidP="002E05F8">
            <w:pPr>
              <w:keepLines/>
              <w:tabs>
                <w:tab w:val="right" w:pos="2835"/>
                <w:tab w:val="right" w:pos="3969"/>
                <w:tab w:val="right" w:pos="5103"/>
                <w:tab w:val="right" w:pos="6237"/>
                <w:tab w:val="right" w:pos="7371"/>
              </w:tabs>
              <w:spacing w:after="0"/>
              <w:ind w:firstLine="0"/>
              <w:jc w:val="right"/>
              <w:rPr>
                <w:rFonts w:ascii="Arial" w:hAnsi="Arial"/>
                <w:spacing w:val="6"/>
                <w:sz w:val="14"/>
                <w:szCs w:val="14"/>
              </w:rPr>
            </w:pPr>
            <w:r>
              <w:rPr>
                <w:rFonts w:ascii="Arial" w:hAnsi="Arial"/>
                <w:sz w:val="14"/>
                <w:szCs w:val="14"/>
              </w:rPr>
              <w:t>375.553</w:t>
            </w:r>
          </w:p>
        </w:tc>
        <w:tc>
          <w:tcPr>
            <w:tcW w:w="993" w:type="dxa"/>
            <w:shd w:val="clear" w:color="auto" w:fill="FABF8F" w:themeFill="accent6" w:themeFillTint="99"/>
            <w:vAlign w:val="center"/>
          </w:tcPr>
          <w:p w:rsidR="00215284" w:rsidRPr="00CA35C6" w:rsidRDefault="00215284" w:rsidP="002E05F8">
            <w:pPr>
              <w:keepLines/>
              <w:tabs>
                <w:tab w:val="right" w:pos="2835"/>
                <w:tab w:val="right" w:pos="3969"/>
                <w:tab w:val="right" w:pos="5103"/>
                <w:tab w:val="right" w:pos="6237"/>
                <w:tab w:val="right" w:pos="7371"/>
              </w:tabs>
              <w:spacing w:after="0"/>
              <w:ind w:firstLine="0"/>
              <w:jc w:val="right"/>
              <w:rPr>
                <w:rFonts w:ascii="Arial" w:hAnsi="Arial"/>
                <w:spacing w:val="6"/>
                <w:sz w:val="14"/>
                <w:szCs w:val="14"/>
              </w:rPr>
            </w:pPr>
            <w:r>
              <w:rPr>
                <w:rFonts w:ascii="Arial" w:hAnsi="Arial"/>
                <w:sz w:val="14"/>
                <w:szCs w:val="14"/>
              </w:rPr>
              <w:t>360.020.225</w:t>
            </w:r>
          </w:p>
        </w:tc>
        <w:tc>
          <w:tcPr>
            <w:tcW w:w="1017" w:type="dxa"/>
            <w:shd w:val="clear" w:color="auto" w:fill="FABF8F" w:themeFill="accent6" w:themeFillTint="99"/>
            <w:vAlign w:val="center"/>
          </w:tcPr>
          <w:p w:rsidR="00215284" w:rsidRPr="00CA35C6" w:rsidRDefault="00215284" w:rsidP="002E05F8">
            <w:pPr>
              <w:keepLines/>
              <w:tabs>
                <w:tab w:val="right" w:pos="2835"/>
                <w:tab w:val="right" w:pos="3969"/>
                <w:tab w:val="right" w:pos="5103"/>
                <w:tab w:val="right" w:pos="6237"/>
                <w:tab w:val="right" w:pos="7371"/>
              </w:tabs>
              <w:spacing w:after="0"/>
              <w:ind w:firstLine="0"/>
              <w:jc w:val="right"/>
              <w:rPr>
                <w:rFonts w:ascii="Arial" w:hAnsi="Arial"/>
                <w:spacing w:val="6"/>
                <w:sz w:val="14"/>
                <w:szCs w:val="14"/>
              </w:rPr>
            </w:pPr>
            <w:r>
              <w:rPr>
                <w:rFonts w:ascii="Arial" w:hAnsi="Arial"/>
                <w:sz w:val="14"/>
                <w:szCs w:val="14"/>
              </w:rPr>
              <w:t>365.006.495</w:t>
            </w:r>
          </w:p>
        </w:tc>
        <w:tc>
          <w:tcPr>
            <w:tcW w:w="993" w:type="dxa"/>
            <w:shd w:val="clear" w:color="auto" w:fill="FABF8F" w:themeFill="accent6" w:themeFillTint="99"/>
            <w:vAlign w:val="center"/>
          </w:tcPr>
          <w:p w:rsidR="00215284" w:rsidRPr="00CA35C6" w:rsidRDefault="00215284" w:rsidP="002E05F8">
            <w:pPr>
              <w:keepLines/>
              <w:tabs>
                <w:tab w:val="right" w:pos="2835"/>
                <w:tab w:val="right" w:pos="3969"/>
                <w:tab w:val="right" w:pos="5103"/>
                <w:tab w:val="right" w:pos="6237"/>
                <w:tab w:val="right" w:pos="7371"/>
              </w:tabs>
              <w:spacing w:after="0"/>
              <w:ind w:firstLine="0"/>
              <w:jc w:val="right"/>
              <w:rPr>
                <w:rFonts w:ascii="Arial" w:hAnsi="Arial"/>
                <w:spacing w:val="6"/>
                <w:sz w:val="14"/>
                <w:szCs w:val="14"/>
              </w:rPr>
            </w:pPr>
            <w:r>
              <w:rPr>
                <w:rFonts w:ascii="Arial" w:hAnsi="Arial"/>
                <w:sz w:val="14"/>
                <w:szCs w:val="14"/>
              </w:rPr>
              <w:t>3.367</w:t>
            </w:r>
          </w:p>
        </w:tc>
        <w:tc>
          <w:tcPr>
            <w:tcW w:w="609" w:type="dxa"/>
            <w:shd w:val="clear" w:color="auto" w:fill="FABF8F" w:themeFill="accent6" w:themeFillTint="99"/>
            <w:noWrap/>
            <w:vAlign w:val="center"/>
          </w:tcPr>
          <w:p w:rsidR="00215284" w:rsidRPr="00CA35C6" w:rsidRDefault="00215284" w:rsidP="00CA35C6">
            <w:pPr>
              <w:keepLines/>
              <w:tabs>
                <w:tab w:val="right" w:pos="2835"/>
                <w:tab w:val="right" w:pos="3969"/>
                <w:tab w:val="right" w:pos="5103"/>
                <w:tab w:val="right" w:pos="6237"/>
                <w:tab w:val="right" w:pos="7371"/>
              </w:tabs>
              <w:spacing w:after="0"/>
              <w:ind w:firstLine="0"/>
              <w:jc w:val="right"/>
              <w:rPr>
                <w:rFonts w:ascii="Arial" w:hAnsi="Arial"/>
                <w:spacing w:val="6"/>
                <w:sz w:val="14"/>
                <w:szCs w:val="14"/>
              </w:rPr>
            </w:pPr>
            <w:r>
              <w:rPr>
                <w:rFonts w:ascii="Arial" w:hAnsi="Arial"/>
                <w:sz w:val="14"/>
                <w:szCs w:val="14"/>
              </w:rPr>
              <w:t>17</w:t>
            </w:r>
          </w:p>
        </w:tc>
        <w:tc>
          <w:tcPr>
            <w:tcW w:w="646" w:type="dxa"/>
            <w:shd w:val="clear" w:color="auto" w:fill="FABF8F" w:themeFill="accent6" w:themeFillTint="99"/>
            <w:noWrap/>
            <w:vAlign w:val="center"/>
          </w:tcPr>
          <w:p w:rsidR="00215284" w:rsidRPr="00CA35C6" w:rsidRDefault="00215284" w:rsidP="00CA35C6">
            <w:pPr>
              <w:keepLines/>
              <w:tabs>
                <w:tab w:val="right" w:pos="2835"/>
                <w:tab w:val="right" w:pos="3969"/>
                <w:tab w:val="right" w:pos="5103"/>
                <w:tab w:val="right" w:pos="6237"/>
                <w:tab w:val="right" w:pos="7371"/>
              </w:tabs>
              <w:spacing w:after="0"/>
              <w:ind w:firstLine="0"/>
              <w:jc w:val="right"/>
              <w:rPr>
                <w:rFonts w:ascii="Arial" w:hAnsi="Arial"/>
                <w:spacing w:val="6"/>
                <w:sz w:val="14"/>
                <w:szCs w:val="14"/>
              </w:rPr>
            </w:pPr>
            <w:r>
              <w:rPr>
                <w:rFonts w:ascii="Arial" w:hAnsi="Arial"/>
                <w:sz w:val="14"/>
                <w:szCs w:val="14"/>
              </w:rPr>
              <w:t>14</w:t>
            </w:r>
          </w:p>
        </w:tc>
        <w:tc>
          <w:tcPr>
            <w:tcW w:w="721" w:type="dxa"/>
            <w:shd w:val="clear" w:color="auto" w:fill="FABF8F" w:themeFill="accent6" w:themeFillTint="99"/>
            <w:noWrap/>
            <w:vAlign w:val="center"/>
          </w:tcPr>
          <w:p w:rsidR="00215284" w:rsidRPr="00CA35C6" w:rsidRDefault="00215284" w:rsidP="00CA35C6">
            <w:pPr>
              <w:keepLines/>
              <w:tabs>
                <w:tab w:val="right" w:pos="2835"/>
                <w:tab w:val="right" w:pos="3969"/>
                <w:tab w:val="right" w:pos="5103"/>
                <w:tab w:val="right" w:pos="6237"/>
                <w:tab w:val="right" w:pos="7371"/>
              </w:tabs>
              <w:spacing w:after="0"/>
              <w:ind w:firstLine="0"/>
              <w:jc w:val="right"/>
              <w:rPr>
                <w:rFonts w:ascii="Arial" w:hAnsi="Arial"/>
                <w:spacing w:val="6"/>
                <w:sz w:val="14"/>
                <w:szCs w:val="14"/>
              </w:rPr>
            </w:pPr>
            <w:r>
              <w:rPr>
                <w:rFonts w:ascii="Arial" w:hAnsi="Arial"/>
                <w:sz w:val="14"/>
                <w:szCs w:val="14"/>
              </w:rPr>
              <w:t>4</w:t>
            </w:r>
          </w:p>
        </w:tc>
        <w:tc>
          <w:tcPr>
            <w:tcW w:w="941" w:type="dxa"/>
            <w:shd w:val="clear" w:color="auto" w:fill="FABF8F" w:themeFill="accent6" w:themeFillTint="99"/>
            <w:noWrap/>
            <w:vAlign w:val="center"/>
          </w:tcPr>
          <w:p w:rsidR="00215284" w:rsidRPr="00CA35C6" w:rsidRDefault="00215284" w:rsidP="00CA35C6">
            <w:pPr>
              <w:keepLines/>
              <w:tabs>
                <w:tab w:val="right" w:pos="2835"/>
                <w:tab w:val="right" w:pos="3969"/>
                <w:tab w:val="right" w:pos="5103"/>
                <w:tab w:val="right" w:pos="6237"/>
                <w:tab w:val="right" w:pos="7371"/>
              </w:tabs>
              <w:spacing w:after="0"/>
              <w:ind w:firstLine="0"/>
              <w:jc w:val="right"/>
              <w:rPr>
                <w:rFonts w:ascii="Arial" w:hAnsi="Arial"/>
                <w:spacing w:val="6"/>
                <w:sz w:val="14"/>
                <w:szCs w:val="14"/>
              </w:rPr>
            </w:pPr>
            <w:r>
              <w:rPr>
                <w:rFonts w:ascii="Arial" w:hAnsi="Arial"/>
                <w:sz w:val="14"/>
                <w:szCs w:val="14"/>
              </w:rPr>
              <w:t>1</w:t>
            </w:r>
          </w:p>
        </w:tc>
      </w:tr>
    </w:tbl>
    <w:p w:rsidR="007258A9" w:rsidRDefault="007258A9" w:rsidP="007E3BFE">
      <w:pPr>
        <w:pStyle w:val="texto"/>
        <w:spacing w:before="240"/>
      </w:pPr>
      <w:r>
        <w:t xml:space="preserve">Nafarroako datu orokorrekin alderatuta, honako hauek dira fiskalizatutako </w:t>
      </w:r>
      <w:proofErr w:type="spellStart"/>
      <w:r>
        <w:t>enteen</w:t>
      </w:r>
      <w:proofErr w:type="spellEnd"/>
      <w:r>
        <w:t xml:space="preserve"> datu nagusiak:</w:t>
      </w:r>
    </w:p>
    <w:p w:rsidR="007258A9" w:rsidRPr="00DE511A" w:rsidRDefault="007258A9" w:rsidP="00DE511A">
      <w:pPr>
        <w:numPr>
          <w:ilvl w:val="0"/>
          <w:numId w:val="2"/>
        </w:numPr>
        <w:tabs>
          <w:tab w:val="left" w:pos="480"/>
          <w:tab w:val="num" w:pos="600"/>
          <w:tab w:val="num" w:pos="720"/>
          <w:tab w:val="num" w:pos="5040"/>
        </w:tabs>
        <w:ind w:left="0" w:firstLine="290"/>
        <w:rPr>
          <w:rFonts w:cs="Arial"/>
          <w:spacing w:val="6"/>
          <w:sz w:val="26"/>
          <w:szCs w:val="24"/>
        </w:rPr>
      </w:pPr>
      <w:r>
        <w:rPr>
          <w:sz w:val="26"/>
          <w:szCs w:val="24"/>
        </w:rPr>
        <w:t>Populazioaren guztizkoaren gainean, ehuneko 59 egiten dute.</w:t>
      </w:r>
    </w:p>
    <w:p w:rsidR="006C3B54" w:rsidRDefault="006C3B54" w:rsidP="00DE511A">
      <w:pPr>
        <w:numPr>
          <w:ilvl w:val="0"/>
          <w:numId w:val="2"/>
        </w:numPr>
        <w:tabs>
          <w:tab w:val="left" w:pos="480"/>
          <w:tab w:val="num" w:pos="600"/>
          <w:tab w:val="num" w:pos="720"/>
          <w:tab w:val="num" w:pos="5040"/>
        </w:tabs>
        <w:ind w:left="0" w:firstLine="290"/>
        <w:rPr>
          <w:rFonts w:cs="Arial"/>
          <w:spacing w:val="6"/>
          <w:sz w:val="26"/>
          <w:szCs w:val="24"/>
        </w:rPr>
      </w:pPr>
      <w:r>
        <w:rPr>
          <w:sz w:val="26"/>
          <w:szCs w:val="24"/>
        </w:rPr>
        <w:t>Toki entitateen guztizko kopuruaren gainean, ehuneko hiru dira.</w:t>
      </w:r>
    </w:p>
    <w:p w:rsidR="007258A9" w:rsidRPr="00DE511A" w:rsidRDefault="007258A9" w:rsidP="00DE511A">
      <w:pPr>
        <w:numPr>
          <w:ilvl w:val="0"/>
          <w:numId w:val="2"/>
        </w:numPr>
        <w:tabs>
          <w:tab w:val="left" w:pos="480"/>
          <w:tab w:val="num" w:pos="600"/>
          <w:tab w:val="num" w:pos="720"/>
          <w:tab w:val="num" w:pos="5040"/>
        </w:tabs>
        <w:ind w:left="0" w:firstLine="290"/>
        <w:rPr>
          <w:rFonts w:cs="Arial"/>
          <w:spacing w:val="6"/>
          <w:sz w:val="26"/>
          <w:szCs w:val="24"/>
        </w:rPr>
      </w:pPr>
      <w:r>
        <w:rPr>
          <w:sz w:val="26"/>
          <w:szCs w:val="24"/>
        </w:rPr>
        <w:t>Aitortutako eskubideen guztizko kopuruaren gainean, ehuneko 49 egiten dute.</w:t>
      </w:r>
    </w:p>
    <w:p w:rsidR="007258A9" w:rsidRDefault="007258A9" w:rsidP="00DE511A">
      <w:pPr>
        <w:numPr>
          <w:ilvl w:val="0"/>
          <w:numId w:val="2"/>
        </w:numPr>
        <w:tabs>
          <w:tab w:val="left" w:pos="480"/>
          <w:tab w:val="num" w:pos="600"/>
          <w:tab w:val="num" w:pos="720"/>
          <w:tab w:val="num" w:pos="5040"/>
        </w:tabs>
        <w:ind w:left="0" w:firstLine="290"/>
        <w:rPr>
          <w:rFonts w:cs="Arial"/>
          <w:spacing w:val="6"/>
          <w:sz w:val="26"/>
          <w:szCs w:val="24"/>
        </w:rPr>
      </w:pPr>
      <w:r>
        <w:rPr>
          <w:sz w:val="26"/>
          <w:szCs w:val="24"/>
        </w:rPr>
        <w:t>Aitortutako betebeharren guztizko kopuruaren gainean, ehuneko 49 dira.</w:t>
      </w:r>
    </w:p>
    <w:p w:rsidR="00DE511A" w:rsidRPr="00C22110" w:rsidRDefault="00DE511A" w:rsidP="00C22110">
      <w:pPr>
        <w:numPr>
          <w:ilvl w:val="0"/>
          <w:numId w:val="2"/>
        </w:numPr>
        <w:tabs>
          <w:tab w:val="left" w:pos="480"/>
          <w:tab w:val="num" w:pos="600"/>
          <w:tab w:val="num" w:pos="720"/>
          <w:tab w:val="num" w:pos="5040"/>
        </w:tabs>
        <w:ind w:left="0" w:firstLine="290"/>
        <w:rPr>
          <w:rFonts w:cs="Arial"/>
          <w:spacing w:val="6"/>
          <w:sz w:val="26"/>
          <w:szCs w:val="24"/>
        </w:rPr>
      </w:pPr>
      <w:r>
        <w:rPr>
          <w:sz w:val="26"/>
          <w:szCs w:val="24"/>
        </w:rPr>
        <w:lastRenderedPageBreak/>
        <w:t xml:space="preserve">Menpeko </w:t>
      </w:r>
      <w:proofErr w:type="spellStart"/>
      <w:r>
        <w:rPr>
          <w:sz w:val="26"/>
          <w:szCs w:val="24"/>
        </w:rPr>
        <w:t>enteen</w:t>
      </w:r>
      <w:proofErr w:type="spellEnd"/>
      <w:r>
        <w:rPr>
          <w:sz w:val="26"/>
          <w:szCs w:val="24"/>
        </w:rPr>
        <w:t xml:space="preserve"> guztizko kopuruaren gainean (erakunde autonomoak, enpr</w:t>
      </w:r>
      <w:r>
        <w:rPr>
          <w:sz w:val="26"/>
          <w:szCs w:val="24"/>
        </w:rPr>
        <w:t>e</w:t>
      </w:r>
      <w:r>
        <w:rPr>
          <w:sz w:val="26"/>
          <w:szCs w:val="24"/>
        </w:rPr>
        <w:t>sak eta fundazio publikoak), ehuneko 28 dira.</w:t>
      </w:r>
    </w:p>
    <w:p w:rsidR="007E3BFE" w:rsidRPr="007E3BFE" w:rsidRDefault="007E3BFE" w:rsidP="007E3BFE">
      <w:pPr>
        <w:pStyle w:val="texto"/>
      </w:pPr>
      <w:r>
        <w:t>Finantzen eta legezkotasunaren fiskalizazioen helburua da honako hauei b</w:t>
      </w:r>
      <w:r>
        <w:t>u</w:t>
      </w:r>
      <w:r>
        <w:t>ruzko iritzi bat ematea:</w:t>
      </w:r>
    </w:p>
    <w:p w:rsidR="00C22110" w:rsidRPr="00C22110" w:rsidRDefault="00C22110" w:rsidP="00C22110">
      <w:pPr>
        <w:numPr>
          <w:ilvl w:val="0"/>
          <w:numId w:val="2"/>
        </w:numPr>
        <w:tabs>
          <w:tab w:val="left" w:pos="480"/>
          <w:tab w:val="num" w:pos="600"/>
          <w:tab w:val="num" w:pos="720"/>
          <w:tab w:val="num" w:pos="5040"/>
        </w:tabs>
        <w:ind w:left="0" w:firstLine="290"/>
        <w:rPr>
          <w:rFonts w:cs="Arial"/>
          <w:spacing w:val="6"/>
          <w:sz w:val="26"/>
          <w:szCs w:val="24"/>
        </w:rPr>
      </w:pPr>
      <w:r>
        <w:rPr>
          <w:sz w:val="26"/>
          <w:szCs w:val="24"/>
        </w:rPr>
        <w:t>Auditoria finantzarioko iritzia.</w:t>
      </w:r>
      <w:bookmarkStart w:id="35" w:name="_Toc394503029"/>
      <w:r>
        <w:rPr>
          <w:sz w:val="26"/>
          <w:szCs w:val="24"/>
        </w:rPr>
        <w:t xml:space="preserve">  Ea fiskalizatutako kontu orokorrak, bere alderdi adierazgarri guztietan, irudi fidela ematen duen ondareari buruz, gastuen eta diru-sarreren aurrekontuen likidazioari buruz eta toki entitatearen 2015eko abenduaren 31ko finantza-egoerari buruz, bai eta data horretan amaitutako urteko ekitaldiari d</w:t>
      </w:r>
      <w:r>
        <w:rPr>
          <w:sz w:val="26"/>
          <w:szCs w:val="24"/>
        </w:rPr>
        <w:t>a</w:t>
      </w:r>
      <w:r>
        <w:rPr>
          <w:sz w:val="26"/>
          <w:szCs w:val="24"/>
        </w:rPr>
        <w:t>gozkion emaitza ekonomiko eta aurrekontukoei buruz ere, aplikatzekoa den info</w:t>
      </w:r>
      <w:r>
        <w:rPr>
          <w:sz w:val="26"/>
          <w:szCs w:val="24"/>
        </w:rPr>
        <w:t>r</w:t>
      </w:r>
      <w:r>
        <w:rPr>
          <w:sz w:val="26"/>
          <w:szCs w:val="24"/>
        </w:rPr>
        <w:t>mazio finantzario publikoaren arau-esparruarekin bat, eta bereziki, hartan jasotako kontabilitate-printzipio eta -irizpideekin bat.</w:t>
      </w:r>
    </w:p>
    <w:bookmarkEnd w:id="35"/>
    <w:p w:rsidR="00C22110" w:rsidRPr="00C22110" w:rsidRDefault="00C22110" w:rsidP="00C22110">
      <w:pPr>
        <w:numPr>
          <w:ilvl w:val="0"/>
          <w:numId w:val="2"/>
        </w:numPr>
        <w:tabs>
          <w:tab w:val="left" w:pos="480"/>
          <w:tab w:val="num" w:pos="600"/>
          <w:tab w:val="num" w:pos="720"/>
          <w:tab w:val="num" w:pos="5040"/>
        </w:tabs>
        <w:ind w:left="0" w:firstLine="290"/>
        <w:rPr>
          <w:rFonts w:cs="Arial"/>
          <w:spacing w:val="6"/>
          <w:sz w:val="26"/>
          <w:szCs w:val="24"/>
        </w:rPr>
      </w:pPr>
      <w:r>
        <w:rPr>
          <w:sz w:val="26"/>
          <w:szCs w:val="24"/>
        </w:rPr>
        <w:t>Legezkotasuna betetzearen fiskalizazioari buruzko iritzia. Ea Udalaren 2015eko ekitaldiari dagozkion finantzen egoera-orrietan islatutako jarduerak, aurr</w:t>
      </w:r>
      <w:r>
        <w:rPr>
          <w:sz w:val="26"/>
          <w:szCs w:val="24"/>
        </w:rPr>
        <w:t>e</w:t>
      </w:r>
      <w:r>
        <w:rPr>
          <w:sz w:val="26"/>
          <w:szCs w:val="24"/>
        </w:rPr>
        <w:t>kontu- eta finantza-eragiketak eta informazioa bat ote datozen, alderdi adierazgarri guztietan, funts publikoaren kudeaketari aplikatzekoa zaion araudiarekin.</w:t>
      </w:r>
    </w:p>
    <w:p w:rsidR="007E3BFE" w:rsidRPr="007E3BFE" w:rsidRDefault="00004C56" w:rsidP="007E3BFE">
      <w:pPr>
        <w:pStyle w:val="texto"/>
      </w:pPr>
      <w:r>
        <w:t>Txosten horiek Nafarroako Parlamentuaren Aldizkari Ofizialean eta Ganbera honen web-orrian argitaratu ziren.</w:t>
      </w:r>
    </w:p>
    <w:p w:rsidR="00004C56" w:rsidRPr="00DB6AE9" w:rsidRDefault="00DB6AE9" w:rsidP="007E3BFE">
      <w:pPr>
        <w:pStyle w:val="texto"/>
      </w:pPr>
      <w:r>
        <w:t>Txosten hauei buruzko iritziari dagokionez, honako hauek izan ziren ema</w:t>
      </w:r>
      <w:r>
        <w:t>i</w:t>
      </w:r>
      <w:r>
        <w:t>tzak:</w:t>
      </w:r>
    </w:p>
    <w:p w:rsidR="00004C56" w:rsidRPr="00DB6AE9" w:rsidRDefault="004E29A8" w:rsidP="007E3BFE">
      <w:pPr>
        <w:pStyle w:val="texto"/>
      </w:pPr>
      <w:r>
        <w:t>a) Kontu orokorrari buruzko iritzi finantzarioa. Bost txostenek aldeko iritzia dute, 12k aldeko iritzia dute, salbuespenekin, eta bi txostenek aurkako iritzia dute.</w:t>
      </w:r>
    </w:p>
    <w:p w:rsidR="00004C56" w:rsidRPr="00DB6AE9" w:rsidRDefault="00004C56" w:rsidP="004E29A8">
      <w:pPr>
        <w:pStyle w:val="texto"/>
      </w:pPr>
      <w:r>
        <w:t>b) Legezkotasunari buruzko iritzia. Guztira, 14 txostenek aldeko iritzia dute; hiru txostenek aldeko iritzia dute salbuespenekin, eta bi txostenek aurkako ir</w:t>
      </w:r>
      <w:r>
        <w:t>i</w:t>
      </w:r>
      <w:r>
        <w:t>tzia dute.</w:t>
      </w:r>
    </w:p>
    <w:p w:rsidR="007E3BFE" w:rsidRPr="00263848" w:rsidRDefault="007E3BFE" w:rsidP="007E3BFE">
      <w:pPr>
        <w:pStyle w:val="texto"/>
      </w:pPr>
      <w:r>
        <w:t>Finantzen arloari buruz adierazi diren salbuespen nagusiak honako hauek izan ziren:</w:t>
      </w:r>
    </w:p>
    <w:p w:rsidR="007E3BFE" w:rsidRPr="00263848" w:rsidRDefault="00263848" w:rsidP="007E3BFE">
      <w:pPr>
        <w:numPr>
          <w:ilvl w:val="0"/>
          <w:numId w:val="2"/>
        </w:numPr>
        <w:tabs>
          <w:tab w:val="left" w:pos="480"/>
          <w:tab w:val="num" w:pos="600"/>
          <w:tab w:val="num" w:pos="720"/>
          <w:tab w:val="num" w:pos="5040"/>
        </w:tabs>
        <w:ind w:left="0" w:firstLine="289"/>
        <w:rPr>
          <w:rFonts w:eastAsia="ITCCentury Book"/>
          <w:spacing w:val="6"/>
          <w:sz w:val="26"/>
          <w:szCs w:val="24"/>
        </w:rPr>
      </w:pPr>
      <w:r>
        <w:rPr>
          <w:sz w:val="26"/>
          <w:szCs w:val="24"/>
        </w:rPr>
        <w:t>Eguneratu gabeko inbentarioa izatea (9 entitate).</w:t>
      </w:r>
    </w:p>
    <w:p w:rsidR="007E3BFE" w:rsidRDefault="007E3BFE" w:rsidP="007E3BFE">
      <w:pPr>
        <w:numPr>
          <w:ilvl w:val="0"/>
          <w:numId w:val="2"/>
        </w:numPr>
        <w:tabs>
          <w:tab w:val="left" w:pos="480"/>
          <w:tab w:val="num" w:pos="600"/>
          <w:tab w:val="num" w:pos="720"/>
          <w:tab w:val="num" w:pos="5040"/>
        </w:tabs>
        <w:ind w:left="0" w:firstLine="289"/>
        <w:rPr>
          <w:rFonts w:eastAsia="ITCCentury Book"/>
          <w:spacing w:val="6"/>
          <w:sz w:val="26"/>
          <w:szCs w:val="24"/>
        </w:rPr>
      </w:pPr>
      <w:r>
        <w:rPr>
          <w:sz w:val="26"/>
          <w:szCs w:val="24"/>
        </w:rPr>
        <w:t xml:space="preserve">Langile funtzionarioen pentsio-ereduetatik ondorioztatutako betebehar </w:t>
      </w:r>
      <w:proofErr w:type="spellStart"/>
      <w:r>
        <w:rPr>
          <w:sz w:val="26"/>
          <w:szCs w:val="24"/>
        </w:rPr>
        <w:t>aktu</w:t>
      </w:r>
      <w:r>
        <w:rPr>
          <w:sz w:val="26"/>
          <w:szCs w:val="24"/>
        </w:rPr>
        <w:t>a</w:t>
      </w:r>
      <w:r>
        <w:rPr>
          <w:sz w:val="26"/>
          <w:szCs w:val="24"/>
        </w:rPr>
        <w:t>rialak</w:t>
      </w:r>
      <w:proofErr w:type="spellEnd"/>
      <w:r>
        <w:rPr>
          <w:sz w:val="26"/>
          <w:szCs w:val="24"/>
        </w:rPr>
        <w:t xml:space="preserve"> balantzean ez erregistratzea (hiru entitate).</w:t>
      </w:r>
    </w:p>
    <w:p w:rsidR="00E26E74" w:rsidRPr="007E3BFE" w:rsidRDefault="00A21A53" w:rsidP="007E3BFE">
      <w:pPr>
        <w:numPr>
          <w:ilvl w:val="0"/>
          <w:numId w:val="2"/>
        </w:numPr>
        <w:tabs>
          <w:tab w:val="left" w:pos="480"/>
          <w:tab w:val="num" w:pos="600"/>
          <w:tab w:val="num" w:pos="720"/>
          <w:tab w:val="num" w:pos="5040"/>
        </w:tabs>
        <w:ind w:left="0" w:firstLine="289"/>
        <w:rPr>
          <w:rFonts w:eastAsia="ITCCentury Book"/>
          <w:spacing w:val="6"/>
          <w:sz w:val="26"/>
          <w:szCs w:val="24"/>
        </w:rPr>
      </w:pPr>
      <w:r>
        <w:rPr>
          <w:sz w:val="26"/>
          <w:szCs w:val="24"/>
        </w:rPr>
        <w:t>Informazio finantzarioa eta aurrekontukoa prestatzerakoan akatsak egitea (bi entitate).</w:t>
      </w:r>
    </w:p>
    <w:p w:rsidR="00DB6AE9" w:rsidRPr="00263848" w:rsidRDefault="00DB6AE9" w:rsidP="007E3BFE">
      <w:pPr>
        <w:pStyle w:val="texto"/>
      </w:pPr>
      <w:r>
        <w:t>Legezkotasunaren arloan, salbuespen nagusiak honako hauei buruzkoak dira:</w:t>
      </w:r>
    </w:p>
    <w:p w:rsidR="00BF1B62" w:rsidRDefault="00263848" w:rsidP="00263848">
      <w:pPr>
        <w:numPr>
          <w:ilvl w:val="0"/>
          <w:numId w:val="2"/>
        </w:numPr>
        <w:tabs>
          <w:tab w:val="left" w:pos="480"/>
          <w:tab w:val="num" w:pos="600"/>
          <w:tab w:val="num" w:pos="720"/>
          <w:tab w:val="num" w:pos="5040"/>
        </w:tabs>
        <w:ind w:left="0" w:firstLine="289"/>
        <w:rPr>
          <w:rFonts w:eastAsia="ITCCentury Book"/>
          <w:spacing w:val="6"/>
          <w:sz w:val="26"/>
          <w:szCs w:val="24"/>
        </w:rPr>
      </w:pPr>
      <w:r>
        <w:rPr>
          <w:sz w:val="26"/>
          <w:szCs w:val="24"/>
        </w:rPr>
        <w:t>Kontabilitateko eta aurrekontuko araudia ez betetzea (bi entitate).</w:t>
      </w:r>
    </w:p>
    <w:p w:rsidR="00D84F67" w:rsidRDefault="00D84F67" w:rsidP="00263848">
      <w:pPr>
        <w:numPr>
          <w:ilvl w:val="0"/>
          <w:numId w:val="2"/>
        </w:numPr>
        <w:tabs>
          <w:tab w:val="left" w:pos="480"/>
          <w:tab w:val="num" w:pos="600"/>
          <w:tab w:val="num" w:pos="720"/>
          <w:tab w:val="num" w:pos="5040"/>
        </w:tabs>
        <w:ind w:left="0" w:firstLine="289"/>
        <w:rPr>
          <w:rFonts w:eastAsia="ITCCentury Book"/>
          <w:spacing w:val="6"/>
          <w:sz w:val="26"/>
          <w:szCs w:val="24"/>
        </w:rPr>
      </w:pPr>
      <w:r>
        <w:rPr>
          <w:sz w:val="26"/>
          <w:szCs w:val="24"/>
        </w:rPr>
        <w:t>Aurrekontu-egonkortasunaren eta finantza-iraunkortasunaren arloko arau fisk</w:t>
      </w:r>
      <w:r>
        <w:rPr>
          <w:sz w:val="26"/>
          <w:szCs w:val="24"/>
        </w:rPr>
        <w:t>a</w:t>
      </w:r>
      <w:r>
        <w:rPr>
          <w:sz w:val="26"/>
          <w:szCs w:val="24"/>
        </w:rPr>
        <w:t>lak ez betetzea (bi entitate).</w:t>
      </w:r>
    </w:p>
    <w:p w:rsidR="00D84F67" w:rsidRPr="00263848" w:rsidRDefault="00D84F67" w:rsidP="00263848">
      <w:pPr>
        <w:numPr>
          <w:ilvl w:val="0"/>
          <w:numId w:val="2"/>
        </w:numPr>
        <w:tabs>
          <w:tab w:val="left" w:pos="480"/>
          <w:tab w:val="num" w:pos="600"/>
          <w:tab w:val="num" w:pos="720"/>
          <w:tab w:val="num" w:pos="5040"/>
        </w:tabs>
        <w:ind w:left="0" w:firstLine="289"/>
        <w:rPr>
          <w:rFonts w:eastAsia="ITCCentury Book"/>
          <w:spacing w:val="6"/>
          <w:sz w:val="26"/>
          <w:szCs w:val="24"/>
        </w:rPr>
      </w:pPr>
      <w:r>
        <w:rPr>
          <w:sz w:val="26"/>
          <w:szCs w:val="24"/>
        </w:rPr>
        <w:lastRenderedPageBreak/>
        <w:t>Hornidurako eta laguntza teknikoko kontratuen indarraldiaren epeak gainditzea (bi entitate).</w:t>
      </w:r>
    </w:p>
    <w:p w:rsidR="007E3BFE" w:rsidRPr="001B6D1F" w:rsidRDefault="007E3BFE" w:rsidP="007E3BFE">
      <w:pPr>
        <w:pStyle w:val="texto"/>
      </w:pPr>
      <w:r>
        <w:t>Ganbera honen gomendio nagusiak honako hauek izan ziren 2015eko fiskal</w:t>
      </w:r>
      <w:r>
        <w:t>i</w:t>
      </w:r>
      <w:r>
        <w:t>zazio txostenetan:</w:t>
      </w:r>
    </w:p>
    <w:p w:rsidR="007E3BFE" w:rsidRPr="00B737F8" w:rsidRDefault="007E3BFE" w:rsidP="00B737F8">
      <w:pPr>
        <w:pStyle w:val="texto"/>
      </w:pPr>
      <w:r>
        <w:t xml:space="preserve">Aurrekontu orokorra eta kontu orokorra </w:t>
      </w:r>
    </w:p>
    <w:p w:rsidR="007E3BFE" w:rsidRPr="007E3BFE" w:rsidRDefault="007E3BFE" w:rsidP="007E3BFE">
      <w:pPr>
        <w:numPr>
          <w:ilvl w:val="0"/>
          <w:numId w:val="2"/>
        </w:numPr>
        <w:tabs>
          <w:tab w:val="num" w:pos="360"/>
          <w:tab w:val="left" w:pos="480"/>
          <w:tab w:val="num" w:pos="600"/>
          <w:tab w:val="num" w:pos="720"/>
          <w:tab w:val="num" w:pos="1320"/>
        </w:tabs>
        <w:ind w:left="0" w:firstLine="289"/>
        <w:rPr>
          <w:rFonts w:cs="Arial"/>
          <w:i/>
          <w:spacing w:val="6"/>
          <w:sz w:val="26"/>
          <w:szCs w:val="24"/>
        </w:rPr>
      </w:pPr>
      <w:r>
        <w:rPr>
          <w:i/>
          <w:sz w:val="26"/>
          <w:szCs w:val="24"/>
        </w:rPr>
        <w:t>Aurrekontu orokorra kasuan kasuko ekitaldia hasi baino lehen onestea (zazpi entitate).</w:t>
      </w:r>
    </w:p>
    <w:p w:rsidR="007E3BFE" w:rsidRPr="007E3BFE" w:rsidRDefault="007E3BFE" w:rsidP="007E3BFE">
      <w:pPr>
        <w:numPr>
          <w:ilvl w:val="0"/>
          <w:numId w:val="2"/>
        </w:numPr>
        <w:tabs>
          <w:tab w:val="num" w:pos="360"/>
          <w:tab w:val="left" w:pos="480"/>
          <w:tab w:val="num" w:pos="600"/>
          <w:tab w:val="num" w:pos="720"/>
          <w:tab w:val="num" w:pos="1320"/>
        </w:tabs>
        <w:ind w:left="0" w:firstLine="289"/>
        <w:rPr>
          <w:rFonts w:cs="Arial"/>
          <w:i/>
          <w:spacing w:val="6"/>
          <w:sz w:val="26"/>
          <w:szCs w:val="24"/>
        </w:rPr>
      </w:pPr>
      <w:r>
        <w:rPr>
          <w:i/>
          <w:sz w:val="26"/>
          <w:szCs w:val="24"/>
        </w:rPr>
        <w:t>Kontu orokorra hurrengo ekitaldiaren irailaren lehena baino lehen onartzea (sei entitate).</w:t>
      </w:r>
    </w:p>
    <w:p w:rsidR="007E3BFE" w:rsidRPr="00B737F8" w:rsidRDefault="007E3BFE" w:rsidP="00B737F8">
      <w:pPr>
        <w:pStyle w:val="texto"/>
      </w:pPr>
      <w:r>
        <w:t>Ibilgetua eta inbentarioa</w:t>
      </w:r>
    </w:p>
    <w:p w:rsidR="007E3BFE" w:rsidRPr="007E3BFE" w:rsidRDefault="007E3BFE" w:rsidP="009A3437">
      <w:pPr>
        <w:numPr>
          <w:ilvl w:val="0"/>
          <w:numId w:val="2"/>
        </w:numPr>
        <w:tabs>
          <w:tab w:val="num" w:pos="360"/>
          <w:tab w:val="left" w:pos="480"/>
          <w:tab w:val="num" w:pos="600"/>
          <w:tab w:val="num" w:pos="720"/>
          <w:tab w:val="num" w:pos="1320"/>
        </w:tabs>
        <w:ind w:left="0" w:firstLine="289"/>
        <w:rPr>
          <w:i/>
          <w:spacing w:val="6"/>
          <w:sz w:val="26"/>
          <w:szCs w:val="24"/>
        </w:rPr>
      </w:pPr>
      <w:r>
        <w:rPr>
          <w:i/>
          <w:sz w:val="26"/>
          <w:szCs w:val="24"/>
        </w:rPr>
        <w:t>Entitatearen ondasunen eta eskubideen inbentario bat onestea, hura gaurk</w:t>
      </w:r>
      <w:r>
        <w:rPr>
          <w:i/>
          <w:sz w:val="26"/>
          <w:szCs w:val="24"/>
        </w:rPr>
        <w:t>o</w:t>
      </w:r>
      <w:r>
        <w:rPr>
          <w:i/>
          <w:sz w:val="26"/>
          <w:szCs w:val="24"/>
        </w:rPr>
        <w:t>tzeko eta kontabilitate-informazioarekin berdinkatzeko sistema iraunkor bat ezarriz (hamar entitate).</w:t>
      </w:r>
    </w:p>
    <w:p w:rsidR="007E3BFE" w:rsidRPr="00B737F8" w:rsidRDefault="007E3BFE" w:rsidP="00B737F8">
      <w:pPr>
        <w:pStyle w:val="texto"/>
      </w:pPr>
      <w:r>
        <w:t>Langileak</w:t>
      </w:r>
    </w:p>
    <w:p w:rsidR="005304B5" w:rsidRDefault="005304B5" w:rsidP="00BF1B62">
      <w:pPr>
        <w:numPr>
          <w:ilvl w:val="0"/>
          <w:numId w:val="2"/>
        </w:numPr>
        <w:tabs>
          <w:tab w:val="num" w:pos="360"/>
          <w:tab w:val="left" w:pos="480"/>
          <w:tab w:val="num" w:pos="600"/>
          <w:tab w:val="num" w:pos="720"/>
          <w:tab w:val="num" w:pos="1320"/>
        </w:tabs>
        <w:ind w:left="0" w:firstLine="289"/>
        <w:rPr>
          <w:i/>
          <w:spacing w:val="6"/>
          <w:sz w:val="26"/>
          <w:szCs w:val="24"/>
        </w:rPr>
      </w:pPr>
      <w:proofErr w:type="spellStart"/>
      <w:r>
        <w:rPr>
          <w:i/>
          <w:sz w:val="26"/>
          <w:szCs w:val="24"/>
        </w:rPr>
        <w:t>Plantilla</w:t>
      </w:r>
      <w:proofErr w:type="spellEnd"/>
      <w:r>
        <w:rPr>
          <w:i/>
          <w:sz w:val="26"/>
          <w:szCs w:val="24"/>
        </w:rPr>
        <w:t xml:space="preserve"> organikoan jasotako lanpostuen arrazoizkotasuna aztertzea, egiazki bete direnak kontuan hartuta (bost entitate).</w:t>
      </w:r>
    </w:p>
    <w:p w:rsidR="007E3BFE" w:rsidRPr="007E3BFE" w:rsidRDefault="007E3BFE" w:rsidP="00BF1B62">
      <w:pPr>
        <w:numPr>
          <w:ilvl w:val="0"/>
          <w:numId w:val="2"/>
        </w:numPr>
        <w:tabs>
          <w:tab w:val="num" w:pos="360"/>
          <w:tab w:val="left" w:pos="480"/>
          <w:tab w:val="num" w:pos="600"/>
          <w:tab w:val="num" w:pos="720"/>
          <w:tab w:val="num" w:pos="1320"/>
        </w:tabs>
        <w:ind w:left="0" w:firstLine="289"/>
        <w:rPr>
          <w:i/>
          <w:spacing w:val="6"/>
          <w:sz w:val="26"/>
          <w:szCs w:val="24"/>
        </w:rPr>
      </w:pPr>
      <w:proofErr w:type="spellStart"/>
      <w:r>
        <w:rPr>
          <w:i/>
          <w:sz w:val="26"/>
          <w:szCs w:val="24"/>
        </w:rPr>
        <w:t>Plantillako</w:t>
      </w:r>
      <w:proofErr w:type="spellEnd"/>
      <w:r>
        <w:rPr>
          <w:i/>
          <w:sz w:val="26"/>
          <w:szCs w:val="24"/>
        </w:rPr>
        <w:t xml:space="preserve"> lanpostu hutsen aldi baterako izaera aztertzea, eta lege- eta aurr</w:t>
      </w:r>
      <w:r>
        <w:rPr>
          <w:i/>
          <w:sz w:val="26"/>
          <w:szCs w:val="24"/>
        </w:rPr>
        <w:t>e</w:t>
      </w:r>
      <w:r>
        <w:rPr>
          <w:i/>
          <w:sz w:val="26"/>
          <w:szCs w:val="24"/>
        </w:rPr>
        <w:t>kontu-xedapenek horretarako bidea ematen dutenean, langileen kontratu egonk</w:t>
      </w:r>
      <w:r>
        <w:rPr>
          <w:i/>
          <w:sz w:val="26"/>
          <w:szCs w:val="24"/>
        </w:rPr>
        <w:t>o</w:t>
      </w:r>
      <w:r>
        <w:rPr>
          <w:i/>
          <w:sz w:val="26"/>
          <w:szCs w:val="24"/>
        </w:rPr>
        <w:t>rren bidez artatzea Udalaren egiturazkoak diren eta izaera finkoa duten jarduera eta zerbitzuak (bost entitate).</w:t>
      </w:r>
    </w:p>
    <w:p w:rsidR="001B6D1F" w:rsidRPr="00B737F8" w:rsidRDefault="001B6D1F" w:rsidP="00B737F8">
      <w:pPr>
        <w:pStyle w:val="texto"/>
      </w:pPr>
      <w:r>
        <w:t>Kontratazio administratiboa</w:t>
      </w:r>
    </w:p>
    <w:p w:rsidR="001B6D1F" w:rsidRPr="00BF1B62" w:rsidRDefault="001B6D1F" w:rsidP="001B6D1F">
      <w:pPr>
        <w:numPr>
          <w:ilvl w:val="0"/>
          <w:numId w:val="2"/>
        </w:numPr>
        <w:tabs>
          <w:tab w:val="num" w:pos="360"/>
          <w:tab w:val="left" w:pos="480"/>
          <w:tab w:val="num" w:pos="600"/>
          <w:tab w:val="num" w:pos="720"/>
          <w:tab w:val="num" w:pos="1320"/>
        </w:tabs>
        <w:ind w:left="0" w:firstLine="289"/>
        <w:rPr>
          <w:i/>
          <w:spacing w:val="6"/>
          <w:sz w:val="26"/>
          <w:szCs w:val="24"/>
        </w:rPr>
      </w:pPr>
      <w:r>
        <w:rPr>
          <w:i/>
          <w:sz w:val="26"/>
          <w:szCs w:val="24"/>
        </w:rPr>
        <w:t>Kontratuen indarraldiaren epea kontrolatzea eta, kasua bada, kontratazio-prozedura berri bat izapidetzea (zazpi entitate).</w:t>
      </w:r>
    </w:p>
    <w:p w:rsidR="007E3BFE" w:rsidRPr="00B737F8" w:rsidRDefault="007E3BFE" w:rsidP="00B737F8">
      <w:pPr>
        <w:pStyle w:val="texto"/>
      </w:pPr>
      <w:r>
        <w:t>Emandako diru-laguntzak</w:t>
      </w:r>
    </w:p>
    <w:p w:rsidR="007E3BFE" w:rsidRPr="007E3BFE" w:rsidRDefault="007E3BFE" w:rsidP="001B6D1F">
      <w:pPr>
        <w:numPr>
          <w:ilvl w:val="0"/>
          <w:numId w:val="2"/>
        </w:numPr>
        <w:tabs>
          <w:tab w:val="num" w:pos="360"/>
          <w:tab w:val="left" w:pos="480"/>
          <w:tab w:val="num" w:pos="600"/>
          <w:tab w:val="num" w:pos="720"/>
          <w:tab w:val="num" w:pos="1320"/>
        </w:tabs>
        <w:ind w:left="0" w:firstLine="289"/>
        <w:rPr>
          <w:i/>
          <w:spacing w:val="6"/>
          <w:sz w:val="26"/>
          <w:szCs w:val="24"/>
        </w:rPr>
      </w:pPr>
      <w:r>
        <w:rPr>
          <w:i/>
          <w:sz w:val="26"/>
          <w:szCs w:val="24"/>
        </w:rPr>
        <w:t>Diru-laguntzen plan estrategiko bat onestea eta diru-laguntzak emateko proz</w:t>
      </w:r>
      <w:r>
        <w:rPr>
          <w:i/>
          <w:sz w:val="26"/>
          <w:szCs w:val="24"/>
        </w:rPr>
        <w:t>e</w:t>
      </w:r>
      <w:r>
        <w:rPr>
          <w:i/>
          <w:sz w:val="26"/>
          <w:szCs w:val="24"/>
        </w:rPr>
        <w:t>durari buruzko ordenantza orokorra egitea (bost entitate).</w:t>
      </w:r>
    </w:p>
    <w:p w:rsidR="007E3BFE" w:rsidRPr="00B737F8" w:rsidRDefault="007E3BFE" w:rsidP="00B737F8">
      <w:pPr>
        <w:pStyle w:val="texto"/>
      </w:pPr>
      <w:r>
        <w:t>Aurrekontuko diru-sarrerak</w:t>
      </w:r>
    </w:p>
    <w:p w:rsidR="007E3BFE" w:rsidRDefault="007E3BFE" w:rsidP="00BF1B62">
      <w:pPr>
        <w:numPr>
          <w:ilvl w:val="0"/>
          <w:numId w:val="2"/>
        </w:numPr>
        <w:tabs>
          <w:tab w:val="num" w:pos="360"/>
          <w:tab w:val="left" w:pos="480"/>
          <w:tab w:val="num" w:pos="600"/>
          <w:tab w:val="num" w:pos="720"/>
          <w:tab w:val="num" w:pos="1320"/>
        </w:tabs>
        <w:ind w:left="0" w:firstLine="289"/>
        <w:rPr>
          <w:i/>
          <w:spacing w:val="6"/>
          <w:sz w:val="26"/>
          <w:szCs w:val="24"/>
        </w:rPr>
      </w:pPr>
      <w:r>
        <w:rPr>
          <w:i/>
          <w:sz w:val="26"/>
          <w:szCs w:val="24"/>
        </w:rPr>
        <w:t>Balorazio-ponentzia Nafarroako Lurralde Aberastasunaren Erregistroari eta Katastroei buruzko azaroaren 1eko 12/2006 Foru Legearen aurreikuspenen ar</w:t>
      </w:r>
      <w:r>
        <w:rPr>
          <w:i/>
          <w:sz w:val="26"/>
          <w:szCs w:val="24"/>
        </w:rPr>
        <w:t>a</w:t>
      </w:r>
      <w:r>
        <w:rPr>
          <w:i/>
          <w:sz w:val="26"/>
          <w:szCs w:val="24"/>
        </w:rPr>
        <w:t>bera berrikustea (lau entitate).</w:t>
      </w:r>
    </w:p>
    <w:p w:rsidR="001B6D1F" w:rsidRPr="007E3BFE" w:rsidRDefault="001B6D1F" w:rsidP="00BF1B62">
      <w:pPr>
        <w:numPr>
          <w:ilvl w:val="0"/>
          <w:numId w:val="2"/>
        </w:numPr>
        <w:tabs>
          <w:tab w:val="num" w:pos="360"/>
          <w:tab w:val="left" w:pos="480"/>
          <w:tab w:val="num" w:pos="600"/>
          <w:tab w:val="num" w:pos="720"/>
          <w:tab w:val="num" w:pos="1320"/>
        </w:tabs>
        <w:ind w:left="0" w:firstLine="289"/>
        <w:rPr>
          <w:i/>
          <w:spacing w:val="6"/>
          <w:sz w:val="26"/>
          <w:szCs w:val="24"/>
        </w:rPr>
      </w:pPr>
      <w:r>
        <w:rPr>
          <w:i/>
          <w:sz w:val="26"/>
          <w:szCs w:val="24"/>
        </w:rPr>
        <w:t>Ikerketa- eta egiaztatze-mekanismoak indartzea, itxitako ekitaldietatik datozen zorren kobrantza errazteko (lau entitate).</w:t>
      </w:r>
    </w:p>
    <w:p w:rsidR="00B737F8" w:rsidRDefault="00B737F8" w:rsidP="00B737F8">
      <w:pPr>
        <w:pStyle w:val="texto"/>
      </w:pPr>
    </w:p>
    <w:p w:rsidR="00B737F8" w:rsidRDefault="00B737F8" w:rsidP="00B737F8">
      <w:pPr>
        <w:pStyle w:val="texto"/>
      </w:pPr>
    </w:p>
    <w:p w:rsidR="007E3BFE" w:rsidRPr="00B737F8" w:rsidRDefault="007E3BFE" w:rsidP="00B737F8">
      <w:pPr>
        <w:pStyle w:val="texto"/>
      </w:pPr>
      <w:r>
        <w:lastRenderedPageBreak/>
        <w:t>Hirigintza</w:t>
      </w:r>
    </w:p>
    <w:p w:rsidR="00BF1B62" w:rsidRPr="007E3BFE" w:rsidRDefault="00BF1B62" w:rsidP="00BF1B62">
      <w:pPr>
        <w:numPr>
          <w:ilvl w:val="0"/>
          <w:numId w:val="2"/>
        </w:numPr>
        <w:tabs>
          <w:tab w:val="num" w:pos="360"/>
          <w:tab w:val="left" w:pos="480"/>
          <w:tab w:val="num" w:pos="600"/>
          <w:tab w:val="num" w:pos="720"/>
          <w:tab w:val="num" w:pos="1320"/>
        </w:tabs>
        <w:ind w:left="0" w:firstLine="289"/>
        <w:rPr>
          <w:rFonts w:cs="Arial"/>
          <w:i/>
          <w:spacing w:val="6"/>
          <w:sz w:val="26"/>
          <w:szCs w:val="24"/>
        </w:rPr>
      </w:pPr>
      <w:r>
        <w:rPr>
          <w:i/>
          <w:sz w:val="26"/>
          <w:szCs w:val="24"/>
        </w:rPr>
        <w:t>Lurzoruaren Udal Ondarea eratzea eta kudeatzea Udalaren gainerako ond</w:t>
      </w:r>
      <w:r>
        <w:rPr>
          <w:i/>
          <w:sz w:val="26"/>
          <w:szCs w:val="24"/>
        </w:rPr>
        <w:t>a</w:t>
      </w:r>
      <w:r>
        <w:rPr>
          <w:i/>
          <w:sz w:val="26"/>
          <w:szCs w:val="24"/>
        </w:rPr>
        <w:t>sunetatik bereizirik, eta Udalaren Lurzoru Ondarearen Erregistroa sortzea (zortzi entitate).</w:t>
      </w:r>
    </w:p>
    <w:p w:rsidR="007E3BFE" w:rsidRDefault="009A3437" w:rsidP="007E3BFE">
      <w:pPr>
        <w:numPr>
          <w:ilvl w:val="0"/>
          <w:numId w:val="2"/>
        </w:numPr>
        <w:tabs>
          <w:tab w:val="num" w:pos="360"/>
          <w:tab w:val="left" w:pos="480"/>
          <w:tab w:val="num" w:pos="600"/>
          <w:tab w:val="num" w:pos="720"/>
          <w:tab w:val="num" w:pos="1320"/>
        </w:tabs>
        <w:ind w:left="0" w:firstLine="289"/>
        <w:rPr>
          <w:rFonts w:cs="Arial"/>
          <w:i/>
          <w:spacing w:val="6"/>
          <w:sz w:val="26"/>
          <w:szCs w:val="24"/>
        </w:rPr>
      </w:pPr>
      <w:r>
        <w:rPr>
          <w:i/>
          <w:sz w:val="26"/>
          <w:szCs w:val="24"/>
        </w:rPr>
        <w:t>Udal plangintza Lurraldearen Antolamenduari eta Hirigintzari buruzko 35/2002 Foru Legearen arabera egokitzeko prozesua osatzea (lau entitate).</w:t>
      </w:r>
    </w:p>
    <w:p w:rsidR="00BF1B62" w:rsidRDefault="00BF1B62" w:rsidP="007E3BFE">
      <w:pPr>
        <w:numPr>
          <w:ilvl w:val="0"/>
          <w:numId w:val="2"/>
        </w:numPr>
        <w:tabs>
          <w:tab w:val="num" w:pos="360"/>
          <w:tab w:val="left" w:pos="480"/>
          <w:tab w:val="num" w:pos="600"/>
          <w:tab w:val="num" w:pos="720"/>
          <w:tab w:val="num" w:pos="1320"/>
        </w:tabs>
        <w:ind w:left="0" w:firstLine="289"/>
        <w:rPr>
          <w:rFonts w:cs="Arial"/>
          <w:i/>
          <w:spacing w:val="6"/>
          <w:sz w:val="26"/>
          <w:szCs w:val="24"/>
        </w:rPr>
      </w:pPr>
      <w:r>
        <w:rPr>
          <w:i/>
          <w:sz w:val="26"/>
          <w:szCs w:val="24"/>
        </w:rPr>
        <w:t>Udal plan berri bat egiteko prozesua amaitzea (lau entitate).</w:t>
      </w:r>
    </w:p>
    <w:p w:rsidR="001B6D1F" w:rsidRPr="00B737F8" w:rsidRDefault="001B6D1F" w:rsidP="00B737F8">
      <w:pPr>
        <w:pStyle w:val="texto"/>
      </w:pPr>
      <w:r>
        <w:t>Aurrekontu-egonkortasuna eta finantza-iraunkortasuna</w:t>
      </w:r>
    </w:p>
    <w:p w:rsidR="001B6D1F" w:rsidRPr="007E3BFE" w:rsidRDefault="001B6D1F" w:rsidP="001B6D1F">
      <w:pPr>
        <w:numPr>
          <w:ilvl w:val="0"/>
          <w:numId w:val="2"/>
        </w:numPr>
        <w:tabs>
          <w:tab w:val="num" w:pos="360"/>
          <w:tab w:val="left" w:pos="480"/>
          <w:tab w:val="num" w:pos="600"/>
          <w:tab w:val="num" w:pos="720"/>
          <w:tab w:val="num" w:pos="1320"/>
        </w:tabs>
        <w:ind w:left="0" w:firstLine="289"/>
        <w:rPr>
          <w:rFonts w:cs="Arial"/>
          <w:i/>
          <w:spacing w:val="6"/>
          <w:sz w:val="26"/>
          <w:szCs w:val="24"/>
        </w:rPr>
      </w:pPr>
      <w:r>
        <w:rPr>
          <w:i/>
          <w:sz w:val="26"/>
          <w:szCs w:val="24"/>
        </w:rPr>
        <w:t>Arlo honetako arau fiskalak betetzea (bost entitate).</w:t>
      </w:r>
    </w:p>
    <w:p w:rsidR="00ED1252" w:rsidRDefault="000C4578" w:rsidP="00286794">
      <w:pPr>
        <w:pStyle w:val="texto"/>
      </w:pPr>
      <w:r>
        <w:t xml:space="preserve">Erregulartasunari buruzko aurreko txostenez gainera, Ganbera honek txosten bat argitaratu zuen “Nafarroako toki entitateetako </w:t>
      </w:r>
      <w:proofErr w:type="spellStart"/>
      <w:r>
        <w:t>kontu-hartzailetza</w:t>
      </w:r>
      <w:proofErr w:type="spellEnd"/>
      <w:r>
        <w:t xml:space="preserve"> zerbitzuek 2015ean emandako eragozpen-oharrei buruz”, Toki Administrazioaren Arraz</w:t>
      </w:r>
      <w:r>
        <w:t>i</w:t>
      </w:r>
      <w:r>
        <w:t>onalizazioari eta Iraunkortasunari buruzko 27/2013 Legearen esparruan. H</w:t>
      </w:r>
      <w:r>
        <w:t>o</w:t>
      </w:r>
      <w:r>
        <w:t>nako hauek dira hari buruzko ondorio nagusiak:</w:t>
      </w:r>
    </w:p>
    <w:p w:rsidR="000C4578" w:rsidRDefault="00D32408" w:rsidP="000C4578">
      <w:pPr>
        <w:pStyle w:val="texto"/>
      </w:pPr>
      <w:r>
        <w:rPr>
          <w:b/>
        </w:rPr>
        <w:t>A)</w:t>
      </w:r>
      <w:r>
        <w:t xml:space="preserve"> Udalak. 272 udaletatik, 41ek adierazi zuten eragozpen-oharrak bazeuzk</w:t>
      </w:r>
      <w:r>
        <w:t>a</w:t>
      </w:r>
      <w:r>
        <w:t xml:space="preserve">tela, 227k adierazi zuten halakorik ez zeukatela eta lauk ez zioten erantzun Ganbera honek egindako eskaerari. </w:t>
      </w:r>
    </w:p>
    <w:p w:rsidR="001E3F0D" w:rsidRPr="000C4578" w:rsidRDefault="001E3F0D" w:rsidP="00286794">
      <w:pPr>
        <w:pStyle w:val="texto"/>
      </w:pPr>
      <w:r>
        <w:t>Eragozpen-oharrak dauzkaten 41 udaletan, 171 eragozpen-ohar zeuden, gu</w:t>
      </w:r>
      <w:r>
        <w:t>z</w:t>
      </w:r>
      <w:r>
        <w:t>tira, eta 1,27 milioi euroko kopuruari buruzkoak ziren. Honako hauek dira er</w:t>
      </w:r>
      <w:r>
        <w:t>a</w:t>
      </w:r>
      <w:r>
        <w:t>gozpen-ohar horien arrazoiak:</w:t>
      </w:r>
    </w:p>
    <w:p w:rsidR="001E3F0D" w:rsidRPr="001E3F0D" w:rsidRDefault="001E3F0D" w:rsidP="001E3F0D">
      <w:pPr>
        <w:pStyle w:val="texto"/>
        <w:rPr>
          <w:w w:val="103"/>
        </w:rPr>
      </w:pPr>
      <w:r>
        <w:t>a) Kontratazio-prozeduretan akatsak egotea.</w:t>
      </w:r>
    </w:p>
    <w:p w:rsidR="001E3F0D" w:rsidRPr="001E3F0D" w:rsidRDefault="001E3F0D" w:rsidP="001E3F0D">
      <w:pPr>
        <w:pStyle w:val="texto"/>
        <w:rPr>
          <w:w w:val="103"/>
        </w:rPr>
      </w:pPr>
      <w:r>
        <w:t>b) Justifikazioan gabeziak egotea.</w:t>
      </w:r>
    </w:p>
    <w:p w:rsidR="001E3F0D" w:rsidRDefault="001E3F0D" w:rsidP="001E3F0D">
      <w:pPr>
        <w:pStyle w:val="texto"/>
        <w:rPr>
          <w:w w:val="103"/>
        </w:rPr>
      </w:pPr>
      <w:r>
        <w:t>c) Behar adinako krediturik gabe egindako gastuak.</w:t>
      </w:r>
    </w:p>
    <w:p w:rsidR="001E3F0D" w:rsidRPr="001E3F0D" w:rsidRDefault="001E3F0D" w:rsidP="001E3F0D">
      <w:pPr>
        <w:pStyle w:val="texto"/>
      </w:pPr>
      <w:r>
        <w:t>Honela ebatzi ziren eragozpen-ohar horiek:</w:t>
      </w:r>
    </w:p>
    <w:p w:rsidR="000C4578" w:rsidRPr="001E3F0D" w:rsidRDefault="000C4578" w:rsidP="001E3F0D">
      <w:pPr>
        <w:numPr>
          <w:ilvl w:val="0"/>
          <w:numId w:val="2"/>
        </w:numPr>
        <w:tabs>
          <w:tab w:val="left" w:pos="480"/>
          <w:tab w:val="num" w:pos="600"/>
          <w:tab w:val="num" w:pos="720"/>
          <w:tab w:val="num" w:pos="5040"/>
        </w:tabs>
        <w:ind w:left="0" w:firstLine="289"/>
        <w:rPr>
          <w:rFonts w:eastAsia="ITCCentury Book"/>
          <w:spacing w:val="6"/>
          <w:sz w:val="26"/>
          <w:szCs w:val="24"/>
        </w:rPr>
      </w:pPr>
      <w:r>
        <w:rPr>
          <w:sz w:val="26"/>
          <w:szCs w:val="24"/>
        </w:rPr>
        <w:t>148 kasutan, alkateak edo Osoko Bilkurak desadostasuna ebatzi zituzten, eta espedientea izapidetzen jarraitu zen. Guztira, 1,05 milioi egiten dute kasu horiek.</w:t>
      </w:r>
    </w:p>
    <w:p w:rsidR="001E3F0D" w:rsidRPr="00215284" w:rsidRDefault="000C4578" w:rsidP="001E3F0D">
      <w:pPr>
        <w:numPr>
          <w:ilvl w:val="0"/>
          <w:numId w:val="2"/>
        </w:numPr>
        <w:tabs>
          <w:tab w:val="left" w:pos="480"/>
          <w:tab w:val="num" w:pos="600"/>
          <w:tab w:val="num" w:pos="720"/>
          <w:tab w:val="num" w:pos="5040"/>
        </w:tabs>
        <w:ind w:left="0" w:firstLine="289"/>
        <w:rPr>
          <w:rFonts w:eastAsia="ITCCentury Book"/>
          <w:spacing w:val="4"/>
          <w:sz w:val="26"/>
          <w:szCs w:val="24"/>
        </w:rPr>
      </w:pPr>
      <w:r>
        <w:rPr>
          <w:sz w:val="26"/>
          <w:szCs w:val="24"/>
        </w:rPr>
        <w:t>23 kasutan, espedientea zuzendu egin da. Haien zenbatekoak 216.442 euro eg</w:t>
      </w:r>
      <w:r>
        <w:rPr>
          <w:sz w:val="26"/>
          <w:szCs w:val="24"/>
        </w:rPr>
        <w:t>i</w:t>
      </w:r>
      <w:r>
        <w:rPr>
          <w:sz w:val="26"/>
          <w:szCs w:val="24"/>
        </w:rPr>
        <w:t>ten du.</w:t>
      </w:r>
    </w:p>
    <w:p w:rsidR="00D32408" w:rsidRDefault="004638EE" w:rsidP="001E3F0D">
      <w:pPr>
        <w:pStyle w:val="texto"/>
      </w:pPr>
      <w:r>
        <w:t>Ez dago jasota kasu guztietan osoko bilkurari aurkeztu izana egindako er</w:t>
      </w:r>
      <w:r>
        <w:t>a</w:t>
      </w:r>
      <w:r>
        <w:t>gozpen-oharren aurka entitateko lehendakariak eman dituen ebazpen guztiei buruzko txostena; izan ere, horixe eskatzen du Nafarroako Toki Ogasunei b</w:t>
      </w:r>
      <w:r>
        <w:t>u</w:t>
      </w:r>
      <w:r>
        <w:t>ruzko Foru Legeko 246. artikuluak.</w:t>
      </w:r>
    </w:p>
    <w:p w:rsidR="007E3BFE" w:rsidRPr="001E3F0D" w:rsidRDefault="00EB2239" w:rsidP="001E3F0D">
      <w:pPr>
        <w:pStyle w:val="texto"/>
        <w:rPr>
          <w:rFonts w:eastAsia="ITCCentury Book"/>
        </w:rPr>
      </w:pPr>
      <w:r>
        <w:rPr>
          <w:b/>
        </w:rPr>
        <w:t>B)</w:t>
      </w:r>
      <w:r>
        <w:t xml:space="preserve"> Beste toki </w:t>
      </w:r>
      <w:proofErr w:type="spellStart"/>
      <w:r>
        <w:t>ente</w:t>
      </w:r>
      <w:proofErr w:type="spellEnd"/>
      <w:r>
        <w:t xml:space="preserve"> batzuk. Eragozpen-oharrei buruzko informazio hau eskatu zitzaien 77 mankomunitate eta batasunetatik, 63 entitatek erantzun zuten gu</w:t>
      </w:r>
      <w:r>
        <w:t>z</w:t>
      </w:r>
      <w:r>
        <w:t>tira. Erantzunetan, aipatzen da kasu bakarrean ere ez dela eragozpen-oharrik egin.</w:t>
      </w:r>
      <w:r>
        <w:br w:type="page"/>
      </w:r>
    </w:p>
    <w:p w:rsidR="001A5BEA" w:rsidRPr="007E3BFE" w:rsidRDefault="001A5BEA" w:rsidP="001A5BEA">
      <w:pPr>
        <w:pStyle w:val="atitulo1"/>
      </w:pPr>
      <w:bookmarkStart w:id="36" w:name="_Toc399916265"/>
      <w:bookmarkStart w:id="37" w:name="_Toc465686691"/>
      <w:bookmarkStart w:id="38" w:name="_Toc503170411"/>
      <w:bookmarkStart w:id="39" w:name="_Toc398207038"/>
      <w:bookmarkStart w:id="40" w:name="_Toc399916264"/>
      <w:bookmarkStart w:id="41" w:name="_Toc465686687"/>
      <w:r>
        <w:lastRenderedPageBreak/>
        <w:t>VI. Kontratazio administratiboa</w:t>
      </w:r>
      <w:bookmarkEnd w:id="36"/>
      <w:bookmarkEnd w:id="37"/>
      <w:bookmarkEnd w:id="38"/>
    </w:p>
    <w:p w:rsidR="001A5BEA" w:rsidRPr="007E3BFE" w:rsidRDefault="001A5BEA" w:rsidP="001A5BEA">
      <w:pPr>
        <w:tabs>
          <w:tab w:val="center" w:pos="2835"/>
          <w:tab w:val="center" w:pos="3969"/>
          <w:tab w:val="center" w:pos="5103"/>
          <w:tab w:val="center" w:pos="6237"/>
          <w:tab w:val="center" w:pos="7371"/>
        </w:tabs>
        <w:spacing w:before="120" w:after="120"/>
        <w:ind w:firstLine="284"/>
        <w:rPr>
          <w:spacing w:val="6"/>
          <w:sz w:val="26"/>
          <w:szCs w:val="24"/>
        </w:rPr>
      </w:pPr>
      <w:r>
        <w:rPr>
          <w:sz w:val="26"/>
          <w:szCs w:val="24"/>
        </w:rPr>
        <w:t xml:space="preserve">Atal honetan, toki entitateek eta haien menpeko </w:t>
      </w:r>
      <w:proofErr w:type="spellStart"/>
      <w:r>
        <w:rPr>
          <w:sz w:val="26"/>
          <w:szCs w:val="24"/>
        </w:rPr>
        <w:t>enteek</w:t>
      </w:r>
      <w:proofErr w:type="spellEnd"/>
      <w:r>
        <w:rPr>
          <w:sz w:val="26"/>
          <w:szCs w:val="24"/>
        </w:rPr>
        <w:t xml:space="preserve"> 2015ean adjudikatutako kontratuak aztertzen ditugu, Kontratazio Publikorako Batzordeak kudeatutako Ko</w:t>
      </w:r>
      <w:r>
        <w:rPr>
          <w:sz w:val="26"/>
          <w:szCs w:val="24"/>
        </w:rPr>
        <w:t>n</w:t>
      </w:r>
      <w:r>
        <w:rPr>
          <w:sz w:val="26"/>
          <w:szCs w:val="24"/>
        </w:rPr>
        <w:t xml:space="preserve">tratuen Erregistroan dagoen informazioaren arabera. </w:t>
      </w:r>
    </w:p>
    <w:p w:rsidR="001A5BEA" w:rsidRPr="001C0EC7" w:rsidRDefault="001A5BEA" w:rsidP="001C0EC7">
      <w:pPr>
        <w:tabs>
          <w:tab w:val="center" w:pos="2835"/>
          <w:tab w:val="center" w:pos="3969"/>
          <w:tab w:val="center" w:pos="5103"/>
          <w:tab w:val="center" w:pos="6237"/>
          <w:tab w:val="center" w:pos="7371"/>
        </w:tabs>
        <w:spacing w:before="120" w:after="320"/>
        <w:ind w:firstLine="284"/>
        <w:rPr>
          <w:spacing w:val="6"/>
          <w:sz w:val="26"/>
          <w:szCs w:val="24"/>
        </w:rPr>
      </w:pPr>
      <w:r>
        <w:rPr>
          <w:sz w:val="26"/>
          <w:szCs w:val="24"/>
        </w:rPr>
        <w:t>Honako hauek dira toki entitateek adjudikatutako kontratuen oinarrizko datuak:</w:t>
      </w:r>
    </w:p>
    <w:tbl>
      <w:tblPr>
        <w:tblW w:w="8723" w:type="dxa"/>
        <w:jc w:val="center"/>
        <w:tblInd w:w="57" w:type="dxa"/>
        <w:tblLayout w:type="fixed"/>
        <w:tblLook w:val="01E0" w:firstRow="1" w:lastRow="1" w:firstColumn="1" w:lastColumn="1" w:noHBand="0" w:noVBand="0"/>
      </w:tblPr>
      <w:tblGrid>
        <w:gridCol w:w="1729"/>
        <w:gridCol w:w="638"/>
        <w:gridCol w:w="950"/>
        <w:gridCol w:w="665"/>
        <w:gridCol w:w="894"/>
        <w:gridCol w:w="905"/>
        <w:gridCol w:w="946"/>
        <w:gridCol w:w="1040"/>
        <w:gridCol w:w="956"/>
      </w:tblGrid>
      <w:tr w:rsidR="001A5BEA" w:rsidRPr="007E3BFE" w:rsidTr="00B737F8">
        <w:trPr>
          <w:trHeight w:val="113"/>
          <w:jc w:val="center"/>
        </w:trPr>
        <w:tc>
          <w:tcPr>
            <w:tcW w:w="1729" w:type="dxa"/>
            <w:vMerge w:val="restart"/>
            <w:tcBorders>
              <w:top w:val="single" w:sz="4" w:space="0" w:color="auto"/>
            </w:tcBorders>
            <w:shd w:val="clear" w:color="auto" w:fill="FFCC99"/>
            <w:vAlign w:val="center"/>
          </w:tcPr>
          <w:p w:rsidR="001A5BEA" w:rsidRPr="007E3BFE" w:rsidRDefault="001A5BEA" w:rsidP="00C01FF5">
            <w:pPr>
              <w:keepLines/>
              <w:tabs>
                <w:tab w:val="right" w:pos="2835"/>
                <w:tab w:val="right" w:pos="3969"/>
                <w:tab w:val="right" w:pos="5103"/>
                <w:tab w:val="right" w:pos="6237"/>
                <w:tab w:val="right" w:pos="7371"/>
              </w:tabs>
              <w:spacing w:after="0"/>
              <w:ind w:firstLine="0"/>
              <w:jc w:val="left"/>
              <w:rPr>
                <w:rFonts w:ascii="Arial" w:hAnsi="Arial"/>
                <w:spacing w:val="6"/>
                <w:sz w:val="16"/>
                <w:szCs w:val="16"/>
              </w:rPr>
            </w:pPr>
            <w:r>
              <w:rPr>
                <w:rFonts w:ascii="Arial" w:hAnsi="Arial"/>
                <w:sz w:val="16"/>
                <w:szCs w:val="16"/>
              </w:rPr>
              <w:t>Kontratu-mota</w:t>
            </w:r>
          </w:p>
        </w:tc>
        <w:tc>
          <w:tcPr>
            <w:tcW w:w="1588" w:type="dxa"/>
            <w:gridSpan w:val="2"/>
            <w:tcBorders>
              <w:top w:val="single" w:sz="4" w:space="0" w:color="auto"/>
              <w:bottom w:val="single" w:sz="2" w:space="0" w:color="auto"/>
            </w:tcBorders>
            <w:shd w:val="clear" w:color="auto" w:fill="FFCC99"/>
            <w:vAlign w:val="center"/>
          </w:tcPr>
          <w:p w:rsidR="001A5BEA" w:rsidRPr="007E3BFE" w:rsidRDefault="001A5BEA" w:rsidP="00C01FF5">
            <w:pPr>
              <w:keepLines/>
              <w:tabs>
                <w:tab w:val="right" w:pos="2835"/>
                <w:tab w:val="right" w:pos="3969"/>
                <w:tab w:val="right" w:pos="5103"/>
                <w:tab w:val="right" w:pos="6237"/>
                <w:tab w:val="right" w:pos="7371"/>
              </w:tabs>
              <w:spacing w:after="0"/>
              <w:ind w:left="-102" w:right="-80" w:firstLine="0"/>
              <w:jc w:val="center"/>
              <w:rPr>
                <w:rFonts w:ascii="Arial" w:hAnsi="Arial"/>
                <w:spacing w:val="6"/>
                <w:sz w:val="16"/>
                <w:szCs w:val="16"/>
              </w:rPr>
            </w:pPr>
            <w:r>
              <w:rPr>
                <w:rFonts w:ascii="Arial" w:hAnsi="Arial"/>
                <w:sz w:val="16"/>
                <w:szCs w:val="16"/>
              </w:rPr>
              <w:t>Udalak</w:t>
            </w:r>
          </w:p>
        </w:tc>
        <w:tc>
          <w:tcPr>
            <w:tcW w:w="1559" w:type="dxa"/>
            <w:gridSpan w:val="2"/>
            <w:tcBorders>
              <w:top w:val="single" w:sz="4" w:space="0" w:color="auto"/>
              <w:bottom w:val="single" w:sz="2" w:space="0" w:color="auto"/>
            </w:tcBorders>
            <w:shd w:val="clear" w:color="auto" w:fill="FFCC99"/>
            <w:vAlign w:val="center"/>
          </w:tcPr>
          <w:p w:rsidR="001A5BEA" w:rsidRPr="007E3BFE" w:rsidRDefault="001A5BEA" w:rsidP="00C01FF5">
            <w:pPr>
              <w:keepLines/>
              <w:tabs>
                <w:tab w:val="right" w:pos="2835"/>
                <w:tab w:val="right" w:pos="3969"/>
                <w:tab w:val="right" w:pos="5103"/>
                <w:tab w:val="right" w:pos="6237"/>
                <w:tab w:val="right" w:pos="7371"/>
              </w:tabs>
              <w:spacing w:after="0"/>
              <w:ind w:left="-102" w:right="-80" w:firstLine="0"/>
              <w:jc w:val="center"/>
              <w:rPr>
                <w:rFonts w:ascii="Arial" w:hAnsi="Arial"/>
                <w:spacing w:val="6"/>
                <w:sz w:val="16"/>
                <w:szCs w:val="16"/>
              </w:rPr>
            </w:pPr>
            <w:r>
              <w:rPr>
                <w:rFonts w:ascii="Arial" w:hAnsi="Arial"/>
                <w:sz w:val="16"/>
                <w:szCs w:val="16"/>
              </w:rPr>
              <w:t>Batasunak</w:t>
            </w:r>
          </w:p>
        </w:tc>
        <w:tc>
          <w:tcPr>
            <w:tcW w:w="1851" w:type="dxa"/>
            <w:gridSpan w:val="2"/>
            <w:tcBorders>
              <w:top w:val="single" w:sz="4" w:space="0" w:color="auto"/>
              <w:bottom w:val="single" w:sz="2" w:space="0" w:color="auto"/>
            </w:tcBorders>
            <w:shd w:val="clear" w:color="auto" w:fill="FFCC99"/>
            <w:vAlign w:val="center"/>
          </w:tcPr>
          <w:p w:rsidR="001A5BEA" w:rsidRPr="007E3BFE" w:rsidRDefault="001A5BEA" w:rsidP="00C01FF5">
            <w:pPr>
              <w:keepLines/>
              <w:tabs>
                <w:tab w:val="right" w:pos="2835"/>
                <w:tab w:val="right" w:pos="3969"/>
                <w:tab w:val="right" w:pos="5103"/>
                <w:tab w:val="right" w:pos="6237"/>
                <w:tab w:val="right" w:pos="7371"/>
              </w:tabs>
              <w:spacing w:after="0"/>
              <w:ind w:left="-102" w:right="-80" w:firstLine="0"/>
              <w:jc w:val="center"/>
              <w:rPr>
                <w:rFonts w:ascii="Arial" w:hAnsi="Arial"/>
                <w:spacing w:val="6"/>
                <w:sz w:val="16"/>
                <w:szCs w:val="16"/>
              </w:rPr>
            </w:pPr>
            <w:r>
              <w:rPr>
                <w:rFonts w:ascii="Arial" w:hAnsi="Arial"/>
                <w:sz w:val="16"/>
                <w:szCs w:val="16"/>
              </w:rPr>
              <w:t>Mankomunitateak</w:t>
            </w:r>
          </w:p>
        </w:tc>
        <w:tc>
          <w:tcPr>
            <w:tcW w:w="1996" w:type="dxa"/>
            <w:gridSpan w:val="2"/>
            <w:tcBorders>
              <w:top w:val="single" w:sz="4" w:space="0" w:color="auto"/>
              <w:bottom w:val="single" w:sz="2" w:space="0" w:color="auto"/>
            </w:tcBorders>
            <w:shd w:val="clear" w:color="auto" w:fill="FFCC99"/>
            <w:vAlign w:val="center"/>
          </w:tcPr>
          <w:p w:rsidR="001A5BEA" w:rsidRPr="007E3BFE" w:rsidRDefault="001A5BEA" w:rsidP="00C01FF5">
            <w:pPr>
              <w:keepLines/>
              <w:tabs>
                <w:tab w:val="right" w:pos="2835"/>
                <w:tab w:val="right" w:pos="3969"/>
                <w:tab w:val="right" w:pos="5103"/>
                <w:tab w:val="right" w:pos="6237"/>
                <w:tab w:val="right" w:pos="7371"/>
              </w:tabs>
              <w:spacing w:after="0"/>
              <w:ind w:left="-102" w:right="-80" w:firstLine="0"/>
              <w:jc w:val="center"/>
              <w:rPr>
                <w:rFonts w:ascii="Arial" w:hAnsi="Arial"/>
                <w:spacing w:val="6"/>
                <w:sz w:val="16"/>
                <w:szCs w:val="16"/>
              </w:rPr>
            </w:pPr>
            <w:r>
              <w:rPr>
                <w:rFonts w:ascii="Arial" w:hAnsi="Arial"/>
                <w:sz w:val="16"/>
                <w:szCs w:val="16"/>
              </w:rPr>
              <w:t>Guztira</w:t>
            </w:r>
          </w:p>
        </w:tc>
      </w:tr>
      <w:tr w:rsidR="001A5BEA" w:rsidRPr="007E3BFE" w:rsidTr="00B737F8">
        <w:trPr>
          <w:trHeight w:val="113"/>
          <w:jc w:val="center"/>
        </w:trPr>
        <w:tc>
          <w:tcPr>
            <w:tcW w:w="1729" w:type="dxa"/>
            <w:vMerge/>
            <w:tcBorders>
              <w:bottom w:val="single" w:sz="4" w:space="0" w:color="auto"/>
            </w:tcBorders>
            <w:shd w:val="clear" w:color="auto" w:fill="FFCC99"/>
            <w:vAlign w:val="center"/>
          </w:tcPr>
          <w:p w:rsidR="001A5BEA" w:rsidRPr="007E3BFE" w:rsidRDefault="001A5BEA" w:rsidP="00C01FF5">
            <w:pPr>
              <w:keepLines/>
              <w:tabs>
                <w:tab w:val="right" w:pos="2835"/>
                <w:tab w:val="right" w:pos="3969"/>
                <w:tab w:val="right" w:pos="5103"/>
                <w:tab w:val="right" w:pos="6237"/>
                <w:tab w:val="right" w:pos="7371"/>
              </w:tabs>
              <w:spacing w:after="0"/>
              <w:ind w:firstLine="0"/>
              <w:jc w:val="left"/>
              <w:rPr>
                <w:rFonts w:ascii="Arial" w:hAnsi="Arial"/>
                <w:spacing w:val="6"/>
                <w:sz w:val="16"/>
                <w:szCs w:val="16"/>
              </w:rPr>
            </w:pPr>
          </w:p>
        </w:tc>
        <w:tc>
          <w:tcPr>
            <w:tcW w:w="638" w:type="dxa"/>
            <w:tcBorders>
              <w:top w:val="single" w:sz="2" w:space="0" w:color="auto"/>
              <w:bottom w:val="single" w:sz="4" w:space="0" w:color="auto"/>
            </w:tcBorders>
            <w:shd w:val="clear" w:color="auto" w:fill="FFCC99"/>
            <w:vAlign w:val="center"/>
          </w:tcPr>
          <w:p w:rsidR="001A5BEA" w:rsidRPr="007E3BFE" w:rsidRDefault="001A5BEA" w:rsidP="00215284">
            <w:pPr>
              <w:keepLines/>
              <w:tabs>
                <w:tab w:val="right" w:pos="2835"/>
                <w:tab w:val="right" w:pos="3969"/>
                <w:tab w:val="right" w:pos="5103"/>
                <w:tab w:val="right" w:pos="6237"/>
                <w:tab w:val="right" w:pos="7371"/>
              </w:tabs>
              <w:spacing w:after="0"/>
              <w:ind w:left="-102" w:right="-80" w:firstLine="0"/>
              <w:jc w:val="right"/>
              <w:rPr>
                <w:rFonts w:ascii="Arial" w:hAnsi="Arial"/>
                <w:spacing w:val="6"/>
                <w:sz w:val="16"/>
                <w:szCs w:val="16"/>
              </w:rPr>
            </w:pPr>
            <w:r>
              <w:rPr>
                <w:rFonts w:ascii="Arial" w:hAnsi="Arial"/>
                <w:sz w:val="16"/>
                <w:szCs w:val="16"/>
              </w:rPr>
              <w:t>Kop</w:t>
            </w:r>
            <w:r>
              <w:rPr>
                <w:rFonts w:ascii="Arial" w:hAnsi="Arial"/>
                <w:sz w:val="16"/>
                <w:szCs w:val="16"/>
              </w:rPr>
              <w:t>u</w:t>
            </w:r>
            <w:r>
              <w:rPr>
                <w:rFonts w:ascii="Arial" w:hAnsi="Arial"/>
                <w:sz w:val="16"/>
                <w:szCs w:val="16"/>
              </w:rPr>
              <w:t>rua</w:t>
            </w:r>
          </w:p>
        </w:tc>
        <w:tc>
          <w:tcPr>
            <w:tcW w:w="950" w:type="dxa"/>
            <w:tcBorders>
              <w:top w:val="single" w:sz="2" w:space="0" w:color="auto"/>
              <w:bottom w:val="single" w:sz="4" w:space="0" w:color="auto"/>
            </w:tcBorders>
            <w:shd w:val="clear" w:color="auto" w:fill="FFCC99"/>
            <w:vAlign w:val="center"/>
          </w:tcPr>
          <w:p w:rsidR="001A5BEA" w:rsidRPr="007E3BFE" w:rsidRDefault="001A5BEA" w:rsidP="00215284">
            <w:pPr>
              <w:keepLines/>
              <w:tabs>
                <w:tab w:val="right" w:pos="2835"/>
                <w:tab w:val="right" w:pos="3969"/>
                <w:tab w:val="right" w:pos="5103"/>
                <w:tab w:val="right" w:pos="6237"/>
                <w:tab w:val="right" w:pos="7371"/>
              </w:tabs>
              <w:spacing w:after="0"/>
              <w:ind w:left="-102" w:right="-80" w:firstLine="0"/>
              <w:jc w:val="right"/>
              <w:rPr>
                <w:rFonts w:ascii="Arial" w:hAnsi="Arial"/>
                <w:spacing w:val="6"/>
                <w:sz w:val="16"/>
                <w:szCs w:val="16"/>
              </w:rPr>
            </w:pPr>
            <w:r>
              <w:rPr>
                <w:rFonts w:ascii="Arial" w:hAnsi="Arial"/>
                <w:sz w:val="16"/>
                <w:szCs w:val="16"/>
              </w:rPr>
              <w:t>Adjudikat</w:t>
            </w:r>
            <w:r>
              <w:rPr>
                <w:rFonts w:ascii="Arial" w:hAnsi="Arial"/>
                <w:sz w:val="16"/>
                <w:szCs w:val="16"/>
              </w:rPr>
              <w:t>u</w:t>
            </w:r>
            <w:r>
              <w:rPr>
                <w:rFonts w:ascii="Arial" w:hAnsi="Arial"/>
                <w:sz w:val="16"/>
                <w:szCs w:val="16"/>
              </w:rPr>
              <w:t>tako zenb</w:t>
            </w:r>
            <w:r>
              <w:rPr>
                <w:rFonts w:ascii="Arial" w:hAnsi="Arial"/>
                <w:sz w:val="16"/>
                <w:szCs w:val="16"/>
              </w:rPr>
              <w:t>a</w:t>
            </w:r>
            <w:r>
              <w:rPr>
                <w:rFonts w:ascii="Arial" w:hAnsi="Arial"/>
                <w:sz w:val="16"/>
                <w:szCs w:val="16"/>
              </w:rPr>
              <w:t>tekoa</w:t>
            </w:r>
          </w:p>
          <w:p w:rsidR="001A5BEA" w:rsidRPr="007E3BFE" w:rsidRDefault="001A5BEA" w:rsidP="00215284">
            <w:pPr>
              <w:keepLines/>
              <w:tabs>
                <w:tab w:val="right" w:pos="2835"/>
                <w:tab w:val="right" w:pos="3969"/>
                <w:tab w:val="right" w:pos="5103"/>
                <w:tab w:val="right" w:pos="6237"/>
                <w:tab w:val="right" w:pos="7371"/>
              </w:tabs>
              <w:spacing w:after="0"/>
              <w:ind w:left="-102" w:right="-80" w:firstLine="0"/>
              <w:jc w:val="right"/>
              <w:rPr>
                <w:rFonts w:ascii="Arial" w:hAnsi="Arial"/>
                <w:spacing w:val="6"/>
                <w:sz w:val="16"/>
                <w:szCs w:val="16"/>
              </w:rPr>
            </w:pPr>
          </w:p>
        </w:tc>
        <w:tc>
          <w:tcPr>
            <w:tcW w:w="665" w:type="dxa"/>
            <w:tcBorders>
              <w:top w:val="single" w:sz="2" w:space="0" w:color="auto"/>
              <w:bottom w:val="single" w:sz="4" w:space="0" w:color="auto"/>
            </w:tcBorders>
            <w:shd w:val="clear" w:color="auto" w:fill="FFCC99"/>
            <w:vAlign w:val="center"/>
          </w:tcPr>
          <w:p w:rsidR="001A5BEA" w:rsidRPr="007E3BFE" w:rsidRDefault="001A5BEA" w:rsidP="00215284">
            <w:pPr>
              <w:keepLines/>
              <w:tabs>
                <w:tab w:val="right" w:pos="2835"/>
                <w:tab w:val="right" w:pos="3969"/>
                <w:tab w:val="right" w:pos="5103"/>
                <w:tab w:val="right" w:pos="6237"/>
                <w:tab w:val="right" w:pos="7371"/>
              </w:tabs>
              <w:spacing w:after="0"/>
              <w:ind w:left="-102" w:right="-80" w:firstLine="0"/>
              <w:jc w:val="right"/>
              <w:rPr>
                <w:rFonts w:ascii="Arial" w:hAnsi="Arial"/>
                <w:spacing w:val="6"/>
                <w:sz w:val="16"/>
                <w:szCs w:val="16"/>
              </w:rPr>
            </w:pPr>
            <w:r>
              <w:rPr>
                <w:rFonts w:ascii="Arial" w:hAnsi="Arial"/>
                <w:sz w:val="16"/>
                <w:szCs w:val="16"/>
              </w:rPr>
              <w:t>Zenbat</w:t>
            </w:r>
          </w:p>
        </w:tc>
        <w:tc>
          <w:tcPr>
            <w:tcW w:w="894" w:type="dxa"/>
            <w:tcBorders>
              <w:top w:val="single" w:sz="2" w:space="0" w:color="auto"/>
              <w:bottom w:val="single" w:sz="4" w:space="0" w:color="auto"/>
            </w:tcBorders>
            <w:shd w:val="clear" w:color="auto" w:fill="FFCC99"/>
            <w:vAlign w:val="center"/>
          </w:tcPr>
          <w:p w:rsidR="001A5BEA" w:rsidRPr="007E3BFE" w:rsidRDefault="001A5BEA" w:rsidP="00215284">
            <w:pPr>
              <w:keepLines/>
              <w:tabs>
                <w:tab w:val="right" w:pos="2835"/>
                <w:tab w:val="right" w:pos="3969"/>
                <w:tab w:val="right" w:pos="5103"/>
                <w:tab w:val="right" w:pos="6237"/>
                <w:tab w:val="right" w:pos="7371"/>
              </w:tabs>
              <w:spacing w:after="0"/>
              <w:ind w:left="-102" w:right="-80" w:firstLine="0"/>
              <w:jc w:val="right"/>
              <w:rPr>
                <w:rFonts w:ascii="Arial" w:hAnsi="Arial"/>
                <w:spacing w:val="6"/>
                <w:sz w:val="16"/>
                <w:szCs w:val="16"/>
              </w:rPr>
            </w:pPr>
            <w:r>
              <w:rPr>
                <w:rFonts w:ascii="Arial" w:hAnsi="Arial"/>
                <w:sz w:val="16"/>
                <w:szCs w:val="16"/>
              </w:rPr>
              <w:t>Adjudikat</w:t>
            </w:r>
            <w:r>
              <w:rPr>
                <w:rFonts w:ascii="Arial" w:hAnsi="Arial"/>
                <w:sz w:val="16"/>
                <w:szCs w:val="16"/>
              </w:rPr>
              <w:t>u</w:t>
            </w:r>
            <w:r>
              <w:rPr>
                <w:rFonts w:ascii="Arial" w:hAnsi="Arial"/>
                <w:sz w:val="16"/>
                <w:szCs w:val="16"/>
              </w:rPr>
              <w:t>tako zenb</w:t>
            </w:r>
            <w:r>
              <w:rPr>
                <w:rFonts w:ascii="Arial" w:hAnsi="Arial"/>
                <w:sz w:val="16"/>
                <w:szCs w:val="16"/>
              </w:rPr>
              <w:t>a</w:t>
            </w:r>
            <w:r>
              <w:rPr>
                <w:rFonts w:ascii="Arial" w:hAnsi="Arial"/>
                <w:sz w:val="16"/>
                <w:szCs w:val="16"/>
              </w:rPr>
              <w:t>tekoa</w:t>
            </w:r>
          </w:p>
          <w:p w:rsidR="001A5BEA" w:rsidRPr="007E3BFE" w:rsidRDefault="001A5BEA" w:rsidP="00215284">
            <w:pPr>
              <w:keepLines/>
              <w:tabs>
                <w:tab w:val="right" w:pos="2835"/>
                <w:tab w:val="right" w:pos="3969"/>
                <w:tab w:val="right" w:pos="5103"/>
                <w:tab w:val="right" w:pos="6237"/>
                <w:tab w:val="right" w:pos="7371"/>
              </w:tabs>
              <w:spacing w:after="0"/>
              <w:ind w:left="-102" w:right="-80" w:firstLine="0"/>
              <w:jc w:val="right"/>
              <w:rPr>
                <w:rFonts w:ascii="Arial" w:hAnsi="Arial"/>
                <w:spacing w:val="6"/>
                <w:sz w:val="16"/>
                <w:szCs w:val="16"/>
              </w:rPr>
            </w:pPr>
          </w:p>
        </w:tc>
        <w:tc>
          <w:tcPr>
            <w:tcW w:w="905" w:type="dxa"/>
            <w:tcBorders>
              <w:top w:val="single" w:sz="2" w:space="0" w:color="auto"/>
              <w:bottom w:val="single" w:sz="4" w:space="0" w:color="auto"/>
            </w:tcBorders>
            <w:shd w:val="clear" w:color="auto" w:fill="FFCC99"/>
            <w:vAlign w:val="center"/>
          </w:tcPr>
          <w:p w:rsidR="001A5BEA" w:rsidRPr="007E3BFE" w:rsidRDefault="001A5BEA" w:rsidP="00215284">
            <w:pPr>
              <w:keepLines/>
              <w:tabs>
                <w:tab w:val="right" w:pos="2835"/>
                <w:tab w:val="right" w:pos="3969"/>
                <w:tab w:val="right" w:pos="5103"/>
                <w:tab w:val="right" w:pos="6237"/>
                <w:tab w:val="right" w:pos="7371"/>
              </w:tabs>
              <w:spacing w:after="0"/>
              <w:ind w:left="-102" w:right="-80" w:firstLine="0"/>
              <w:jc w:val="right"/>
              <w:rPr>
                <w:rFonts w:ascii="Arial" w:hAnsi="Arial"/>
                <w:spacing w:val="6"/>
                <w:sz w:val="16"/>
                <w:szCs w:val="16"/>
              </w:rPr>
            </w:pPr>
            <w:r>
              <w:rPr>
                <w:rFonts w:ascii="Arial" w:hAnsi="Arial"/>
                <w:sz w:val="16"/>
                <w:szCs w:val="16"/>
              </w:rPr>
              <w:t>Zenbat</w:t>
            </w:r>
          </w:p>
        </w:tc>
        <w:tc>
          <w:tcPr>
            <w:tcW w:w="946" w:type="dxa"/>
            <w:tcBorders>
              <w:top w:val="single" w:sz="2" w:space="0" w:color="auto"/>
              <w:bottom w:val="single" w:sz="4" w:space="0" w:color="auto"/>
            </w:tcBorders>
            <w:shd w:val="clear" w:color="auto" w:fill="FFCC99"/>
            <w:vAlign w:val="center"/>
          </w:tcPr>
          <w:p w:rsidR="001A5BEA" w:rsidRPr="007E3BFE" w:rsidRDefault="001A5BEA" w:rsidP="00215284">
            <w:pPr>
              <w:keepLines/>
              <w:tabs>
                <w:tab w:val="right" w:pos="2835"/>
                <w:tab w:val="right" w:pos="3969"/>
                <w:tab w:val="right" w:pos="5103"/>
                <w:tab w:val="right" w:pos="6237"/>
                <w:tab w:val="right" w:pos="7371"/>
              </w:tabs>
              <w:spacing w:after="0"/>
              <w:ind w:left="-102" w:right="-80" w:firstLine="0"/>
              <w:jc w:val="right"/>
              <w:rPr>
                <w:rFonts w:ascii="Arial" w:hAnsi="Arial"/>
                <w:spacing w:val="6"/>
                <w:sz w:val="16"/>
                <w:szCs w:val="16"/>
              </w:rPr>
            </w:pPr>
            <w:r>
              <w:rPr>
                <w:rFonts w:ascii="Arial" w:hAnsi="Arial"/>
                <w:sz w:val="16"/>
                <w:szCs w:val="16"/>
              </w:rPr>
              <w:t>Adjudikat</w:t>
            </w:r>
            <w:r>
              <w:rPr>
                <w:rFonts w:ascii="Arial" w:hAnsi="Arial"/>
                <w:sz w:val="16"/>
                <w:szCs w:val="16"/>
              </w:rPr>
              <w:t>u</w:t>
            </w:r>
            <w:r>
              <w:rPr>
                <w:rFonts w:ascii="Arial" w:hAnsi="Arial"/>
                <w:sz w:val="16"/>
                <w:szCs w:val="16"/>
              </w:rPr>
              <w:t>tako zenb</w:t>
            </w:r>
            <w:r>
              <w:rPr>
                <w:rFonts w:ascii="Arial" w:hAnsi="Arial"/>
                <w:sz w:val="16"/>
                <w:szCs w:val="16"/>
              </w:rPr>
              <w:t>a</w:t>
            </w:r>
            <w:r>
              <w:rPr>
                <w:rFonts w:ascii="Arial" w:hAnsi="Arial"/>
                <w:sz w:val="16"/>
                <w:szCs w:val="16"/>
              </w:rPr>
              <w:t>tekoa</w:t>
            </w:r>
          </w:p>
          <w:p w:rsidR="001A5BEA" w:rsidRPr="007E3BFE" w:rsidRDefault="001A5BEA" w:rsidP="00215284">
            <w:pPr>
              <w:keepLines/>
              <w:tabs>
                <w:tab w:val="right" w:pos="2835"/>
                <w:tab w:val="right" w:pos="3969"/>
                <w:tab w:val="right" w:pos="5103"/>
                <w:tab w:val="right" w:pos="6237"/>
                <w:tab w:val="right" w:pos="7371"/>
              </w:tabs>
              <w:spacing w:after="0"/>
              <w:ind w:left="-102" w:right="-80" w:firstLine="0"/>
              <w:jc w:val="right"/>
              <w:rPr>
                <w:rFonts w:ascii="Arial" w:hAnsi="Arial"/>
                <w:spacing w:val="6"/>
                <w:sz w:val="16"/>
                <w:szCs w:val="16"/>
              </w:rPr>
            </w:pPr>
          </w:p>
        </w:tc>
        <w:tc>
          <w:tcPr>
            <w:tcW w:w="1040" w:type="dxa"/>
            <w:tcBorders>
              <w:top w:val="single" w:sz="2" w:space="0" w:color="auto"/>
              <w:bottom w:val="single" w:sz="4" w:space="0" w:color="auto"/>
            </w:tcBorders>
            <w:shd w:val="clear" w:color="auto" w:fill="FFCC99"/>
            <w:vAlign w:val="center"/>
          </w:tcPr>
          <w:p w:rsidR="001A5BEA" w:rsidRPr="007E3BFE" w:rsidRDefault="001A5BEA" w:rsidP="00215284">
            <w:pPr>
              <w:keepLines/>
              <w:tabs>
                <w:tab w:val="right" w:pos="2835"/>
                <w:tab w:val="right" w:pos="3969"/>
                <w:tab w:val="right" w:pos="5103"/>
                <w:tab w:val="right" w:pos="6237"/>
                <w:tab w:val="right" w:pos="7371"/>
              </w:tabs>
              <w:spacing w:after="0"/>
              <w:ind w:left="-102" w:right="-80" w:firstLine="0"/>
              <w:jc w:val="right"/>
              <w:rPr>
                <w:rFonts w:ascii="Arial" w:hAnsi="Arial"/>
                <w:spacing w:val="6"/>
                <w:sz w:val="16"/>
                <w:szCs w:val="16"/>
              </w:rPr>
            </w:pPr>
            <w:r>
              <w:rPr>
                <w:rFonts w:ascii="Arial" w:hAnsi="Arial"/>
                <w:sz w:val="16"/>
                <w:szCs w:val="16"/>
              </w:rPr>
              <w:t>Zenbat</w:t>
            </w:r>
          </w:p>
        </w:tc>
        <w:tc>
          <w:tcPr>
            <w:tcW w:w="956" w:type="dxa"/>
            <w:tcBorders>
              <w:top w:val="single" w:sz="2" w:space="0" w:color="auto"/>
              <w:bottom w:val="single" w:sz="4" w:space="0" w:color="auto"/>
            </w:tcBorders>
            <w:shd w:val="clear" w:color="auto" w:fill="FFCC99"/>
            <w:vAlign w:val="center"/>
          </w:tcPr>
          <w:p w:rsidR="001A5BEA" w:rsidRPr="007E3BFE" w:rsidRDefault="001A5BEA" w:rsidP="00215284">
            <w:pPr>
              <w:keepLines/>
              <w:tabs>
                <w:tab w:val="right" w:pos="2835"/>
                <w:tab w:val="right" w:pos="3969"/>
                <w:tab w:val="right" w:pos="5103"/>
                <w:tab w:val="right" w:pos="6237"/>
                <w:tab w:val="right" w:pos="7371"/>
              </w:tabs>
              <w:spacing w:after="0"/>
              <w:ind w:left="-102" w:right="-80" w:firstLine="0"/>
              <w:jc w:val="right"/>
              <w:rPr>
                <w:rFonts w:ascii="Arial" w:hAnsi="Arial"/>
                <w:spacing w:val="6"/>
                <w:sz w:val="16"/>
                <w:szCs w:val="16"/>
              </w:rPr>
            </w:pPr>
            <w:r>
              <w:rPr>
                <w:rFonts w:ascii="Arial" w:hAnsi="Arial"/>
                <w:sz w:val="16"/>
                <w:szCs w:val="16"/>
              </w:rPr>
              <w:t>Adjudikat</w:t>
            </w:r>
            <w:r>
              <w:rPr>
                <w:rFonts w:ascii="Arial" w:hAnsi="Arial"/>
                <w:sz w:val="16"/>
                <w:szCs w:val="16"/>
              </w:rPr>
              <w:t>u</w:t>
            </w:r>
            <w:r>
              <w:rPr>
                <w:rFonts w:ascii="Arial" w:hAnsi="Arial"/>
                <w:sz w:val="16"/>
                <w:szCs w:val="16"/>
              </w:rPr>
              <w:t>tako zenb</w:t>
            </w:r>
            <w:r>
              <w:rPr>
                <w:rFonts w:ascii="Arial" w:hAnsi="Arial"/>
                <w:sz w:val="16"/>
                <w:szCs w:val="16"/>
              </w:rPr>
              <w:t>a</w:t>
            </w:r>
            <w:r>
              <w:rPr>
                <w:rFonts w:ascii="Arial" w:hAnsi="Arial"/>
                <w:sz w:val="16"/>
                <w:szCs w:val="16"/>
              </w:rPr>
              <w:t>tekoa</w:t>
            </w:r>
          </w:p>
          <w:p w:rsidR="001A5BEA" w:rsidRPr="007E3BFE" w:rsidRDefault="001A5BEA" w:rsidP="00215284">
            <w:pPr>
              <w:keepLines/>
              <w:tabs>
                <w:tab w:val="right" w:pos="2835"/>
                <w:tab w:val="right" w:pos="3969"/>
                <w:tab w:val="right" w:pos="5103"/>
                <w:tab w:val="right" w:pos="6237"/>
                <w:tab w:val="right" w:pos="7371"/>
              </w:tabs>
              <w:spacing w:after="0"/>
              <w:ind w:left="-102" w:right="-80" w:firstLine="0"/>
              <w:jc w:val="right"/>
              <w:rPr>
                <w:rFonts w:ascii="Arial" w:hAnsi="Arial"/>
                <w:spacing w:val="6"/>
                <w:sz w:val="16"/>
                <w:szCs w:val="16"/>
              </w:rPr>
            </w:pPr>
          </w:p>
        </w:tc>
      </w:tr>
      <w:tr w:rsidR="00240F36" w:rsidRPr="001E77EA" w:rsidTr="00B737F8">
        <w:trPr>
          <w:trHeight w:val="284"/>
          <w:jc w:val="center"/>
        </w:trPr>
        <w:tc>
          <w:tcPr>
            <w:tcW w:w="1729" w:type="dxa"/>
            <w:tcBorders>
              <w:top w:val="single" w:sz="4" w:space="0" w:color="auto"/>
              <w:bottom w:val="single" w:sz="2" w:space="0" w:color="auto"/>
            </w:tcBorders>
            <w:vAlign w:val="center"/>
          </w:tcPr>
          <w:p w:rsidR="00240F36" w:rsidRPr="001E77EA" w:rsidRDefault="00240F36" w:rsidP="00C01FF5">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Bertaratzea</w:t>
            </w:r>
          </w:p>
        </w:tc>
        <w:tc>
          <w:tcPr>
            <w:tcW w:w="638" w:type="dxa"/>
            <w:tcBorders>
              <w:top w:val="single" w:sz="4" w:space="0" w:color="auto"/>
              <w:bottom w:val="single" w:sz="2" w:space="0" w:color="auto"/>
            </w:tcBorders>
            <w:vAlign w:val="center"/>
          </w:tcPr>
          <w:p w:rsidR="00240F36" w:rsidRPr="001E77EA" w:rsidRDefault="00240F36" w:rsidP="0021528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Pr>
                <w:rFonts w:ascii="Arial Narrow" w:hAnsi="Arial Narrow"/>
                <w:sz w:val="18"/>
                <w:szCs w:val="18"/>
              </w:rPr>
              <w:t>146</w:t>
            </w:r>
          </w:p>
        </w:tc>
        <w:tc>
          <w:tcPr>
            <w:tcW w:w="950" w:type="dxa"/>
            <w:tcBorders>
              <w:top w:val="single" w:sz="4" w:space="0" w:color="auto"/>
              <w:bottom w:val="single" w:sz="2" w:space="0" w:color="auto"/>
            </w:tcBorders>
            <w:vAlign w:val="center"/>
          </w:tcPr>
          <w:p w:rsidR="00240F36" w:rsidRPr="001E77EA" w:rsidRDefault="00240F36" w:rsidP="0021528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Pr>
                <w:rFonts w:ascii="Arial Narrow" w:hAnsi="Arial Narrow"/>
                <w:sz w:val="18"/>
                <w:szCs w:val="18"/>
              </w:rPr>
              <w:t>7.802.747</w:t>
            </w:r>
          </w:p>
        </w:tc>
        <w:tc>
          <w:tcPr>
            <w:tcW w:w="665" w:type="dxa"/>
            <w:tcBorders>
              <w:top w:val="single" w:sz="4" w:space="0" w:color="auto"/>
              <w:bottom w:val="single" w:sz="2" w:space="0" w:color="auto"/>
            </w:tcBorders>
            <w:vAlign w:val="center"/>
          </w:tcPr>
          <w:p w:rsidR="00240F36" w:rsidRPr="001E77EA" w:rsidRDefault="00240F36" w:rsidP="0021528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Pr>
                <w:rFonts w:ascii="Arial Narrow" w:hAnsi="Arial Narrow"/>
                <w:sz w:val="18"/>
                <w:szCs w:val="18"/>
              </w:rPr>
              <w:t>1</w:t>
            </w:r>
          </w:p>
        </w:tc>
        <w:tc>
          <w:tcPr>
            <w:tcW w:w="894" w:type="dxa"/>
            <w:tcBorders>
              <w:top w:val="single" w:sz="4" w:space="0" w:color="auto"/>
              <w:bottom w:val="single" w:sz="2" w:space="0" w:color="auto"/>
            </w:tcBorders>
            <w:vAlign w:val="center"/>
          </w:tcPr>
          <w:p w:rsidR="00240F36" w:rsidRPr="001E77EA" w:rsidRDefault="00240F36" w:rsidP="0021528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Pr>
                <w:rFonts w:ascii="Arial Narrow" w:hAnsi="Arial Narrow"/>
                <w:sz w:val="18"/>
                <w:szCs w:val="18"/>
              </w:rPr>
              <w:t>18.480</w:t>
            </w:r>
          </w:p>
        </w:tc>
        <w:tc>
          <w:tcPr>
            <w:tcW w:w="905" w:type="dxa"/>
            <w:tcBorders>
              <w:top w:val="single" w:sz="4" w:space="0" w:color="auto"/>
              <w:bottom w:val="single" w:sz="2" w:space="0" w:color="auto"/>
            </w:tcBorders>
            <w:vAlign w:val="center"/>
          </w:tcPr>
          <w:p w:rsidR="00240F36" w:rsidRPr="001E77EA" w:rsidRDefault="00240F36" w:rsidP="0021528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Pr>
                <w:rFonts w:ascii="Arial Narrow" w:hAnsi="Arial Narrow"/>
                <w:sz w:val="18"/>
                <w:szCs w:val="18"/>
              </w:rPr>
              <w:t>37</w:t>
            </w:r>
          </w:p>
        </w:tc>
        <w:tc>
          <w:tcPr>
            <w:tcW w:w="946" w:type="dxa"/>
            <w:tcBorders>
              <w:top w:val="single" w:sz="4" w:space="0" w:color="auto"/>
              <w:bottom w:val="single" w:sz="2" w:space="0" w:color="auto"/>
            </w:tcBorders>
            <w:vAlign w:val="center"/>
          </w:tcPr>
          <w:p w:rsidR="00240F36" w:rsidRPr="001E77EA" w:rsidRDefault="00240F36" w:rsidP="0021528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Pr>
                <w:rFonts w:ascii="Arial Narrow" w:hAnsi="Arial Narrow"/>
                <w:sz w:val="18"/>
                <w:szCs w:val="18"/>
              </w:rPr>
              <w:t>52.624.614</w:t>
            </w:r>
          </w:p>
        </w:tc>
        <w:tc>
          <w:tcPr>
            <w:tcW w:w="1040" w:type="dxa"/>
            <w:tcBorders>
              <w:top w:val="single" w:sz="4" w:space="0" w:color="auto"/>
              <w:bottom w:val="single" w:sz="2" w:space="0" w:color="auto"/>
            </w:tcBorders>
            <w:vAlign w:val="center"/>
          </w:tcPr>
          <w:p w:rsidR="00240F36" w:rsidRPr="001E77EA" w:rsidRDefault="00240F36" w:rsidP="0021528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Pr>
                <w:rFonts w:ascii="Arial Narrow" w:hAnsi="Arial Narrow"/>
                <w:sz w:val="18"/>
                <w:szCs w:val="18"/>
              </w:rPr>
              <w:t>184</w:t>
            </w:r>
          </w:p>
        </w:tc>
        <w:tc>
          <w:tcPr>
            <w:tcW w:w="956" w:type="dxa"/>
            <w:tcBorders>
              <w:top w:val="single" w:sz="4" w:space="0" w:color="auto"/>
              <w:bottom w:val="single" w:sz="2" w:space="0" w:color="auto"/>
            </w:tcBorders>
            <w:vAlign w:val="center"/>
          </w:tcPr>
          <w:p w:rsidR="00240F36" w:rsidRPr="001E77EA" w:rsidRDefault="00240F36" w:rsidP="0021528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Pr>
                <w:rFonts w:ascii="Arial Narrow" w:hAnsi="Arial Narrow"/>
                <w:sz w:val="18"/>
                <w:szCs w:val="18"/>
              </w:rPr>
              <w:t>60.445.841</w:t>
            </w:r>
          </w:p>
        </w:tc>
      </w:tr>
      <w:tr w:rsidR="00240F36" w:rsidRPr="001E77EA" w:rsidTr="00B737F8">
        <w:trPr>
          <w:trHeight w:val="284"/>
          <w:jc w:val="center"/>
        </w:trPr>
        <w:tc>
          <w:tcPr>
            <w:tcW w:w="1729" w:type="dxa"/>
            <w:tcBorders>
              <w:top w:val="single" w:sz="2" w:space="0" w:color="auto"/>
              <w:bottom w:val="single" w:sz="2" w:space="0" w:color="auto"/>
            </w:tcBorders>
            <w:vAlign w:val="center"/>
          </w:tcPr>
          <w:p w:rsidR="00240F36" w:rsidRPr="001E77EA" w:rsidRDefault="00240F36" w:rsidP="00C01FF5">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Obrak</w:t>
            </w:r>
          </w:p>
        </w:tc>
        <w:tc>
          <w:tcPr>
            <w:tcW w:w="638" w:type="dxa"/>
            <w:tcBorders>
              <w:top w:val="single" w:sz="2" w:space="0" w:color="auto"/>
              <w:bottom w:val="single" w:sz="2" w:space="0" w:color="auto"/>
            </w:tcBorders>
            <w:vAlign w:val="center"/>
          </w:tcPr>
          <w:p w:rsidR="00240F36" w:rsidRPr="001E77EA" w:rsidRDefault="00240F36" w:rsidP="0021528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Pr>
                <w:rFonts w:ascii="Arial Narrow" w:hAnsi="Arial Narrow"/>
                <w:sz w:val="18"/>
                <w:szCs w:val="18"/>
              </w:rPr>
              <w:t>115</w:t>
            </w:r>
          </w:p>
        </w:tc>
        <w:tc>
          <w:tcPr>
            <w:tcW w:w="950" w:type="dxa"/>
            <w:tcBorders>
              <w:top w:val="single" w:sz="2" w:space="0" w:color="auto"/>
              <w:bottom w:val="single" w:sz="2" w:space="0" w:color="auto"/>
            </w:tcBorders>
            <w:vAlign w:val="center"/>
          </w:tcPr>
          <w:p w:rsidR="00240F36" w:rsidRPr="001E77EA" w:rsidRDefault="00240F36" w:rsidP="0021528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Pr>
                <w:rFonts w:ascii="Arial Narrow" w:hAnsi="Arial Narrow"/>
                <w:sz w:val="18"/>
                <w:szCs w:val="18"/>
              </w:rPr>
              <w:t>14.401.346</w:t>
            </w:r>
          </w:p>
        </w:tc>
        <w:tc>
          <w:tcPr>
            <w:tcW w:w="665" w:type="dxa"/>
            <w:tcBorders>
              <w:top w:val="single" w:sz="2" w:space="0" w:color="auto"/>
              <w:bottom w:val="single" w:sz="2" w:space="0" w:color="auto"/>
            </w:tcBorders>
            <w:vAlign w:val="center"/>
          </w:tcPr>
          <w:p w:rsidR="00240F36" w:rsidRPr="001E77EA" w:rsidRDefault="00240F36" w:rsidP="0021528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Pr>
                <w:rFonts w:ascii="Arial Narrow" w:hAnsi="Arial Narrow"/>
                <w:sz w:val="18"/>
                <w:szCs w:val="18"/>
              </w:rPr>
              <w:t>1</w:t>
            </w:r>
          </w:p>
        </w:tc>
        <w:tc>
          <w:tcPr>
            <w:tcW w:w="894" w:type="dxa"/>
            <w:tcBorders>
              <w:top w:val="single" w:sz="2" w:space="0" w:color="auto"/>
              <w:bottom w:val="single" w:sz="2" w:space="0" w:color="auto"/>
            </w:tcBorders>
            <w:vAlign w:val="center"/>
          </w:tcPr>
          <w:p w:rsidR="00240F36" w:rsidRPr="001E77EA" w:rsidRDefault="00240F36" w:rsidP="0021528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Pr>
                <w:rFonts w:ascii="Arial Narrow" w:hAnsi="Arial Narrow"/>
                <w:sz w:val="18"/>
                <w:szCs w:val="18"/>
              </w:rPr>
              <w:t>41.208</w:t>
            </w:r>
          </w:p>
        </w:tc>
        <w:tc>
          <w:tcPr>
            <w:tcW w:w="905" w:type="dxa"/>
            <w:tcBorders>
              <w:top w:val="single" w:sz="2" w:space="0" w:color="auto"/>
              <w:bottom w:val="single" w:sz="2" w:space="0" w:color="auto"/>
            </w:tcBorders>
            <w:vAlign w:val="center"/>
          </w:tcPr>
          <w:p w:rsidR="00240F36" w:rsidRPr="001E77EA" w:rsidRDefault="00240F36" w:rsidP="0021528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Pr>
                <w:rFonts w:ascii="Arial Narrow" w:hAnsi="Arial Narrow"/>
                <w:sz w:val="18"/>
                <w:szCs w:val="18"/>
              </w:rPr>
              <w:t>20</w:t>
            </w:r>
          </w:p>
        </w:tc>
        <w:tc>
          <w:tcPr>
            <w:tcW w:w="946" w:type="dxa"/>
            <w:tcBorders>
              <w:top w:val="single" w:sz="2" w:space="0" w:color="auto"/>
              <w:bottom w:val="single" w:sz="2" w:space="0" w:color="auto"/>
            </w:tcBorders>
            <w:vAlign w:val="center"/>
          </w:tcPr>
          <w:p w:rsidR="00240F36" w:rsidRPr="001E77EA" w:rsidRDefault="00240F36" w:rsidP="0021528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Pr>
                <w:rFonts w:ascii="Arial Narrow" w:hAnsi="Arial Narrow"/>
                <w:sz w:val="18"/>
                <w:szCs w:val="18"/>
              </w:rPr>
              <w:t>5.361.384</w:t>
            </w:r>
          </w:p>
        </w:tc>
        <w:tc>
          <w:tcPr>
            <w:tcW w:w="1040" w:type="dxa"/>
            <w:tcBorders>
              <w:top w:val="single" w:sz="2" w:space="0" w:color="auto"/>
              <w:bottom w:val="single" w:sz="2" w:space="0" w:color="auto"/>
            </w:tcBorders>
            <w:vAlign w:val="center"/>
          </w:tcPr>
          <w:p w:rsidR="00240F36" w:rsidRPr="001E77EA" w:rsidRDefault="00240F36" w:rsidP="0021528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Pr>
                <w:rFonts w:ascii="Arial Narrow" w:hAnsi="Arial Narrow"/>
                <w:sz w:val="18"/>
                <w:szCs w:val="18"/>
              </w:rPr>
              <w:t>136</w:t>
            </w:r>
          </w:p>
        </w:tc>
        <w:tc>
          <w:tcPr>
            <w:tcW w:w="956" w:type="dxa"/>
            <w:tcBorders>
              <w:top w:val="single" w:sz="2" w:space="0" w:color="auto"/>
              <w:bottom w:val="single" w:sz="2" w:space="0" w:color="auto"/>
            </w:tcBorders>
            <w:vAlign w:val="center"/>
          </w:tcPr>
          <w:p w:rsidR="00240F36" w:rsidRPr="001E77EA" w:rsidRDefault="00240F36" w:rsidP="0021528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Pr>
                <w:rFonts w:ascii="Arial Narrow" w:hAnsi="Arial Narrow"/>
                <w:sz w:val="18"/>
                <w:szCs w:val="18"/>
              </w:rPr>
              <w:t>19.803.939</w:t>
            </w:r>
          </w:p>
        </w:tc>
      </w:tr>
      <w:tr w:rsidR="00240F36" w:rsidRPr="001E77EA" w:rsidTr="00B737F8">
        <w:trPr>
          <w:trHeight w:val="284"/>
          <w:jc w:val="center"/>
        </w:trPr>
        <w:tc>
          <w:tcPr>
            <w:tcW w:w="1729" w:type="dxa"/>
            <w:tcBorders>
              <w:top w:val="single" w:sz="2" w:space="0" w:color="auto"/>
              <w:bottom w:val="single" w:sz="2" w:space="0" w:color="auto"/>
            </w:tcBorders>
            <w:vAlign w:val="center"/>
          </w:tcPr>
          <w:p w:rsidR="00240F36" w:rsidRPr="001E77EA" w:rsidRDefault="00240F36" w:rsidP="00C01FF5">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Hornidura</w:t>
            </w:r>
          </w:p>
        </w:tc>
        <w:tc>
          <w:tcPr>
            <w:tcW w:w="638" w:type="dxa"/>
            <w:tcBorders>
              <w:top w:val="single" w:sz="2" w:space="0" w:color="auto"/>
              <w:bottom w:val="single" w:sz="2" w:space="0" w:color="auto"/>
            </w:tcBorders>
            <w:vAlign w:val="center"/>
          </w:tcPr>
          <w:p w:rsidR="00240F36" w:rsidRPr="001E77EA" w:rsidRDefault="00240F36" w:rsidP="0021528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Pr>
                <w:rFonts w:ascii="Arial Narrow" w:hAnsi="Arial Narrow"/>
                <w:sz w:val="18"/>
                <w:szCs w:val="18"/>
              </w:rPr>
              <w:t>36</w:t>
            </w:r>
          </w:p>
        </w:tc>
        <w:tc>
          <w:tcPr>
            <w:tcW w:w="950" w:type="dxa"/>
            <w:tcBorders>
              <w:top w:val="single" w:sz="2" w:space="0" w:color="auto"/>
              <w:bottom w:val="single" w:sz="2" w:space="0" w:color="auto"/>
            </w:tcBorders>
            <w:vAlign w:val="center"/>
          </w:tcPr>
          <w:p w:rsidR="00240F36" w:rsidRPr="001E77EA" w:rsidRDefault="00240F36" w:rsidP="0021528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Pr>
                <w:rFonts w:ascii="Arial Narrow" w:hAnsi="Arial Narrow"/>
                <w:sz w:val="18"/>
                <w:szCs w:val="18"/>
              </w:rPr>
              <w:t>787.109</w:t>
            </w:r>
          </w:p>
        </w:tc>
        <w:tc>
          <w:tcPr>
            <w:tcW w:w="665" w:type="dxa"/>
            <w:tcBorders>
              <w:top w:val="single" w:sz="2" w:space="0" w:color="auto"/>
              <w:bottom w:val="single" w:sz="2" w:space="0" w:color="auto"/>
            </w:tcBorders>
            <w:vAlign w:val="center"/>
          </w:tcPr>
          <w:p w:rsidR="00240F36" w:rsidRPr="001E77EA" w:rsidRDefault="00240F36" w:rsidP="0021528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p>
        </w:tc>
        <w:tc>
          <w:tcPr>
            <w:tcW w:w="894" w:type="dxa"/>
            <w:tcBorders>
              <w:top w:val="single" w:sz="2" w:space="0" w:color="auto"/>
              <w:bottom w:val="single" w:sz="2" w:space="0" w:color="auto"/>
            </w:tcBorders>
            <w:vAlign w:val="center"/>
          </w:tcPr>
          <w:p w:rsidR="00240F36" w:rsidRPr="001E77EA" w:rsidRDefault="00240F36" w:rsidP="0021528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p>
        </w:tc>
        <w:tc>
          <w:tcPr>
            <w:tcW w:w="905" w:type="dxa"/>
            <w:tcBorders>
              <w:top w:val="single" w:sz="2" w:space="0" w:color="auto"/>
              <w:bottom w:val="single" w:sz="2" w:space="0" w:color="auto"/>
            </w:tcBorders>
            <w:vAlign w:val="center"/>
          </w:tcPr>
          <w:p w:rsidR="00240F36" w:rsidRPr="001E77EA" w:rsidRDefault="00240F36" w:rsidP="0021528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Pr>
                <w:rFonts w:ascii="Arial Narrow" w:hAnsi="Arial Narrow"/>
                <w:sz w:val="18"/>
                <w:szCs w:val="18"/>
              </w:rPr>
              <w:t>30</w:t>
            </w:r>
          </w:p>
        </w:tc>
        <w:tc>
          <w:tcPr>
            <w:tcW w:w="946" w:type="dxa"/>
            <w:tcBorders>
              <w:top w:val="single" w:sz="2" w:space="0" w:color="auto"/>
              <w:bottom w:val="single" w:sz="2" w:space="0" w:color="auto"/>
            </w:tcBorders>
            <w:vAlign w:val="center"/>
          </w:tcPr>
          <w:p w:rsidR="00240F36" w:rsidRPr="001E77EA" w:rsidRDefault="00240F36" w:rsidP="0021528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Pr>
                <w:rFonts w:ascii="Arial Narrow" w:hAnsi="Arial Narrow"/>
                <w:sz w:val="18"/>
                <w:szCs w:val="18"/>
              </w:rPr>
              <w:t>8.060.353</w:t>
            </w:r>
          </w:p>
        </w:tc>
        <w:tc>
          <w:tcPr>
            <w:tcW w:w="1040" w:type="dxa"/>
            <w:tcBorders>
              <w:top w:val="single" w:sz="2" w:space="0" w:color="auto"/>
              <w:bottom w:val="single" w:sz="2" w:space="0" w:color="auto"/>
            </w:tcBorders>
            <w:vAlign w:val="center"/>
          </w:tcPr>
          <w:p w:rsidR="00240F36" w:rsidRPr="001E77EA" w:rsidRDefault="00240F36" w:rsidP="0021528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Pr>
                <w:rFonts w:ascii="Arial Narrow" w:hAnsi="Arial Narrow"/>
                <w:sz w:val="18"/>
                <w:szCs w:val="18"/>
              </w:rPr>
              <w:t>66</w:t>
            </w:r>
          </w:p>
        </w:tc>
        <w:tc>
          <w:tcPr>
            <w:tcW w:w="956" w:type="dxa"/>
            <w:tcBorders>
              <w:top w:val="single" w:sz="2" w:space="0" w:color="auto"/>
              <w:bottom w:val="single" w:sz="2" w:space="0" w:color="auto"/>
            </w:tcBorders>
            <w:vAlign w:val="center"/>
          </w:tcPr>
          <w:p w:rsidR="00240F36" w:rsidRPr="001E77EA" w:rsidRDefault="00240F36" w:rsidP="0021528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Pr>
                <w:rFonts w:ascii="Arial Narrow" w:hAnsi="Arial Narrow"/>
                <w:sz w:val="18"/>
                <w:szCs w:val="18"/>
              </w:rPr>
              <w:t>8.847.461</w:t>
            </w:r>
          </w:p>
        </w:tc>
      </w:tr>
      <w:tr w:rsidR="00240F36" w:rsidRPr="001E77EA" w:rsidTr="001A10A5">
        <w:trPr>
          <w:trHeight w:val="284"/>
          <w:jc w:val="center"/>
        </w:trPr>
        <w:tc>
          <w:tcPr>
            <w:tcW w:w="1729" w:type="dxa"/>
            <w:tcBorders>
              <w:top w:val="single" w:sz="2" w:space="0" w:color="auto"/>
              <w:bottom w:val="single" w:sz="4" w:space="0" w:color="auto"/>
            </w:tcBorders>
            <w:vAlign w:val="center"/>
          </w:tcPr>
          <w:p w:rsidR="00240F36" w:rsidRPr="001E77EA" w:rsidRDefault="00240F36" w:rsidP="00C01FF5">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Zerbitzu-emakidak</w:t>
            </w:r>
          </w:p>
        </w:tc>
        <w:tc>
          <w:tcPr>
            <w:tcW w:w="638" w:type="dxa"/>
            <w:tcBorders>
              <w:top w:val="single" w:sz="2" w:space="0" w:color="auto"/>
              <w:bottom w:val="single" w:sz="4" w:space="0" w:color="auto"/>
            </w:tcBorders>
            <w:vAlign w:val="center"/>
          </w:tcPr>
          <w:p w:rsidR="00240F36" w:rsidRPr="001E77EA" w:rsidRDefault="00240F36" w:rsidP="0021528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Pr>
                <w:rFonts w:ascii="Arial Narrow" w:hAnsi="Arial Narrow"/>
                <w:sz w:val="18"/>
                <w:szCs w:val="18"/>
              </w:rPr>
              <w:t>10</w:t>
            </w:r>
          </w:p>
        </w:tc>
        <w:tc>
          <w:tcPr>
            <w:tcW w:w="950" w:type="dxa"/>
            <w:tcBorders>
              <w:top w:val="single" w:sz="2" w:space="0" w:color="auto"/>
              <w:bottom w:val="single" w:sz="4" w:space="0" w:color="auto"/>
            </w:tcBorders>
            <w:vAlign w:val="center"/>
          </w:tcPr>
          <w:p w:rsidR="00240F36" w:rsidRPr="001E77EA" w:rsidRDefault="00240F36" w:rsidP="0021528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Pr>
                <w:rFonts w:ascii="Arial Narrow" w:hAnsi="Arial Narrow"/>
                <w:sz w:val="18"/>
                <w:szCs w:val="18"/>
              </w:rPr>
              <w:t>4.271.742</w:t>
            </w:r>
          </w:p>
        </w:tc>
        <w:tc>
          <w:tcPr>
            <w:tcW w:w="665" w:type="dxa"/>
            <w:tcBorders>
              <w:top w:val="single" w:sz="2" w:space="0" w:color="auto"/>
              <w:bottom w:val="single" w:sz="4" w:space="0" w:color="auto"/>
            </w:tcBorders>
            <w:vAlign w:val="center"/>
          </w:tcPr>
          <w:p w:rsidR="00240F36" w:rsidRPr="001E77EA" w:rsidRDefault="00240F36" w:rsidP="0021528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p>
        </w:tc>
        <w:tc>
          <w:tcPr>
            <w:tcW w:w="894" w:type="dxa"/>
            <w:tcBorders>
              <w:top w:val="single" w:sz="2" w:space="0" w:color="auto"/>
              <w:bottom w:val="single" w:sz="4" w:space="0" w:color="auto"/>
            </w:tcBorders>
            <w:vAlign w:val="center"/>
          </w:tcPr>
          <w:p w:rsidR="00240F36" w:rsidRPr="001E77EA" w:rsidRDefault="00240F36" w:rsidP="0021528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p>
        </w:tc>
        <w:tc>
          <w:tcPr>
            <w:tcW w:w="905" w:type="dxa"/>
            <w:tcBorders>
              <w:top w:val="single" w:sz="2" w:space="0" w:color="auto"/>
              <w:bottom w:val="single" w:sz="4" w:space="0" w:color="auto"/>
            </w:tcBorders>
            <w:vAlign w:val="center"/>
          </w:tcPr>
          <w:p w:rsidR="00240F36" w:rsidRPr="001E77EA" w:rsidRDefault="00240F36" w:rsidP="0021528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p>
        </w:tc>
        <w:tc>
          <w:tcPr>
            <w:tcW w:w="946" w:type="dxa"/>
            <w:tcBorders>
              <w:top w:val="single" w:sz="2" w:space="0" w:color="auto"/>
              <w:bottom w:val="single" w:sz="4" w:space="0" w:color="auto"/>
            </w:tcBorders>
            <w:vAlign w:val="center"/>
          </w:tcPr>
          <w:p w:rsidR="00240F36" w:rsidRPr="001E77EA" w:rsidRDefault="00240F36" w:rsidP="0021528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p>
        </w:tc>
        <w:tc>
          <w:tcPr>
            <w:tcW w:w="1040" w:type="dxa"/>
            <w:tcBorders>
              <w:top w:val="single" w:sz="2" w:space="0" w:color="auto"/>
              <w:bottom w:val="single" w:sz="4" w:space="0" w:color="auto"/>
            </w:tcBorders>
            <w:vAlign w:val="center"/>
          </w:tcPr>
          <w:p w:rsidR="00240F36" w:rsidRPr="001E77EA" w:rsidRDefault="00240F36" w:rsidP="0021528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Pr>
                <w:rFonts w:ascii="Arial Narrow" w:hAnsi="Arial Narrow"/>
                <w:sz w:val="18"/>
                <w:szCs w:val="18"/>
              </w:rPr>
              <w:t>10</w:t>
            </w:r>
          </w:p>
        </w:tc>
        <w:tc>
          <w:tcPr>
            <w:tcW w:w="956" w:type="dxa"/>
            <w:tcBorders>
              <w:top w:val="single" w:sz="2" w:space="0" w:color="auto"/>
              <w:bottom w:val="single" w:sz="4" w:space="0" w:color="auto"/>
            </w:tcBorders>
            <w:vAlign w:val="center"/>
          </w:tcPr>
          <w:p w:rsidR="00240F36" w:rsidRPr="001E77EA" w:rsidRDefault="00240F36" w:rsidP="0021528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Pr>
                <w:rFonts w:ascii="Arial Narrow" w:hAnsi="Arial Narrow"/>
                <w:sz w:val="18"/>
                <w:szCs w:val="18"/>
              </w:rPr>
              <w:t>4.271.742</w:t>
            </w:r>
          </w:p>
        </w:tc>
      </w:tr>
      <w:tr w:rsidR="00240F36" w:rsidRPr="007E3BFE" w:rsidTr="00B737F8">
        <w:trPr>
          <w:trHeight w:val="284"/>
          <w:jc w:val="center"/>
        </w:trPr>
        <w:tc>
          <w:tcPr>
            <w:tcW w:w="1729" w:type="dxa"/>
            <w:tcBorders>
              <w:top w:val="single" w:sz="4" w:space="0" w:color="auto"/>
              <w:bottom w:val="single" w:sz="4" w:space="0" w:color="auto"/>
            </w:tcBorders>
            <w:shd w:val="clear" w:color="auto" w:fill="FFCC99"/>
            <w:vAlign w:val="center"/>
          </w:tcPr>
          <w:p w:rsidR="00240F36" w:rsidRPr="007E3BFE" w:rsidRDefault="00240F36" w:rsidP="00C01FF5">
            <w:pPr>
              <w:keepLines/>
              <w:tabs>
                <w:tab w:val="right" w:pos="2835"/>
                <w:tab w:val="right" w:pos="3969"/>
                <w:tab w:val="right" w:pos="5103"/>
                <w:tab w:val="right" w:pos="6237"/>
                <w:tab w:val="right" w:pos="7371"/>
              </w:tabs>
              <w:spacing w:after="0"/>
              <w:ind w:firstLine="0"/>
              <w:jc w:val="left"/>
              <w:rPr>
                <w:rFonts w:ascii="Arial" w:hAnsi="Arial"/>
                <w:spacing w:val="6"/>
                <w:sz w:val="16"/>
                <w:szCs w:val="16"/>
              </w:rPr>
            </w:pPr>
            <w:r>
              <w:rPr>
                <w:rFonts w:ascii="Arial" w:hAnsi="Arial"/>
                <w:sz w:val="16"/>
                <w:szCs w:val="16"/>
              </w:rPr>
              <w:t>Guztira</w:t>
            </w:r>
          </w:p>
        </w:tc>
        <w:tc>
          <w:tcPr>
            <w:tcW w:w="638" w:type="dxa"/>
            <w:tcBorders>
              <w:top w:val="single" w:sz="4" w:space="0" w:color="auto"/>
              <w:bottom w:val="single" w:sz="4" w:space="0" w:color="auto"/>
            </w:tcBorders>
            <w:shd w:val="clear" w:color="auto" w:fill="FFCC99"/>
            <w:vAlign w:val="center"/>
          </w:tcPr>
          <w:p w:rsidR="00240F36" w:rsidRPr="007E3BFE" w:rsidRDefault="00240F36" w:rsidP="00215284">
            <w:pPr>
              <w:keepLines/>
              <w:tabs>
                <w:tab w:val="right" w:pos="2835"/>
                <w:tab w:val="right" w:pos="3969"/>
                <w:tab w:val="right" w:pos="5103"/>
                <w:tab w:val="right" w:pos="6237"/>
                <w:tab w:val="right" w:pos="7371"/>
              </w:tabs>
              <w:spacing w:after="0"/>
              <w:ind w:left="-102" w:right="-80" w:firstLine="0"/>
              <w:jc w:val="right"/>
              <w:rPr>
                <w:rFonts w:ascii="Arial" w:hAnsi="Arial"/>
                <w:spacing w:val="6"/>
                <w:sz w:val="16"/>
                <w:szCs w:val="16"/>
              </w:rPr>
            </w:pPr>
            <w:r>
              <w:rPr>
                <w:rFonts w:ascii="Arial" w:hAnsi="Arial"/>
                <w:sz w:val="16"/>
                <w:szCs w:val="16"/>
              </w:rPr>
              <w:t>307</w:t>
            </w:r>
          </w:p>
        </w:tc>
        <w:tc>
          <w:tcPr>
            <w:tcW w:w="950" w:type="dxa"/>
            <w:tcBorders>
              <w:top w:val="single" w:sz="4" w:space="0" w:color="auto"/>
              <w:bottom w:val="single" w:sz="4" w:space="0" w:color="auto"/>
            </w:tcBorders>
            <w:shd w:val="clear" w:color="auto" w:fill="FFCC99"/>
            <w:vAlign w:val="center"/>
          </w:tcPr>
          <w:p w:rsidR="00240F36" w:rsidRPr="007E3BFE" w:rsidRDefault="00240F36" w:rsidP="00215284">
            <w:pPr>
              <w:keepLines/>
              <w:tabs>
                <w:tab w:val="right" w:pos="2835"/>
                <w:tab w:val="right" w:pos="3969"/>
                <w:tab w:val="right" w:pos="5103"/>
                <w:tab w:val="right" w:pos="6237"/>
                <w:tab w:val="right" w:pos="7371"/>
              </w:tabs>
              <w:spacing w:after="0"/>
              <w:ind w:left="-102" w:right="-80" w:firstLine="0"/>
              <w:jc w:val="right"/>
              <w:rPr>
                <w:rFonts w:ascii="Arial" w:hAnsi="Arial"/>
                <w:spacing w:val="6"/>
                <w:sz w:val="16"/>
                <w:szCs w:val="16"/>
              </w:rPr>
            </w:pPr>
            <w:r>
              <w:rPr>
                <w:rFonts w:ascii="Arial" w:hAnsi="Arial"/>
                <w:sz w:val="16"/>
                <w:szCs w:val="16"/>
              </w:rPr>
              <w:t>27.262.945</w:t>
            </w:r>
          </w:p>
        </w:tc>
        <w:tc>
          <w:tcPr>
            <w:tcW w:w="665" w:type="dxa"/>
            <w:tcBorders>
              <w:top w:val="single" w:sz="4" w:space="0" w:color="auto"/>
              <w:bottom w:val="single" w:sz="4" w:space="0" w:color="auto"/>
            </w:tcBorders>
            <w:shd w:val="clear" w:color="auto" w:fill="FFCC99"/>
            <w:vAlign w:val="center"/>
          </w:tcPr>
          <w:p w:rsidR="00240F36" w:rsidRPr="007E3BFE" w:rsidRDefault="00240F36" w:rsidP="00215284">
            <w:pPr>
              <w:keepLines/>
              <w:tabs>
                <w:tab w:val="right" w:pos="2835"/>
                <w:tab w:val="right" w:pos="3969"/>
                <w:tab w:val="right" w:pos="5103"/>
                <w:tab w:val="right" w:pos="6237"/>
                <w:tab w:val="right" w:pos="7371"/>
              </w:tabs>
              <w:spacing w:after="0"/>
              <w:ind w:left="-102" w:right="-80" w:firstLine="0"/>
              <w:jc w:val="right"/>
              <w:rPr>
                <w:rFonts w:ascii="Arial" w:hAnsi="Arial"/>
                <w:spacing w:val="6"/>
                <w:sz w:val="16"/>
                <w:szCs w:val="16"/>
              </w:rPr>
            </w:pPr>
            <w:r>
              <w:rPr>
                <w:rFonts w:ascii="Arial" w:hAnsi="Arial"/>
                <w:sz w:val="16"/>
                <w:szCs w:val="16"/>
              </w:rPr>
              <w:t>2</w:t>
            </w:r>
          </w:p>
        </w:tc>
        <w:tc>
          <w:tcPr>
            <w:tcW w:w="894" w:type="dxa"/>
            <w:tcBorders>
              <w:top w:val="single" w:sz="4" w:space="0" w:color="auto"/>
              <w:bottom w:val="single" w:sz="4" w:space="0" w:color="auto"/>
            </w:tcBorders>
            <w:shd w:val="clear" w:color="auto" w:fill="FFCC99"/>
            <w:vAlign w:val="center"/>
          </w:tcPr>
          <w:p w:rsidR="00240F36" w:rsidRPr="007E3BFE" w:rsidRDefault="00240F36" w:rsidP="00215284">
            <w:pPr>
              <w:keepLines/>
              <w:tabs>
                <w:tab w:val="right" w:pos="2835"/>
                <w:tab w:val="right" w:pos="3969"/>
                <w:tab w:val="right" w:pos="5103"/>
                <w:tab w:val="right" w:pos="6237"/>
                <w:tab w:val="right" w:pos="7371"/>
              </w:tabs>
              <w:spacing w:after="0"/>
              <w:ind w:left="-102" w:right="-80" w:firstLine="0"/>
              <w:jc w:val="right"/>
              <w:rPr>
                <w:rFonts w:ascii="Arial" w:hAnsi="Arial"/>
                <w:spacing w:val="6"/>
                <w:sz w:val="16"/>
                <w:szCs w:val="16"/>
              </w:rPr>
            </w:pPr>
            <w:r>
              <w:rPr>
                <w:rFonts w:ascii="Arial" w:hAnsi="Arial"/>
                <w:sz w:val="16"/>
                <w:szCs w:val="16"/>
              </w:rPr>
              <w:t>59.688</w:t>
            </w:r>
          </w:p>
        </w:tc>
        <w:tc>
          <w:tcPr>
            <w:tcW w:w="905" w:type="dxa"/>
            <w:tcBorders>
              <w:top w:val="single" w:sz="4" w:space="0" w:color="auto"/>
              <w:bottom w:val="single" w:sz="4" w:space="0" w:color="auto"/>
            </w:tcBorders>
            <w:shd w:val="clear" w:color="auto" w:fill="FFCC99"/>
            <w:vAlign w:val="center"/>
          </w:tcPr>
          <w:p w:rsidR="00240F36" w:rsidRPr="007E3BFE" w:rsidRDefault="00240F36" w:rsidP="00215284">
            <w:pPr>
              <w:keepLines/>
              <w:tabs>
                <w:tab w:val="right" w:pos="2835"/>
                <w:tab w:val="right" w:pos="3969"/>
                <w:tab w:val="right" w:pos="5103"/>
                <w:tab w:val="right" w:pos="6237"/>
                <w:tab w:val="right" w:pos="7371"/>
              </w:tabs>
              <w:spacing w:after="0"/>
              <w:ind w:left="-102" w:right="-80" w:firstLine="0"/>
              <w:jc w:val="right"/>
              <w:rPr>
                <w:rFonts w:ascii="Arial" w:hAnsi="Arial"/>
                <w:spacing w:val="6"/>
                <w:sz w:val="16"/>
                <w:szCs w:val="16"/>
              </w:rPr>
            </w:pPr>
            <w:r>
              <w:rPr>
                <w:rFonts w:ascii="Arial" w:hAnsi="Arial"/>
                <w:sz w:val="16"/>
                <w:szCs w:val="16"/>
              </w:rPr>
              <w:t>87</w:t>
            </w:r>
          </w:p>
        </w:tc>
        <w:tc>
          <w:tcPr>
            <w:tcW w:w="946" w:type="dxa"/>
            <w:tcBorders>
              <w:top w:val="single" w:sz="4" w:space="0" w:color="auto"/>
              <w:bottom w:val="single" w:sz="4" w:space="0" w:color="auto"/>
            </w:tcBorders>
            <w:shd w:val="clear" w:color="auto" w:fill="FFCC99"/>
            <w:vAlign w:val="center"/>
          </w:tcPr>
          <w:p w:rsidR="00240F36" w:rsidRPr="007E3BFE" w:rsidRDefault="00240F36" w:rsidP="00215284">
            <w:pPr>
              <w:keepLines/>
              <w:tabs>
                <w:tab w:val="right" w:pos="2835"/>
                <w:tab w:val="right" w:pos="3969"/>
                <w:tab w:val="right" w:pos="5103"/>
                <w:tab w:val="right" w:pos="6237"/>
                <w:tab w:val="right" w:pos="7371"/>
              </w:tabs>
              <w:spacing w:after="0"/>
              <w:ind w:left="-102" w:right="-80" w:firstLine="0"/>
              <w:jc w:val="right"/>
              <w:rPr>
                <w:rFonts w:ascii="Arial" w:hAnsi="Arial"/>
                <w:spacing w:val="6"/>
                <w:sz w:val="16"/>
                <w:szCs w:val="16"/>
              </w:rPr>
            </w:pPr>
            <w:r>
              <w:rPr>
                <w:rFonts w:ascii="Arial" w:hAnsi="Arial"/>
                <w:sz w:val="16"/>
                <w:szCs w:val="16"/>
              </w:rPr>
              <w:t>66.046.351</w:t>
            </w:r>
          </w:p>
        </w:tc>
        <w:tc>
          <w:tcPr>
            <w:tcW w:w="1040" w:type="dxa"/>
            <w:tcBorders>
              <w:top w:val="single" w:sz="4" w:space="0" w:color="auto"/>
              <w:bottom w:val="single" w:sz="4" w:space="0" w:color="auto"/>
            </w:tcBorders>
            <w:shd w:val="clear" w:color="auto" w:fill="FFCC99"/>
            <w:vAlign w:val="center"/>
          </w:tcPr>
          <w:p w:rsidR="00240F36" w:rsidRPr="007E3BFE" w:rsidRDefault="00240F36" w:rsidP="00215284">
            <w:pPr>
              <w:keepLines/>
              <w:tabs>
                <w:tab w:val="right" w:pos="2835"/>
                <w:tab w:val="right" w:pos="3969"/>
                <w:tab w:val="right" w:pos="5103"/>
                <w:tab w:val="right" w:pos="6237"/>
                <w:tab w:val="right" w:pos="7371"/>
              </w:tabs>
              <w:spacing w:after="0"/>
              <w:ind w:left="-102" w:right="-80" w:firstLine="0"/>
              <w:jc w:val="right"/>
              <w:rPr>
                <w:rFonts w:ascii="Arial" w:hAnsi="Arial" w:cs="Arial"/>
                <w:spacing w:val="6"/>
                <w:sz w:val="16"/>
                <w:szCs w:val="16"/>
              </w:rPr>
            </w:pPr>
            <w:r>
              <w:rPr>
                <w:rFonts w:ascii="Arial" w:hAnsi="Arial"/>
                <w:sz w:val="16"/>
                <w:szCs w:val="16"/>
              </w:rPr>
              <w:t>396</w:t>
            </w:r>
          </w:p>
        </w:tc>
        <w:tc>
          <w:tcPr>
            <w:tcW w:w="956" w:type="dxa"/>
            <w:tcBorders>
              <w:top w:val="single" w:sz="4" w:space="0" w:color="auto"/>
              <w:bottom w:val="single" w:sz="4" w:space="0" w:color="auto"/>
            </w:tcBorders>
            <w:shd w:val="clear" w:color="auto" w:fill="FFCC99"/>
            <w:vAlign w:val="center"/>
          </w:tcPr>
          <w:p w:rsidR="00240F36" w:rsidRPr="007E3BFE" w:rsidRDefault="00240F36" w:rsidP="00215284">
            <w:pPr>
              <w:keepLines/>
              <w:tabs>
                <w:tab w:val="right" w:pos="2835"/>
                <w:tab w:val="right" w:pos="3969"/>
                <w:tab w:val="right" w:pos="5103"/>
                <w:tab w:val="right" w:pos="6237"/>
                <w:tab w:val="right" w:pos="7371"/>
              </w:tabs>
              <w:spacing w:after="0"/>
              <w:ind w:left="-102" w:right="-80" w:firstLine="0"/>
              <w:jc w:val="right"/>
              <w:rPr>
                <w:rFonts w:ascii="Arial" w:hAnsi="Arial" w:cs="Arial"/>
                <w:spacing w:val="6"/>
                <w:sz w:val="16"/>
                <w:szCs w:val="16"/>
              </w:rPr>
            </w:pPr>
            <w:r>
              <w:rPr>
                <w:rFonts w:ascii="Arial" w:hAnsi="Arial"/>
                <w:sz w:val="16"/>
                <w:szCs w:val="16"/>
              </w:rPr>
              <w:t>93.368.984</w:t>
            </w:r>
          </w:p>
        </w:tc>
      </w:tr>
    </w:tbl>
    <w:p w:rsidR="001C0EC7" w:rsidRPr="001C0EC7" w:rsidRDefault="001C0EC7" w:rsidP="001C0EC7">
      <w:pPr>
        <w:tabs>
          <w:tab w:val="center" w:pos="2835"/>
          <w:tab w:val="center" w:pos="3969"/>
          <w:tab w:val="center" w:pos="5103"/>
          <w:tab w:val="center" w:pos="6237"/>
          <w:tab w:val="center" w:pos="7371"/>
        </w:tabs>
        <w:spacing w:before="120" w:after="120"/>
        <w:ind w:firstLine="284"/>
        <w:rPr>
          <w:spacing w:val="6"/>
          <w:sz w:val="26"/>
          <w:szCs w:val="24"/>
        </w:rPr>
      </w:pPr>
      <w:r>
        <w:rPr>
          <w:sz w:val="26"/>
          <w:szCs w:val="24"/>
        </w:rPr>
        <w:t>Taula horretatik datu hauek dira aipagarriak:</w:t>
      </w:r>
    </w:p>
    <w:p w:rsidR="001C0EC7" w:rsidRPr="001C0EC7" w:rsidRDefault="001A5BEA" w:rsidP="001C0EC7">
      <w:pPr>
        <w:numPr>
          <w:ilvl w:val="0"/>
          <w:numId w:val="2"/>
        </w:numPr>
        <w:tabs>
          <w:tab w:val="left" w:pos="480"/>
          <w:tab w:val="num" w:pos="600"/>
          <w:tab w:val="num" w:pos="720"/>
          <w:tab w:val="num" w:pos="5040"/>
        </w:tabs>
        <w:ind w:left="0" w:firstLine="289"/>
        <w:rPr>
          <w:rFonts w:eastAsia="ITCCentury Book"/>
          <w:spacing w:val="6"/>
          <w:sz w:val="26"/>
          <w:szCs w:val="24"/>
        </w:rPr>
      </w:pPr>
      <w:r>
        <w:rPr>
          <w:sz w:val="26"/>
          <w:szCs w:val="24"/>
        </w:rPr>
        <w:t>2015ean, toki entitateek 396 kontratu adjudikatu zituzten, guztira 93,37 milioi euro egin zutenak; 2014an, berriz, 311 kontratu adjudikatu zituzten, eta kontratat</w:t>
      </w:r>
      <w:r>
        <w:rPr>
          <w:sz w:val="26"/>
          <w:szCs w:val="24"/>
        </w:rPr>
        <w:t>u</w:t>
      </w:r>
      <w:r>
        <w:rPr>
          <w:sz w:val="26"/>
          <w:szCs w:val="24"/>
        </w:rPr>
        <w:t>tako kopurua 41,41 milioi eurokoa izan zen.</w:t>
      </w:r>
    </w:p>
    <w:p w:rsidR="001C0EC7" w:rsidRPr="001C0EC7" w:rsidRDefault="001C0EC7" w:rsidP="001C0EC7">
      <w:pPr>
        <w:numPr>
          <w:ilvl w:val="0"/>
          <w:numId w:val="2"/>
        </w:numPr>
        <w:tabs>
          <w:tab w:val="left" w:pos="480"/>
          <w:tab w:val="num" w:pos="600"/>
          <w:tab w:val="num" w:pos="720"/>
          <w:tab w:val="num" w:pos="5040"/>
        </w:tabs>
        <w:ind w:left="0" w:firstLine="289"/>
        <w:rPr>
          <w:rFonts w:eastAsia="ITCCentury Book"/>
          <w:spacing w:val="6"/>
          <w:sz w:val="26"/>
          <w:szCs w:val="24"/>
        </w:rPr>
      </w:pPr>
      <w:r>
        <w:rPr>
          <w:sz w:val="26"/>
          <w:szCs w:val="24"/>
        </w:rPr>
        <w:t xml:space="preserve">Toki </w:t>
      </w:r>
      <w:proofErr w:type="spellStart"/>
      <w:r>
        <w:rPr>
          <w:sz w:val="26"/>
          <w:szCs w:val="24"/>
        </w:rPr>
        <w:t>ente</w:t>
      </w:r>
      <w:proofErr w:type="spellEnd"/>
      <w:r>
        <w:rPr>
          <w:sz w:val="26"/>
          <w:szCs w:val="24"/>
        </w:rPr>
        <w:t xml:space="preserve"> adjudikazio-emaileari erreparatuta, kontratuen ehuneko 76 udalek a</w:t>
      </w:r>
      <w:r>
        <w:rPr>
          <w:sz w:val="26"/>
          <w:szCs w:val="24"/>
        </w:rPr>
        <w:t>d</w:t>
      </w:r>
      <w:r>
        <w:rPr>
          <w:sz w:val="26"/>
          <w:szCs w:val="24"/>
        </w:rPr>
        <w:t>judikatu zituzten; halere, kopuruari begiratuta, ehuneko 71 mankomunitateei dag</w:t>
      </w:r>
      <w:r>
        <w:rPr>
          <w:sz w:val="26"/>
          <w:szCs w:val="24"/>
        </w:rPr>
        <w:t>o</w:t>
      </w:r>
      <w:r>
        <w:rPr>
          <w:sz w:val="26"/>
          <w:szCs w:val="24"/>
        </w:rPr>
        <w:t>kie.</w:t>
      </w:r>
    </w:p>
    <w:p w:rsidR="009248A0" w:rsidRDefault="001C0EC7" w:rsidP="001C0EC7">
      <w:pPr>
        <w:numPr>
          <w:ilvl w:val="0"/>
          <w:numId w:val="2"/>
        </w:numPr>
        <w:tabs>
          <w:tab w:val="left" w:pos="480"/>
          <w:tab w:val="num" w:pos="600"/>
          <w:tab w:val="num" w:pos="720"/>
          <w:tab w:val="num" w:pos="5040"/>
        </w:tabs>
        <w:ind w:left="0" w:firstLine="289"/>
        <w:rPr>
          <w:rFonts w:eastAsia="ITCCentury Book"/>
          <w:spacing w:val="6"/>
          <w:sz w:val="26"/>
          <w:szCs w:val="24"/>
        </w:rPr>
      </w:pPr>
      <w:r>
        <w:rPr>
          <w:sz w:val="26"/>
          <w:szCs w:val="24"/>
        </w:rPr>
        <w:t xml:space="preserve">Kontratuen tipologiari begiratuta, laguntza-kontratuek guztizkoaren ehuneko 47 egiten dute, eta guztizko zenbatekoaren ehuneko 65. </w:t>
      </w:r>
    </w:p>
    <w:p w:rsidR="001A5BEA" w:rsidRPr="009248A0" w:rsidRDefault="00831B11" w:rsidP="001C0EC7">
      <w:pPr>
        <w:numPr>
          <w:ilvl w:val="0"/>
          <w:numId w:val="2"/>
        </w:numPr>
        <w:tabs>
          <w:tab w:val="left" w:pos="480"/>
          <w:tab w:val="num" w:pos="600"/>
          <w:tab w:val="num" w:pos="720"/>
          <w:tab w:val="num" w:pos="5040"/>
        </w:tabs>
        <w:ind w:left="0" w:firstLine="289"/>
        <w:rPr>
          <w:rFonts w:eastAsia="ITCCentury Book"/>
          <w:spacing w:val="6"/>
          <w:sz w:val="26"/>
          <w:szCs w:val="24"/>
        </w:rPr>
      </w:pPr>
      <w:r>
        <w:rPr>
          <w:sz w:val="26"/>
          <w:szCs w:val="24"/>
        </w:rPr>
        <w:t>Erregistroak emandako informazioaren arabera, kontzejuek 2015ean ez zuten kontratu bakarra ere adjudikatu.</w:t>
      </w:r>
    </w:p>
    <w:p w:rsidR="001A5BEA" w:rsidRPr="007E3BFE" w:rsidRDefault="001A5BEA" w:rsidP="00D77D2D">
      <w:pPr>
        <w:tabs>
          <w:tab w:val="center" w:pos="2835"/>
          <w:tab w:val="center" w:pos="3969"/>
          <w:tab w:val="center" w:pos="5103"/>
          <w:tab w:val="center" w:pos="6237"/>
          <w:tab w:val="center" w:pos="7371"/>
        </w:tabs>
        <w:spacing w:before="120" w:after="240"/>
        <w:ind w:firstLine="284"/>
        <w:rPr>
          <w:spacing w:val="6"/>
          <w:sz w:val="26"/>
          <w:szCs w:val="24"/>
        </w:rPr>
      </w:pPr>
      <w:r>
        <w:rPr>
          <w:sz w:val="26"/>
          <w:szCs w:val="24"/>
        </w:rPr>
        <w:t xml:space="preserve">2015ean, toki entitateen menpeko </w:t>
      </w:r>
      <w:proofErr w:type="spellStart"/>
      <w:r>
        <w:rPr>
          <w:sz w:val="26"/>
          <w:szCs w:val="24"/>
        </w:rPr>
        <w:t>enteen</w:t>
      </w:r>
      <w:proofErr w:type="spellEnd"/>
      <w:r>
        <w:rPr>
          <w:sz w:val="26"/>
          <w:szCs w:val="24"/>
        </w:rPr>
        <w:t xml:space="preserve"> barruan, erakunde autonomoen adjud</w:t>
      </w:r>
      <w:r>
        <w:rPr>
          <w:sz w:val="26"/>
          <w:szCs w:val="24"/>
        </w:rPr>
        <w:t>i</w:t>
      </w:r>
      <w:r>
        <w:rPr>
          <w:sz w:val="26"/>
          <w:szCs w:val="24"/>
        </w:rPr>
        <w:t xml:space="preserve">kazioak baizik ez dira ageri, honako taula honetan ikus daitekeen bezala: </w:t>
      </w:r>
    </w:p>
    <w:tbl>
      <w:tblPr>
        <w:tblW w:w="8820" w:type="dxa"/>
        <w:jc w:val="center"/>
        <w:tblLook w:val="01E0" w:firstRow="1" w:lastRow="1" w:firstColumn="1" w:lastColumn="1" w:noHBand="0" w:noVBand="0"/>
      </w:tblPr>
      <w:tblGrid>
        <w:gridCol w:w="6265"/>
        <w:gridCol w:w="1093"/>
        <w:gridCol w:w="1462"/>
      </w:tblGrid>
      <w:tr w:rsidR="00240F36" w:rsidRPr="007E3BFE" w:rsidTr="00215284">
        <w:trPr>
          <w:trHeight w:val="113"/>
          <w:jc w:val="center"/>
        </w:trPr>
        <w:tc>
          <w:tcPr>
            <w:tcW w:w="6265" w:type="dxa"/>
            <w:vMerge w:val="restart"/>
            <w:tcBorders>
              <w:top w:val="single" w:sz="4" w:space="0" w:color="auto"/>
            </w:tcBorders>
            <w:shd w:val="clear" w:color="auto" w:fill="FABF8F" w:themeFill="accent6" w:themeFillTint="99"/>
            <w:vAlign w:val="center"/>
          </w:tcPr>
          <w:p w:rsidR="00240F36" w:rsidRPr="007E3BFE" w:rsidRDefault="00240F36" w:rsidP="00C01FF5">
            <w:pPr>
              <w:keepLines/>
              <w:tabs>
                <w:tab w:val="right" w:pos="2835"/>
                <w:tab w:val="right" w:pos="3969"/>
                <w:tab w:val="right" w:pos="5103"/>
                <w:tab w:val="right" w:pos="6237"/>
                <w:tab w:val="right" w:pos="7371"/>
              </w:tabs>
              <w:spacing w:after="0"/>
              <w:ind w:firstLine="0"/>
              <w:jc w:val="left"/>
              <w:rPr>
                <w:rFonts w:ascii="Arial" w:hAnsi="Arial"/>
                <w:spacing w:val="6"/>
                <w:sz w:val="16"/>
                <w:szCs w:val="16"/>
              </w:rPr>
            </w:pPr>
            <w:r>
              <w:rPr>
                <w:rFonts w:ascii="Arial" w:hAnsi="Arial"/>
                <w:sz w:val="16"/>
                <w:szCs w:val="16"/>
              </w:rPr>
              <w:t>Kontratu-mota</w:t>
            </w:r>
          </w:p>
        </w:tc>
        <w:tc>
          <w:tcPr>
            <w:tcW w:w="2555" w:type="dxa"/>
            <w:gridSpan w:val="2"/>
            <w:tcBorders>
              <w:top w:val="single" w:sz="4" w:space="0" w:color="auto"/>
              <w:bottom w:val="single" w:sz="2" w:space="0" w:color="auto"/>
            </w:tcBorders>
            <w:shd w:val="clear" w:color="auto" w:fill="FABF8F" w:themeFill="accent6" w:themeFillTint="99"/>
            <w:vAlign w:val="center"/>
          </w:tcPr>
          <w:p w:rsidR="00240F36" w:rsidRPr="007E3BFE" w:rsidRDefault="00240F36" w:rsidP="001E77EA">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Erakunde autonomoak</w:t>
            </w:r>
          </w:p>
        </w:tc>
      </w:tr>
      <w:tr w:rsidR="00240F36" w:rsidRPr="007E3BFE" w:rsidTr="00215284">
        <w:trPr>
          <w:trHeight w:val="113"/>
          <w:jc w:val="center"/>
        </w:trPr>
        <w:tc>
          <w:tcPr>
            <w:tcW w:w="6265" w:type="dxa"/>
            <w:vMerge/>
            <w:tcBorders>
              <w:bottom w:val="single" w:sz="4" w:space="0" w:color="auto"/>
            </w:tcBorders>
            <w:shd w:val="clear" w:color="auto" w:fill="FABF8F" w:themeFill="accent6" w:themeFillTint="99"/>
            <w:vAlign w:val="center"/>
          </w:tcPr>
          <w:p w:rsidR="00240F36" w:rsidRPr="007E3BFE" w:rsidRDefault="00240F36" w:rsidP="00C01FF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p>
        </w:tc>
        <w:tc>
          <w:tcPr>
            <w:tcW w:w="1093" w:type="dxa"/>
            <w:tcBorders>
              <w:top w:val="single" w:sz="2" w:space="0" w:color="auto"/>
              <w:bottom w:val="single" w:sz="4" w:space="0" w:color="auto"/>
            </w:tcBorders>
            <w:shd w:val="clear" w:color="auto" w:fill="FABF8F" w:themeFill="accent6" w:themeFillTint="99"/>
            <w:vAlign w:val="center"/>
          </w:tcPr>
          <w:p w:rsidR="00240F36" w:rsidRPr="007E3BFE" w:rsidRDefault="00240F36" w:rsidP="001E77EA">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Zenbat</w:t>
            </w:r>
          </w:p>
        </w:tc>
        <w:tc>
          <w:tcPr>
            <w:tcW w:w="1462" w:type="dxa"/>
            <w:tcBorders>
              <w:top w:val="single" w:sz="2" w:space="0" w:color="auto"/>
              <w:bottom w:val="single" w:sz="4" w:space="0" w:color="auto"/>
            </w:tcBorders>
            <w:shd w:val="clear" w:color="auto" w:fill="FABF8F" w:themeFill="accent6" w:themeFillTint="99"/>
            <w:vAlign w:val="center"/>
          </w:tcPr>
          <w:p w:rsidR="00240F36" w:rsidRPr="007E3BFE" w:rsidRDefault="00240F36" w:rsidP="001E77EA">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Adjudikatutako zenbatekoa</w:t>
            </w:r>
          </w:p>
        </w:tc>
      </w:tr>
      <w:tr w:rsidR="00955AD9" w:rsidRPr="001E77EA" w:rsidTr="00215284">
        <w:trPr>
          <w:trHeight w:val="284"/>
          <w:jc w:val="center"/>
        </w:trPr>
        <w:tc>
          <w:tcPr>
            <w:tcW w:w="6265" w:type="dxa"/>
            <w:tcBorders>
              <w:top w:val="single" w:sz="4" w:space="0" w:color="auto"/>
              <w:bottom w:val="single" w:sz="4" w:space="0" w:color="auto"/>
            </w:tcBorders>
            <w:vAlign w:val="center"/>
          </w:tcPr>
          <w:p w:rsidR="00955AD9" w:rsidRPr="001E77EA" w:rsidRDefault="00955AD9" w:rsidP="00C01FF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Bertaratzea</w:t>
            </w:r>
          </w:p>
        </w:tc>
        <w:tc>
          <w:tcPr>
            <w:tcW w:w="1093" w:type="dxa"/>
            <w:tcBorders>
              <w:top w:val="single" w:sz="4" w:space="0" w:color="auto"/>
              <w:bottom w:val="single" w:sz="4" w:space="0" w:color="auto"/>
            </w:tcBorders>
            <w:vAlign w:val="center"/>
          </w:tcPr>
          <w:p w:rsidR="00955AD9" w:rsidRPr="001E77EA" w:rsidRDefault="00955AD9" w:rsidP="001E77E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w:t>
            </w:r>
          </w:p>
        </w:tc>
        <w:tc>
          <w:tcPr>
            <w:tcW w:w="1462" w:type="dxa"/>
            <w:tcBorders>
              <w:top w:val="single" w:sz="4" w:space="0" w:color="auto"/>
              <w:bottom w:val="single" w:sz="4" w:space="0" w:color="auto"/>
            </w:tcBorders>
            <w:vAlign w:val="center"/>
          </w:tcPr>
          <w:p w:rsidR="00955AD9" w:rsidRPr="001E77EA" w:rsidRDefault="00955AD9" w:rsidP="001E77E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97.750</w:t>
            </w:r>
          </w:p>
        </w:tc>
      </w:tr>
      <w:tr w:rsidR="00955AD9" w:rsidRPr="001E77EA" w:rsidTr="00215284">
        <w:trPr>
          <w:trHeight w:val="284"/>
          <w:jc w:val="center"/>
        </w:trPr>
        <w:tc>
          <w:tcPr>
            <w:tcW w:w="6265" w:type="dxa"/>
            <w:tcBorders>
              <w:top w:val="single" w:sz="4" w:space="0" w:color="auto"/>
              <w:bottom w:val="single" w:sz="2" w:space="0" w:color="auto"/>
            </w:tcBorders>
            <w:vAlign w:val="center"/>
          </w:tcPr>
          <w:p w:rsidR="00955AD9" w:rsidRPr="001E77EA" w:rsidRDefault="00955AD9" w:rsidP="00C01FF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Obrak</w:t>
            </w:r>
          </w:p>
        </w:tc>
        <w:tc>
          <w:tcPr>
            <w:tcW w:w="1093" w:type="dxa"/>
            <w:tcBorders>
              <w:top w:val="single" w:sz="4" w:space="0" w:color="auto"/>
              <w:bottom w:val="single" w:sz="2" w:space="0" w:color="auto"/>
            </w:tcBorders>
            <w:vAlign w:val="center"/>
          </w:tcPr>
          <w:p w:rsidR="00955AD9" w:rsidRPr="001E77EA" w:rsidRDefault="00955AD9" w:rsidP="001E77E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w:t>
            </w:r>
          </w:p>
        </w:tc>
        <w:tc>
          <w:tcPr>
            <w:tcW w:w="1462" w:type="dxa"/>
            <w:tcBorders>
              <w:top w:val="single" w:sz="4" w:space="0" w:color="auto"/>
              <w:bottom w:val="single" w:sz="2" w:space="0" w:color="auto"/>
            </w:tcBorders>
            <w:vAlign w:val="center"/>
          </w:tcPr>
          <w:p w:rsidR="00955AD9" w:rsidRPr="001E77EA" w:rsidRDefault="00955AD9" w:rsidP="001E77E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84.572</w:t>
            </w:r>
          </w:p>
        </w:tc>
      </w:tr>
      <w:tr w:rsidR="00955AD9" w:rsidRPr="001E77EA" w:rsidTr="00215284">
        <w:trPr>
          <w:trHeight w:val="284"/>
          <w:jc w:val="center"/>
        </w:trPr>
        <w:tc>
          <w:tcPr>
            <w:tcW w:w="6265" w:type="dxa"/>
            <w:tcBorders>
              <w:top w:val="single" w:sz="2" w:space="0" w:color="auto"/>
              <w:bottom w:val="single" w:sz="4" w:space="0" w:color="auto"/>
            </w:tcBorders>
            <w:vAlign w:val="center"/>
          </w:tcPr>
          <w:p w:rsidR="00955AD9" w:rsidRPr="001E77EA" w:rsidRDefault="00955AD9" w:rsidP="00C01FF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Hornidura</w:t>
            </w:r>
          </w:p>
        </w:tc>
        <w:tc>
          <w:tcPr>
            <w:tcW w:w="1093" w:type="dxa"/>
            <w:tcBorders>
              <w:top w:val="single" w:sz="2" w:space="0" w:color="auto"/>
              <w:bottom w:val="single" w:sz="4" w:space="0" w:color="auto"/>
            </w:tcBorders>
            <w:vAlign w:val="center"/>
          </w:tcPr>
          <w:p w:rsidR="00955AD9" w:rsidRPr="001E77EA" w:rsidRDefault="00955AD9" w:rsidP="001E77E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w:t>
            </w:r>
          </w:p>
        </w:tc>
        <w:tc>
          <w:tcPr>
            <w:tcW w:w="1462" w:type="dxa"/>
            <w:tcBorders>
              <w:top w:val="single" w:sz="2" w:space="0" w:color="auto"/>
              <w:bottom w:val="single" w:sz="4" w:space="0" w:color="auto"/>
            </w:tcBorders>
            <w:vAlign w:val="center"/>
          </w:tcPr>
          <w:p w:rsidR="00955AD9" w:rsidRPr="001E77EA" w:rsidRDefault="00955AD9" w:rsidP="001E77E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11.088</w:t>
            </w:r>
          </w:p>
        </w:tc>
      </w:tr>
      <w:tr w:rsidR="00955AD9" w:rsidRPr="001E77EA" w:rsidTr="00215284">
        <w:trPr>
          <w:trHeight w:val="284"/>
          <w:jc w:val="center"/>
        </w:trPr>
        <w:tc>
          <w:tcPr>
            <w:tcW w:w="6265" w:type="dxa"/>
            <w:tcBorders>
              <w:top w:val="single" w:sz="2" w:space="0" w:color="auto"/>
              <w:bottom w:val="single" w:sz="4" w:space="0" w:color="auto"/>
            </w:tcBorders>
            <w:vAlign w:val="center"/>
          </w:tcPr>
          <w:p w:rsidR="00955AD9" w:rsidRPr="001E77EA" w:rsidRDefault="00955AD9" w:rsidP="00C01FF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Zerbitzu-emakidak.</w:t>
            </w:r>
          </w:p>
        </w:tc>
        <w:tc>
          <w:tcPr>
            <w:tcW w:w="1093" w:type="dxa"/>
            <w:tcBorders>
              <w:top w:val="single" w:sz="2" w:space="0" w:color="auto"/>
              <w:bottom w:val="single" w:sz="4" w:space="0" w:color="auto"/>
            </w:tcBorders>
            <w:vAlign w:val="center"/>
          </w:tcPr>
          <w:p w:rsidR="00955AD9" w:rsidRPr="001E77EA" w:rsidRDefault="00955AD9" w:rsidP="001E77E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w:t>
            </w:r>
          </w:p>
        </w:tc>
        <w:tc>
          <w:tcPr>
            <w:tcW w:w="1462" w:type="dxa"/>
            <w:tcBorders>
              <w:top w:val="single" w:sz="2" w:space="0" w:color="auto"/>
              <w:bottom w:val="single" w:sz="4" w:space="0" w:color="auto"/>
            </w:tcBorders>
            <w:vAlign w:val="center"/>
          </w:tcPr>
          <w:p w:rsidR="00955AD9" w:rsidRPr="001E77EA" w:rsidRDefault="00955AD9" w:rsidP="001E77E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1.100</w:t>
            </w:r>
          </w:p>
        </w:tc>
      </w:tr>
      <w:tr w:rsidR="00955AD9" w:rsidRPr="001E77EA" w:rsidTr="00215284">
        <w:trPr>
          <w:trHeight w:val="255"/>
          <w:jc w:val="center"/>
        </w:trPr>
        <w:tc>
          <w:tcPr>
            <w:tcW w:w="6265" w:type="dxa"/>
            <w:tcBorders>
              <w:top w:val="single" w:sz="4" w:space="0" w:color="auto"/>
              <w:bottom w:val="single" w:sz="4" w:space="0" w:color="auto"/>
            </w:tcBorders>
            <w:shd w:val="clear" w:color="auto" w:fill="FABF8F" w:themeFill="accent6" w:themeFillTint="99"/>
            <w:vAlign w:val="center"/>
          </w:tcPr>
          <w:p w:rsidR="00955AD9" w:rsidRPr="001E77EA" w:rsidRDefault="00955AD9" w:rsidP="00C01FF5">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Pr>
                <w:rFonts w:ascii="Arial" w:hAnsi="Arial"/>
                <w:sz w:val="18"/>
                <w:szCs w:val="18"/>
              </w:rPr>
              <w:t xml:space="preserve">Guztira </w:t>
            </w:r>
          </w:p>
        </w:tc>
        <w:tc>
          <w:tcPr>
            <w:tcW w:w="1093" w:type="dxa"/>
            <w:tcBorders>
              <w:top w:val="single" w:sz="4" w:space="0" w:color="auto"/>
              <w:bottom w:val="single" w:sz="4" w:space="0" w:color="auto"/>
            </w:tcBorders>
            <w:shd w:val="clear" w:color="auto" w:fill="FABF8F" w:themeFill="accent6" w:themeFillTint="99"/>
            <w:vAlign w:val="center"/>
          </w:tcPr>
          <w:p w:rsidR="00955AD9" w:rsidRPr="001E77EA" w:rsidRDefault="00955AD9" w:rsidP="001E77EA">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6</w:t>
            </w:r>
          </w:p>
        </w:tc>
        <w:tc>
          <w:tcPr>
            <w:tcW w:w="1462" w:type="dxa"/>
            <w:tcBorders>
              <w:top w:val="single" w:sz="4" w:space="0" w:color="auto"/>
              <w:bottom w:val="single" w:sz="4" w:space="0" w:color="auto"/>
            </w:tcBorders>
            <w:shd w:val="clear" w:color="auto" w:fill="FABF8F" w:themeFill="accent6" w:themeFillTint="99"/>
            <w:vAlign w:val="center"/>
          </w:tcPr>
          <w:p w:rsidR="00955AD9" w:rsidRPr="001E77EA" w:rsidRDefault="00955AD9" w:rsidP="001E77EA">
            <w:pPr>
              <w:keepLines/>
              <w:tabs>
                <w:tab w:val="right" w:pos="2835"/>
                <w:tab w:val="right" w:pos="3969"/>
                <w:tab w:val="right" w:pos="5103"/>
                <w:tab w:val="right" w:pos="6237"/>
                <w:tab w:val="right" w:pos="7371"/>
              </w:tabs>
              <w:spacing w:after="0"/>
              <w:ind w:left="-102" w:right="-80" w:firstLine="0"/>
              <w:jc w:val="right"/>
              <w:rPr>
                <w:rFonts w:ascii="Arial" w:hAnsi="Arial"/>
                <w:spacing w:val="6"/>
                <w:sz w:val="18"/>
                <w:szCs w:val="18"/>
              </w:rPr>
            </w:pPr>
            <w:r>
              <w:rPr>
                <w:rFonts w:ascii="Arial" w:hAnsi="Arial"/>
                <w:sz w:val="18"/>
                <w:szCs w:val="18"/>
              </w:rPr>
              <w:t>194.510</w:t>
            </w:r>
          </w:p>
        </w:tc>
      </w:tr>
    </w:tbl>
    <w:p w:rsidR="00240F36" w:rsidRPr="00F238A0" w:rsidRDefault="009248A0" w:rsidP="00D77D2D">
      <w:pPr>
        <w:tabs>
          <w:tab w:val="center" w:pos="2835"/>
          <w:tab w:val="center" w:pos="3969"/>
          <w:tab w:val="center" w:pos="5103"/>
          <w:tab w:val="center" w:pos="6237"/>
          <w:tab w:val="center" w:pos="7371"/>
        </w:tabs>
        <w:spacing w:before="240" w:after="120"/>
        <w:ind w:firstLine="284"/>
        <w:rPr>
          <w:spacing w:val="6"/>
          <w:sz w:val="26"/>
          <w:szCs w:val="24"/>
        </w:rPr>
      </w:pPr>
      <w:r>
        <w:rPr>
          <w:sz w:val="26"/>
          <w:szCs w:val="24"/>
        </w:rPr>
        <w:t>Kopuru handiena laguntza-kontratuek egiten dute, nahiz eta, zenbatekoari begir</w:t>
      </w:r>
      <w:r>
        <w:rPr>
          <w:sz w:val="26"/>
          <w:szCs w:val="24"/>
        </w:rPr>
        <w:t>a</w:t>
      </w:r>
      <w:r>
        <w:rPr>
          <w:sz w:val="26"/>
          <w:szCs w:val="24"/>
        </w:rPr>
        <w:t>tuta, obra-kontratua izan garrantzitsuena.</w:t>
      </w:r>
    </w:p>
    <w:p w:rsidR="001A5BEA" w:rsidRPr="00F238A0" w:rsidRDefault="001A5BEA" w:rsidP="00F238A0">
      <w:pPr>
        <w:tabs>
          <w:tab w:val="center" w:pos="2835"/>
          <w:tab w:val="center" w:pos="3969"/>
          <w:tab w:val="center" w:pos="5103"/>
          <w:tab w:val="center" w:pos="6237"/>
          <w:tab w:val="center" w:pos="7371"/>
        </w:tabs>
        <w:spacing w:before="120" w:after="120"/>
        <w:ind w:firstLine="284"/>
        <w:rPr>
          <w:spacing w:val="6"/>
          <w:sz w:val="26"/>
          <w:szCs w:val="24"/>
        </w:rPr>
      </w:pPr>
      <w:r>
        <w:rPr>
          <w:sz w:val="26"/>
          <w:szCs w:val="24"/>
        </w:rPr>
        <w:lastRenderedPageBreak/>
        <w:t>Laburbilduz, 2015ean toki entitateek eta haien organismo autonomoek guztira 402 kontratu adjudikatu zituzten: 93,56 milioi euro egin zuten. 2014an, berriz, 323 kontratu eta 42,24 milioi euro izan ziren.</w:t>
      </w:r>
    </w:p>
    <w:p w:rsidR="001A5BEA" w:rsidRPr="0095539C" w:rsidRDefault="001A5BEA" w:rsidP="001A5BEA">
      <w:pPr>
        <w:tabs>
          <w:tab w:val="center" w:pos="2835"/>
          <w:tab w:val="center" w:pos="3969"/>
          <w:tab w:val="center" w:pos="5103"/>
          <w:tab w:val="center" w:pos="6237"/>
          <w:tab w:val="center" w:pos="7371"/>
        </w:tabs>
        <w:spacing w:after="240"/>
        <w:ind w:firstLine="284"/>
        <w:rPr>
          <w:spacing w:val="6"/>
          <w:sz w:val="26"/>
          <w:szCs w:val="24"/>
        </w:rPr>
      </w:pPr>
      <w:r>
        <w:rPr>
          <w:sz w:val="26"/>
          <w:szCs w:val="24"/>
        </w:rPr>
        <w:t xml:space="preserve">Hona toki entitateek eta haien mendeko </w:t>
      </w:r>
      <w:proofErr w:type="spellStart"/>
      <w:r>
        <w:rPr>
          <w:sz w:val="26"/>
          <w:szCs w:val="24"/>
        </w:rPr>
        <w:t>enteek</w:t>
      </w:r>
      <w:proofErr w:type="spellEnd"/>
      <w:r>
        <w:rPr>
          <w:sz w:val="26"/>
          <w:szCs w:val="24"/>
        </w:rPr>
        <w:t xml:space="preserve"> egindako kontratuetan baliatutako adjudikazio-prozedura eta -irizpidea:</w:t>
      </w:r>
    </w:p>
    <w:tbl>
      <w:tblPr>
        <w:tblW w:w="8747"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636"/>
        <w:gridCol w:w="1059"/>
        <w:gridCol w:w="880"/>
        <w:gridCol w:w="1205"/>
        <w:gridCol w:w="866"/>
        <w:gridCol w:w="1038"/>
        <w:gridCol w:w="1028"/>
        <w:gridCol w:w="1035"/>
      </w:tblGrid>
      <w:tr w:rsidR="00955AD9" w:rsidRPr="001E77EA" w:rsidTr="00A82B82">
        <w:trPr>
          <w:trHeight w:val="198"/>
          <w:jc w:val="center"/>
        </w:trPr>
        <w:tc>
          <w:tcPr>
            <w:tcW w:w="1645" w:type="dxa"/>
            <w:vMerge w:val="restart"/>
            <w:tcBorders>
              <w:right w:val="nil"/>
            </w:tcBorders>
            <w:shd w:val="clear" w:color="auto" w:fill="FABF8F" w:themeFill="accent6" w:themeFillTint="99"/>
            <w:vAlign w:val="center"/>
          </w:tcPr>
          <w:p w:rsidR="00955AD9" w:rsidRPr="001E77EA" w:rsidRDefault="00955AD9" w:rsidP="00955AD9">
            <w:pPr>
              <w:keepLines/>
              <w:tabs>
                <w:tab w:val="right" w:pos="2835"/>
                <w:tab w:val="right" w:pos="3969"/>
                <w:tab w:val="right" w:pos="5103"/>
                <w:tab w:val="right" w:pos="6237"/>
                <w:tab w:val="right" w:pos="7371"/>
              </w:tabs>
              <w:spacing w:after="0"/>
              <w:ind w:firstLine="0"/>
              <w:jc w:val="left"/>
              <w:rPr>
                <w:rFonts w:ascii="Arial" w:hAnsi="Arial"/>
                <w:spacing w:val="6"/>
                <w:sz w:val="16"/>
                <w:szCs w:val="16"/>
              </w:rPr>
            </w:pPr>
            <w:r>
              <w:rPr>
                <w:rFonts w:ascii="Arial" w:hAnsi="Arial"/>
                <w:sz w:val="16"/>
                <w:szCs w:val="16"/>
              </w:rPr>
              <w:t>Kontratu-mota</w:t>
            </w:r>
          </w:p>
        </w:tc>
        <w:tc>
          <w:tcPr>
            <w:tcW w:w="1943" w:type="dxa"/>
            <w:gridSpan w:val="2"/>
            <w:tcBorders>
              <w:top w:val="single" w:sz="2" w:space="0" w:color="auto"/>
              <w:left w:val="nil"/>
              <w:bottom w:val="single" w:sz="4" w:space="0" w:color="auto"/>
              <w:right w:val="nil"/>
            </w:tcBorders>
            <w:shd w:val="clear" w:color="auto" w:fill="FABF8F" w:themeFill="accent6" w:themeFillTint="99"/>
            <w:vAlign w:val="center"/>
          </w:tcPr>
          <w:p w:rsidR="00955AD9" w:rsidRPr="001E77EA" w:rsidRDefault="009866CB" w:rsidP="003112E1">
            <w:pPr>
              <w:keepLines/>
              <w:tabs>
                <w:tab w:val="right" w:pos="2835"/>
                <w:tab w:val="right" w:pos="3969"/>
                <w:tab w:val="right" w:pos="5103"/>
                <w:tab w:val="right" w:pos="6237"/>
                <w:tab w:val="right" w:pos="7371"/>
              </w:tabs>
              <w:spacing w:after="0"/>
              <w:ind w:left="-135" w:right="-28" w:firstLine="346"/>
              <w:jc w:val="center"/>
              <w:rPr>
                <w:rFonts w:ascii="Arial" w:hAnsi="Arial"/>
                <w:spacing w:val="6"/>
                <w:sz w:val="16"/>
                <w:szCs w:val="16"/>
              </w:rPr>
            </w:pPr>
            <w:r>
              <w:rPr>
                <w:rFonts w:ascii="Arial" w:hAnsi="Arial"/>
                <w:sz w:val="16"/>
                <w:szCs w:val="16"/>
              </w:rPr>
              <w:t>Prozedura irekia</w:t>
            </w:r>
          </w:p>
        </w:tc>
        <w:tc>
          <w:tcPr>
            <w:tcW w:w="2078" w:type="dxa"/>
            <w:gridSpan w:val="2"/>
            <w:tcBorders>
              <w:top w:val="single" w:sz="2" w:space="0" w:color="auto"/>
              <w:left w:val="nil"/>
              <w:bottom w:val="single" w:sz="4" w:space="0" w:color="auto"/>
              <w:right w:val="nil"/>
            </w:tcBorders>
            <w:shd w:val="clear" w:color="auto" w:fill="FABF8F" w:themeFill="accent6" w:themeFillTint="99"/>
            <w:vAlign w:val="center"/>
          </w:tcPr>
          <w:p w:rsidR="00955AD9" w:rsidRPr="001E77EA" w:rsidRDefault="009866CB" w:rsidP="006D24C9">
            <w:pPr>
              <w:keepLines/>
              <w:tabs>
                <w:tab w:val="right" w:pos="2835"/>
                <w:tab w:val="right" w:pos="3969"/>
                <w:tab w:val="right" w:pos="5103"/>
                <w:tab w:val="right" w:pos="6237"/>
                <w:tab w:val="right" w:pos="7371"/>
              </w:tabs>
              <w:spacing w:after="0"/>
              <w:ind w:left="-135" w:right="-28" w:firstLine="0"/>
              <w:jc w:val="right"/>
              <w:rPr>
                <w:rFonts w:ascii="Arial" w:hAnsi="Arial"/>
                <w:spacing w:val="6"/>
                <w:sz w:val="16"/>
                <w:szCs w:val="16"/>
              </w:rPr>
            </w:pPr>
            <w:r>
              <w:rPr>
                <w:rFonts w:ascii="Arial" w:hAnsi="Arial"/>
                <w:sz w:val="16"/>
                <w:szCs w:val="16"/>
              </w:rPr>
              <w:t>Prozedura negoziatua</w:t>
            </w:r>
          </w:p>
        </w:tc>
        <w:tc>
          <w:tcPr>
            <w:tcW w:w="2070" w:type="dxa"/>
            <w:gridSpan w:val="2"/>
            <w:tcBorders>
              <w:top w:val="single" w:sz="2" w:space="0" w:color="auto"/>
              <w:left w:val="nil"/>
              <w:bottom w:val="single" w:sz="4" w:space="0" w:color="auto"/>
              <w:right w:val="nil"/>
            </w:tcBorders>
            <w:shd w:val="clear" w:color="auto" w:fill="FABF8F" w:themeFill="accent6" w:themeFillTint="99"/>
            <w:vAlign w:val="center"/>
          </w:tcPr>
          <w:p w:rsidR="00955AD9" w:rsidRPr="001E77EA" w:rsidRDefault="009866CB" w:rsidP="006D24C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Prozedura murriztua</w:t>
            </w:r>
          </w:p>
        </w:tc>
        <w:tc>
          <w:tcPr>
            <w:tcW w:w="1011" w:type="dxa"/>
            <w:vMerge w:val="restart"/>
            <w:tcBorders>
              <w:left w:val="nil"/>
            </w:tcBorders>
            <w:shd w:val="clear" w:color="auto" w:fill="FABF8F" w:themeFill="accent6" w:themeFillTint="99"/>
            <w:vAlign w:val="center"/>
          </w:tcPr>
          <w:p w:rsidR="00A82B82" w:rsidRPr="001E77EA" w:rsidRDefault="00955AD9" w:rsidP="00A82B82">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 xml:space="preserve">Kontratuak, guztira </w:t>
            </w:r>
          </w:p>
          <w:p w:rsidR="00955AD9" w:rsidRPr="001E77EA" w:rsidRDefault="00955AD9" w:rsidP="00A82B82">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p>
        </w:tc>
      </w:tr>
      <w:tr w:rsidR="00955AD9" w:rsidRPr="001E77EA" w:rsidTr="00A82B82">
        <w:trPr>
          <w:trHeight w:val="198"/>
          <w:jc w:val="center"/>
        </w:trPr>
        <w:tc>
          <w:tcPr>
            <w:tcW w:w="1645" w:type="dxa"/>
            <w:vMerge/>
            <w:tcBorders>
              <w:top w:val="single" w:sz="4" w:space="0" w:color="auto"/>
              <w:bottom w:val="single" w:sz="4" w:space="0" w:color="auto"/>
              <w:right w:val="nil"/>
            </w:tcBorders>
            <w:shd w:val="clear" w:color="auto" w:fill="FABF8F" w:themeFill="accent6" w:themeFillTint="99"/>
            <w:vAlign w:val="center"/>
          </w:tcPr>
          <w:p w:rsidR="00955AD9" w:rsidRPr="001E77EA" w:rsidRDefault="00955AD9" w:rsidP="00C01FF5">
            <w:pPr>
              <w:keepLines/>
              <w:tabs>
                <w:tab w:val="right" w:pos="2835"/>
                <w:tab w:val="right" w:pos="3969"/>
                <w:tab w:val="right" w:pos="5103"/>
                <w:tab w:val="right" w:pos="6237"/>
                <w:tab w:val="right" w:pos="7371"/>
              </w:tabs>
              <w:spacing w:after="0"/>
              <w:ind w:firstLine="0"/>
              <w:jc w:val="left"/>
              <w:rPr>
                <w:rFonts w:ascii="Arial" w:hAnsi="Arial"/>
                <w:spacing w:val="6"/>
                <w:sz w:val="16"/>
                <w:szCs w:val="16"/>
              </w:rPr>
            </w:pPr>
          </w:p>
        </w:tc>
        <w:tc>
          <w:tcPr>
            <w:tcW w:w="1061" w:type="dxa"/>
            <w:tcBorders>
              <w:top w:val="single" w:sz="4" w:space="0" w:color="auto"/>
              <w:left w:val="nil"/>
              <w:bottom w:val="single" w:sz="4" w:space="0" w:color="auto"/>
              <w:right w:val="nil"/>
            </w:tcBorders>
            <w:shd w:val="clear" w:color="auto" w:fill="FABF8F" w:themeFill="accent6" w:themeFillTint="99"/>
            <w:vAlign w:val="center"/>
          </w:tcPr>
          <w:p w:rsidR="00955AD9" w:rsidRPr="001E77EA" w:rsidRDefault="00955AD9" w:rsidP="0021528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Eskaintza onena</w:t>
            </w:r>
          </w:p>
        </w:tc>
        <w:tc>
          <w:tcPr>
            <w:tcW w:w="882" w:type="dxa"/>
            <w:tcBorders>
              <w:top w:val="single" w:sz="4" w:space="0" w:color="auto"/>
              <w:left w:val="nil"/>
              <w:bottom w:val="single" w:sz="4" w:space="0" w:color="auto"/>
              <w:right w:val="nil"/>
            </w:tcBorders>
            <w:shd w:val="clear" w:color="auto" w:fill="FABF8F" w:themeFill="accent6" w:themeFillTint="99"/>
            <w:vAlign w:val="center"/>
          </w:tcPr>
          <w:p w:rsidR="00955AD9" w:rsidRPr="001E77EA" w:rsidRDefault="00955AD9" w:rsidP="00C01FF5">
            <w:pPr>
              <w:keepLines/>
              <w:tabs>
                <w:tab w:val="right" w:pos="2835"/>
                <w:tab w:val="right" w:pos="3969"/>
                <w:tab w:val="right" w:pos="5103"/>
                <w:tab w:val="right" w:pos="6237"/>
                <w:tab w:val="right" w:pos="7371"/>
              </w:tabs>
              <w:spacing w:after="0"/>
              <w:ind w:left="-135" w:right="-28" w:firstLine="0"/>
              <w:jc w:val="right"/>
              <w:rPr>
                <w:rFonts w:ascii="Arial" w:hAnsi="Arial"/>
                <w:spacing w:val="6"/>
                <w:sz w:val="16"/>
                <w:szCs w:val="16"/>
              </w:rPr>
            </w:pPr>
            <w:r>
              <w:rPr>
                <w:rFonts w:ascii="Arial" w:hAnsi="Arial"/>
                <w:sz w:val="16"/>
                <w:szCs w:val="16"/>
              </w:rPr>
              <w:t xml:space="preserve">Preziorik merkeena </w:t>
            </w:r>
          </w:p>
          <w:p w:rsidR="00955AD9" w:rsidRPr="001E77EA" w:rsidRDefault="00955AD9" w:rsidP="00C01FF5">
            <w:pPr>
              <w:keepLines/>
              <w:tabs>
                <w:tab w:val="right" w:pos="2835"/>
                <w:tab w:val="right" w:pos="3969"/>
                <w:tab w:val="right" w:pos="5103"/>
                <w:tab w:val="right" w:pos="6237"/>
                <w:tab w:val="right" w:pos="7371"/>
              </w:tabs>
              <w:spacing w:after="0"/>
              <w:ind w:left="-135" w:right="-28" w:firstLine="0"/>
              <w:jc w:val="right"/>
              <w:rPr>
                <w:rFonts w:ascii="Arial" w:hAnsi="Arial"/>
                <w:spacing w:val="6"/>
                <w:sz w:val="16"/>
                <w:szCs w:val="16"/>
              </w:rPr>
            </w:pPr>
          </w:p>
        </w:tc>
        <w:tc>
          <w:tcPr>
            <w:tcW w:w="1210" w:type="dxa"/>
            <w:tcBorders>
              <w:top w:val="single" w:sz="4" w:space="0" w:color="auto"/>
              <w:left w:val="nil"/>
              <w:bottom w:val="single" w:sz="4" w:space="0" w:color="auto"/>
              <w:right w:val="nil"/>
            </w:tcBorders>
            <w:shd w:val="clear" w:color="auto" w:fill="FABF8F" w:themeFill="accent6" w:themeFillTint="99"/>
            <w:vAlign w:val="center"/>
          </w:tcPr>
          <w:p w:rsidR="00955AD9" w:rsidRPr="001E77EA" w:rsidRDefault="00955AD9" w:rsidP="00C01FF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Eskaintza onena</w:t>
            </w:r>
          </w:p>
          <w:p w:rsidR="00955AD9" w:rsidRPr="001E77EA" w:rsidRDefault="00955AD9" w:rsidP="00C01FF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p>
        </w:tc>
        <w:tc>
          <w:tcPr>
            <w:tcW w:w="868" w:type="dxa"/>
            <w:tcBorders>
              <w:top w:val="single" w:sz="4" w:space="0" w:color="auto"/>
              <w:left w:val="nil"/>
              <w:bottom w:val="single" w:sz="4" w:space="0" w:color="auto"/>
              <w:right w:val="nil"/>
            </w:tcBorders>
            <w:shd w:val="clear" w:color="auto" w:fill="FABF8F" w:themeFill="accent6" w:themeFillTint="99"/>
            <w:vAlign w:val="center"/>
          </w:tcPr>
          <w:p w:rsidR="00955AD9" w:rsidRPr="001E77EA" w:rsidRDefault="00955AD9" w:rsidP="00C01FF5">
            <w:pPr>
              <w:keepLines/>
              <w:tabs>
                <w:tab w:val="right" w:pos="2835"/>
                <w:tab w:val="right" w:pos="3969"/>
                <w:tab w:val="right" w:pos="5103"/>
                <w:tab w:val="right" w:pos="6237"/>
                <w:tab w:val="right" w:pos="7371"/>
              </w:tabs>
              <w:spacing w:after="0"/>
              <w:ind w:left="-135" w:right="-28" w:firstLine="0"/>
              <w:jc w:val="right"/>
              <w:rPr>
                <w:rFonts w:ascii="Arial" w:hAnsi="Arial"/>
                <w:spacing w:val="6"/>
                <w:sz w:val="16"/>
                <w:szCs w:val="16"/>
              </w:rPr>
            </w:pPr>
            <w:r>
              <w:rPr>
                <w:rFonts w:ascii="Arial" w:hAnsi="Arial"/>
                <w:sz w:val="16"/>
                <w:szCs w:val="16"/>
              </w:rPr>
              <w:t xml:space="preserve">Preziorik merkeena </w:t>
            </w:r>
          </w:p>
          <w:p w:rsidR="00955AD9" w:rsidRPr="001E77EA" w:rsidRDefault="00955AD9" w:rsidP="00C01FF5">
            <w:pPr>
              <w:keepLines/>
              <w:tabs>
                <w:tab w:val="right" w:pos="2835"/>
                <w:tab w:val="right" w:pos="3969"/>
                <w:tab w:val="right" w:pos="5103"/>
                <w:tab w:val="right" w:pos="6237"/>
                <w:tab w:val="right" w:pos="7371"/>
              </w:tabs>
              <w:spacing w:after="0"/>
              <w:ind w:left="-135" w:right="-28" w:firstLine="0"/>
              <w:jc w:val="right"/>
              <w:rPr>
                <w:rFonts w:ascii="Arial" w:hAnsi="Arial"/>
                <w:spacing w:val="6"/>
                <w:sz w:val="16"/>
                <w:szCs w:val="16"/>
              </w:rPr>
            </w:pPr>
          </w:p>
        </w:tc>
        <w:tc>
          <w:tcPr>
            <w:tcW w:w="1040" w:type="dxa"/>
            <w:tcBorders>
              <w:top w:val="single" w:sz="4" w:space="0" w:color="auto"/>
              <w:left w:val="nil"/>
              <w:bottom w:val="single" w:sz="4" w:space="0" w:color="auto"/>
              <w:right w:val="nil"/>
            </w:tcBorders>
            <w:shd w:val="clear" w:color="auto" w:fill="FABF8F" w:themeFill="accent6" w:themeFillTint="99"/>
            <w:vAlign w:val="center"/>
          </w:tcPr>
          <w:p w:rsidR="00955AD9" w:rsidRPr="001E77EA" w:rsidRDefault="00955AD9" w:rsidP="00A82B82">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Eskaintza onena</w:t>
            </w:r>
          </w:p>
        </w:tc>
        <w:tc>
          <w:tcPr>
            <w:tcW w:w="1030" w:type="dxa"/>
            <w:tcBorders>
              <w:top w:val="single" w:sz="4" w:space="0" w:color="auto"/>
              <w:left w:val="nil"/>
              <w:bottom w:val="single" w:sz="4" w:space="0" w:color="auto"/>
              <w:right w:val="nil"/>
            </w:tcBorders>
            <w:shd w:val="clear" w:color="auto" w:fill="FABF8F" w:themeFill="accent6" w:themeFillTint="99"/>
            <w:vAlign w:val="center"/>
          </w:tcPr>
          <w:p w:rsidR="00955AD9" w:rsidRPr="001E77EA" w:rsidRDefault="00955AD9" w:rsidP="00A82B82">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Preziorik merkeena</w:t>
            </w:r>
          </w:p>
        </w:tc>
        <w:tc>
          <w:tcPr>
            <w:tcW w:w="1011" w:type="dxa"/>
            <w:vMerge/>
            <w:tcBorders>
              <w:top w:val="single" w:sz="4" w:space="0" w:color="auto"/>
              <w:left w:val="nil"/>
              <w:bottom w:val="single" w:sz="4" w:space="0" w:color="auto"/>
            </w:tcBorders>
            <w:shd w:val="clear" w:color="auto" w:fill="FABF8F" w:themeFill="accent6" w:themeFillTint="99"/>
            <w:vAlign w:val="center"/>
          </w:tcPr>
          <w:p w:rsidR="00955AD9" w:rsidRPr="001E77EA" w:rsidRDefault="00955AD9" w:rsidP="00A82B82">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p>
        </w:tc>
      </w:tr>
      <w:tr w:rsidR="009866CB" w:rsidRPr="007E3BFE" w:rsidTr="00A82B82">
        <w:trPr>
          <w:trHeight w:val="284"/>
          <w:jc w:val="center"/>
        </w:trPr>
        <w:tc>
          <w:tcPr>
            <w:tcW w:w="1645" w:type="dxa"/>
            <w:tcBorders>
              <w:top w:val="single" w:sz="4" w:space="0" w:color="auto"/>
              <w:bottom w:val="single" w:sz="4" w:space="0" w:color="auto"/>
              <w:right w:val="nil"/>
            </w:tcBorders>
            <w:vAlign w:val="center"/>
          </w:tcPr>
          <w:p w:rsidR="009866CB" w:rsidRPr="007E3BFE" w:rsidRDefault="009866CB" w:rsidP="00C01FF5">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Bertaratzea</w:t>
            </w:r>
          </w:p>
        </w:tc>
        <w:tc>
          <w:tcPr>
            <w:tcW w:w="1061" w:type="dxa"/>
            <w:tcBorders>
              <w:top w:val="single" w:sz="4" w:space="0" w:color="auto"/>
              <w:left w:val="nil"/>
              <w:bottom w:val="single" w:sz="4" w:space="0" w:color="auto"/>
              <w:right w:val="nil"/>
            </w:tcBorders>
            <w:vAlign w:val="center"/>
          </w:tcPr>
          <w:p w:rsidR="009866CB" w:rsidRPr="00955AD9" w:rsidRDefault="009866CB" w:rsidP="001C0EC7">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107</w:t>
            </w:r>
          </w:p>
        </w:tc>
        <w:tc>
          <w:tcPr>
            <w:tcW w:w="882" w:type="dxa"/>
            <w:tcBorders>
              <w:top w:val="single" w:sz="4" w:space="0" w:color="auto"/>
              <w:left w:val="nil"/>
              <w:bottom w:val="single" w:sz="4" w:space="0" w:color="auto"/>
              <w:right w:val="nil"/>
            </w:tcBorders>
            <w:vAlign w:val="center"/>
          </w:tcPr>
          <w:p w:rsidR="009866CB" w:rsidRPr="00955AD9" w:rsidRDefault="009866CB" w:rsidP="001C0EC7">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13</w:t>
            </w:r>
          </w:p>
        </w:tc>
        <w:tc>
          <w:tcPr>
            <w:tcW w:w="1210" w:type="dxa"/>
            <w:tcBorders>
              <w:top w:val="single" w:sz="4" w:space="0" w:color="auto"/>
              <w:left w:val="nil"/>
              <w:bottom w:val="single" w:sz="4" w:space="0" w:color="auto"/>
              <w:right w:val="nil"/>
            </w:tcBorders>
            <w:vAlign w:val="center"/>
          </w:tcPr>
          <w:p w:rsidR="009866CB" w:rsidRPr="00955AD9" w:rsidRDefault="009866CB" w:rsidP="001C0EC7">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46</w:t>
            </w:r>
          </w:p>
        </w:tc>
        <w:tc>
          <w:tcPr>
            <w:tcW w:w="868" w:type="dxa"/>
            <w:tcBorders>
              <w:top w:val="single" w:sz="4" w:space="0" w:color="auto"/>
              <w:left w:val="nil"/>
              <w:bottom w:val="single" w:sz="4" w:space="0" w:color="auto"/>
              <w:right w:val="nil"/>
            </w:tcBorders>
            <w:vAlign w:val="center"/>
          </w:tcPr>
          <w:p w:rsidR="009866CB" w:rsidRPr="00955AD9" w:rsidRDefault="009866CB" w:rsidP="001C0EC7">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41</w:t>
            </w:r>
          </w:p>
        </w:tc>
        <w:tc>
          <w:tcPr>
            <w:tcW w:w="1040" w:type="dxa"/>
            <w:tcBorders>
              <w:top w:val="single" w:sz="4" w:space="0" w:color="auto"/>
              <w:left w:val="nil"/>
              <w:bottom w:val="single" w:sz="4" w:space="0" w:color="auto"/>
              <w:right w:val="nil"/>
            </w:tcBorders>
            <w:vAlign w:val="center"/>
          </w:tcPr>
          <w:p w:rsidR="009866CB" w:rsidRPr="00955AD9" w:rsidRDefault="009866CB" w:rsidP="00A82B82">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 </w:t>
            </w:r>
          </w:p>
        </w:tc>
        <w:tc>
          <w:tcPr>
            <w:tcW w:w="1030" w:type="dxa"/>
            <w:tcBorders>
              <w:top w:val="single" w:sz="4" w:space="0" w:color="auto"/>
              <w:left w:val="nil"/>
              <w:bottom w:val="single" w:sz="4" w:space="0" w:color="auto"/>
              <w:right w:val="nil"/>
            </w:tcBorders>
            <w:vAlign w:val="center"/>
          </w:tcPr>
          <w:p w:rsidR="009866CB" w:rsidRPr="00955AD9" w:rsidRDefault="009866CB" w:rsidP="00A82B82">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 </w:t>
            </w:r>
          </w:p>
        </w:tc>
        <w:tc>
          <w:tcPr>
            <w:tcW w:w="1011" w:type="dxa"/>
            <w:tcBorders>
              <w:top w:val="single" w:sz="4" w:space="0" w:color="auto"/>
              <w:left w:val="nil"/>
              <w:bottom w:val="single" w:sz="4" w:space="0" w:color="auto"/>
            </w:tcBorders>
            <w:vAlign w:val="center"/>
          </w:tcPr>
          <w:p w:rsidR="009866CB" w:rsidRPr="00955AD9" w:rsidRDefault="009866CB" w:rsidP="00A82B82">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207</w:t>
            </w:r>
          </w:p>
        </w:tc>
      </w:tr>
      <w:tr w:rsidR="009866CB" w:rsidRPr="007E3BFE" w:rsidTr="00A82B82">
        <w:trPr>
          <w:trHeight w:val="284"/>
          <w:jc w:val="center"/>
        </w:trPr>
        <w:tc>
          <w:tcPr>
            <w:tcW w:w="1645" w:type="dxa"/>
            <w:tcBorders>
              <w:top w:val="single" w:sz="4" w:space="0" w:color="auto"/>
              <w:bottom w:val="single" w:sz="4" w:space="0" w:color="auto"/>
              <w:right w:val="nil"/>
            </w:tcBorders>
            <w:vAlign w:val="center"/>
          </w:tcPr>
          <w:p w:rsidR="009866CB" w:rsidRPr="007E3BFE" w:rsidRDefault="009866CB" w:rsidP="00C01FF5">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Obrak</w:t>
            </w:r>
          </w:p>
        </w:tc>
        <w:tc>
          <w:tcPr>
            <w:tcW w:w="1061" w:type="dxa"/>
            <w:tcBorders>
              <w:top w:val="single" w:sz="4" w:space="0" w:color="auto"/>
              <w:left w:val="nil"/>
              <w:bottom w:val="single" w:sz="4" w:space="0" w:color="auto"/>
              <w:right w:val="nil"/>
            </w:tcBorders>
            <w:vAlign w:val="center"/>
          </w:tcPr>
          <w:p w:rsidR="009866CB" w:rsidRPr="00955AD9" w:rsidRDefault="009866CB" w:rsidP="001C0EC7">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40</w:t>
            </w:r>
          </w:p>
        </w:tc>
        <w:tc>
          <w:tcPr>
            <w:tcW w:w="882" w:type="dxa"/>
            <w:tcBorders>
              <w:top w:val="single" w:sz="4" w:space="0" w:color="auto"/>
              <w:left w:val="nil"/>
              <w:bottom w:val="single" w:sz="4" w:space="0" w:color="auto"/>
              <w:right w:val="nil"/>
            </w:tcBorders>
            <w:vAlign w:val="center"/>
          </w:tcPr>
          <w:p w:rsidR="009866CB" w:rsidRPr="00955AD9" w:rsidRDefault="009866CB" w:rsidP="001C0EC7">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9</w:t>
            </w:r>
          </w:p>
        </w:tc>
        <w:tc>
          <w:tcPr>
            <w:tcW w:w="1210" w:type="dxa"/>
            <w:tcBorders>
              <w:top w:val="single" w:sz="4" w:space="0" w:color="auto"/>
              <w:left w:val="nil"/>
              <w:bottom w:val="single" w:sz="4" w:space="0" w:color="auto"/>
              <w:right w:val="nil"/>
            </w:tcBorders>
            <w:vAlign w:val="center"/>
          </w:tcPr>
          <w:p w:rsidR="009866CB" w:rsidRPr="00955AD9" w:rsidRDefault="009866CB" w:rsidP="001C0EC7">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46</w:t>
            </w:r>
          </w:p>
        </w:tc>
        <w:tc>
          <w:tcPr>
            <w:tcW w:w="868" w:type="dxa"/>
            <w:tcBorders>
              <w:top w:val="single" w:sz="4" w:space="0" w:color="auto"/>
              <w:left w:val="nil"/>
              <w:bottom w:val="single" w:sz="4" w:space="0" w:color="auto"/>
              <w:right w:val="nil"/>
            </w:tcBorders>
            <w:vAlign w:val="center"/>
          </w:tcPr>
          <w:p w:rsidR="009866CB" w:rsidRPr="00955AD9" w:rsidRDefault="009866CB" w:rsidP="001C0EC7">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21</w:t>
            </w:r>
          </w:p>
        </w:tc>
        <w:tc>
          <w:tcPr>
            <w:tcW w:w="1040" w:type="dxa"/>
            <w:tcBorders>
              <w:top w:val="single" w:sz="4" w:space="0" w:color="auto"/>
              <w:left w:val="nil"/>
              <w:bottom w:val="single" w:sz="4" w:space="0" w:color="auto"/>
              <w:right w:val="nil"/>
            </w:tcBorders>
            <w:vAlign w:val="center"/>
          </w:tcPr>
          <w:p w:rsidR="009866CB" w:rsidRPr="00955AD9" w:rsidRDefault="009866CB" w:rsidP="00A82B82">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1</w:t>
            </w:r>
          </w:p>
        </w:tc>
        <w:tc>
          <w:tcPr>
            <w:tcW w:w="1030" w:type="dxa"/>
            <w:tcBorders>
              <w:top w:val="single" w:sz="4" w:space="0" w:color="auto"/>
              <w:left w:val="nil"/>
              <w:bottom w:val="single" w:sz="4" w:space="0" w:color="auto"/>
              <w:right w:val="nil"/>
            </w:tcBorders>
            <w:vAlign w:val="center"/>
          </w:tcPr>
          <w:p w:rsidR="009866CB" w:rsidRPr="00955AD9" w:rsidRDefault="009866CB" w:rsidP="00A82B82">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 </w:t>
            </w:r>
          </w:p>
        </w:tc>
        <w:tc>
          <w:tcPr>
            <w:tcW w:w="1011" w:type="dxa"/>
            <w:tcBorders>
              <w:top w:val="single" w:sz="4" w:space="0" w:color="auto"/>
              <w:left w:val="nil"/>
              <w:bottom w:val="single" w:sz="4" w:space="0" w:color="auto"/>
            </w:tcBorders>
            <w:vAlign w:val="center"/>
          </w:tcPr>
          <w:p w:rsidR="009866CB" w:rsidRPr="00955AD9" w:rsidRDefault="009866CB" w:rsidP="00A82B82">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117</w:t>
            </w:r>
          </w:p>
        </w:tc>
      </w:tr>
      <w:tr w:rsidR="009866CB" w:rsidRPr="007E3BFE" w:rsidTr="00A82B82">
        <w:trPr>
          <w:trHeight w:val="284"/>
          <w:jc w:val="center"/>
        </w:trPr>
        <w:tc>
          <w:tcPr>
            <w:tcW w:w="1645" w:type="dxa"/>
            <w:tcBorders>
              <w:top w:val="single" w:sz="4" w:space="0" w:color="auto"/>
              <w:bottom w:val="single" w:sz="4" w:space="0" w:color="auto"/>
              <w:right w:val="nil"/>
            </w:tcBorders>
            <w:vAlign w:val="center"/>
          </w:tcPr>
          <w:p w:rsidR="009866CB" w:rsidRPr="007E3BFE" w:rsidRDefault="009866CB" w:rsidP="00C01FF5">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Hornidura</w:t>
            </w:r>
          </w:p>
        </w:tc>
        <w:tc>
          <w:tcPr>
            <w:tcW w:w="1061" w:type="dxa"/>
            <w:tcBorders>
              <w:top w:val="single" w:sz="4" w:space="0" w:color="auto"/>
              <w:left w:val="nil"/>
              <w:bottom w:val="single" w:sz="4" w:space="0" w:color="auto"/>
              <w:right w:val="nil"/>
            </w:tcBorders>
            <w:vAlign w:val="center"/>
          </w:tcPr>
          <w:p w:rsidR="009866CB" w:rsidRPr="00955AD9" w:rsidRDefault="009866CB" w:rsidP="001C0EC7">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41</w:t>
            </w:r>
          </w:p>
        </w:tc>
        <w:tc>
          <w:tcPr>
            <w:tcW w:w="882" w:type="dxa"/>
            <w:tcBorders>
              <w:top w:val="single" w:sz="4" w:space="0" w:color="auto"/>
              <w:left w:val="nil"/>
              <w:bottom w:val="single" w:sz="4" w:space="0" w:color="auto"/>
              <w:right w:val="nil"/>
            </w:tcBorders>
            <w:vAlign w:val="center"/>
          </w:tcPr>
          <w:p w:rsidR="009866CB" w:rsidRPr="00955AD9" w:rsidRDefault="009866CB" w:rsidP="001C0EC7">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5</w:t>
            </w:r>
          </w:p>
        </w:tc>
        <w:tc>
          <w:tcPr>
            <w:tcW w:w="1210" w:type="dxa"/>
            <w:tcBorders>
              <w:top w:val="single" w:sz="4" w:space="0" w:color="auto"/>
              <w:left w:val="nil"/>
              <w:bottom w:val="single" w:sz="4" w:space="0" w:color="auto"/>
              <w:right w:val="nil"/>
            </w:tcBorders>
            <w:vAlign w:val="center"/>
          </w:tcPr>
          <w:p w:rsidR="009866CB" w:rsidRPr="00955AD9" w:rsidRDefault="009866CB" w:rsidP="001C0EC7">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13</w:t>
            </w:r>
          </w:p>
        </w:tc>
        <w:tc>
          <w:tcPr>
            <w:tcW w:w="868" w:type="dxa"/>
            <w:tcBorders>
              <w:top w:val="single" w:sz="4" w:space="0" w:color="auto"/>
              <w:left w:val="nil"/>
              <w:bottom w:val="single" w:sz="4" w:space="0" w:color="auto"/>
              <w:right w:val="nil"/>
            </w:tcBorders>
            <w:vAlign w:val="center"/>
          </w:tcPr>
          <w:p w:rsidR="009866CB" w:rsidRPr="00955AD9" w:rsidRDefault="009866CB" w:rsidP="001C0EC7">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8</w:t>
            </w:r>
          </w:p>
        </w:tc>
        <w:tc>
          <w:tcPr>
            <w:tcW w:w="1040" w:type="dxa"/>
            <w:tcBorders>
              <w:top w:val="single" w:sz="4" w:space="0" w:color="auto"/>
              <w:left w:val="nil"/>
              <w:bottom w:val="single" w:sz="4" w:space="0" w:color="auto"/>
              <w:right w:val="nil"/>
            </w:tcBorders>
            <w:vAlign w:val="center"/>
          </w:tcPr>
          <w:p w:rsidR="009866CB" w:rsidRPr="00955AD9" w:rsidRDefault="009866CB" w:rsidP="00A82B82">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 </w:t>
            </w:r>
          </w:p>
        </w:tc>
        <w:tc>
          <w:tcPr>
            <w:tcW w:w="1030" w:type="dxa"/>
            <w:tcBorders>
              <w:top w:val="single" w:sz="4" w:space="0" w:color="auto"/>
              <w:left w:val="nil"/>
              <w:bottom w:val="single" w:sz="4" w:space="0" w:color="auto"/>
              <w:right w:val="nil"/>
            </w:tcBorders>
            <w:vAlign w:val="center"/>
          </w:tcPr>
          <w:p w:rsidR="009866CB" w:rsidRPr="00955AD9" w:rsidRDefault="009866CB" w:rsidP="00A82B82">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 </w:t>
            </w:r>
          </w:p>
        </w:tc>
        <w:tc>
          <w:tcPr>
            <w:tcW w:w="1011" w:type="dxa"/>
            <w:tcBorders>
              <w:top w:val="single" w:sz="4" w:space="0" w:color="auto"/>
              <w:left w:val="nil"/>
              <w:bottom w:val="single" w:sz="4" w:space="0" w:color="auto"/>
            </w:tcBorders>
            <w:vAlign w:val="center"/>
          </w:tcPr>
          <w:p w:rsidR="009866CB" w:rsidRPr="00955AD9" w:rsidRDefault="009866CB" w:rsidP="00A82B82">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67</w:t>
            </w:r>
          </w:p>
        </w:tc>
      </w:tr>
      <w:tr w:rsidR="009866CB" w:rsidRPr="007E3BFE" w:rsidTr="006D24C9">
        <w:trPr>
          <w:trHeight w:val="284"/>
          <w:jc w:val="center"/>
        </w:trPr>
        <w:tc>
          <w:tcPr>
            <w:tcW w:w="1645" w:type="dxa"/>
            <w:tcBorders>
              <w:top w:val="single" w:sz="4" w:space="0" w:color="auto"/>
              <w:bottom w:val="single" w:sz="4" w:space="0" w:color="auto"/>
              <w:right w:val="nil"/>
            </w:tcBorders>
            <w:vAlign w:val="center"/>
          </w:tcPr>
          <w:p w:rsidR="009866CB" w:rsidRPr="007E3BFE" w:rsidRDefault="009866CB" w:rsidP="00C01FF5">
            <w:pPr>
              <w:keepLines/>
              <w:tabs>
                <w:tab w:val="right" w:pos="2835"/>
                <w:tab w:val="right" w:pos="3969"/>
                <w:tab w:val="right" w:pos="5103"/>
                <w:tab w:val="right" w:pos="6237"/>
                <w:tab w:val="right" w:pos="7371"/>
              </w:tabs>
              <w:spacing w:after="0"/>
              <w:ind w:right="-106" w:firstLine="0"/>
              <w:jc w:val="left"/>
              <w:rPr>
                <w:rFonts w:ascii="Arial Narrow" w:hAnsi="Arial Narrow"/>
                <w:spacing w:val="6"/>
                <w:sz w:val="18"/>
                <w:szCs w:val="18"/>
              </w:rPr>
            </w:pPr>
            <w:r>
              <w:rPr>
                <w:rFonts w:ascii="Arial Narrow" w:hAnsi="Arial Narrow"/>
                <w:sz w:val="18"/>
                <w:szCs w:val="18"/>
              </w:rPr>
              <w:t>Zerbitzu-emakidak</w:t>
            </w:r>
          </w:p>
        </w:tc>
        <w:tc>
          <w:tcPr>
            <w:tcW w:w="1061" w:type="dxa"/>
            <w:tcBorders>
              <w:top w:val="single" w:sz="4" w:space="0" w:color="auto"/>
              <w:left w:val="nil"/>
              <w:bottom w:val="single" w:sz="4" w:space="0" w:color="auto"/>
              <w:right w:val="nil"/>
            </w:tcBorders>
            <w:vAlign w:val="center"/>
          </w:tcPr>
          <w:p w:rsidR="009866CB" w:rsidRPr="00955AD9" w:rsidRDefault="009866CB" w:rsidP="001C0EC7">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10</w:t>
            </w:r>
          </w:p>
        </w:tc>
        <w:tc>
          <w:tcPr>
            <w:tcW w:w="882" w:type="dxa"/>
            <w:tcBorders>
              <w:top w:val="single" w:sz="4" w:space="0" w:color="auto"/>
              <w:left w:val="nil"/>
              <w:bottom w:val="single" w:sz="4" w:space="0" w:color="auto"/>
              <w:right w:val="nil"/>
            </w:tcBorders>
            <w:vAlign w:val="center"/>
          </w:tcPr>
          <w:p w:rsidR="009866CB" w:rsidRPr="00955AD9" w:rsidRDefault="009866CB" w:rsidP="001C0EC7">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 </w:t>
            </w:r>
          </w:p>
        </w:tc>
        <w:tc>
          <w:tcPr>
            <w:tcW w:w="1210" w:type="dxa"/>
            <w:tcBorders>
              <w:top w:val="single" w:sz="4" w:space="0" w:color="auto"/>
              <w:left w:val="nil"/>
              <w:bottom w:val="single" w:sz="4" w:space="0" w:color="auto"/>
              <w:right w:val="nil"/>
            </w:tcBorders>
            <w:vAlign w:val="center"/>
          </w:tcPr>
          <w:p w:rsidR="009866CB" w:rsidRPr="00955AD9" w:rsidRDefault="009866CB" w:rsidP="001C0EC7">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1</w:t>
            </w:r>
          </w:p>
        </w:tc>
        <w:tc>
          <w:tcPr>
            <w:tcW w:w="868" w:type="dxa"/>
            <w:tcBorders>
              <w:top w:val="single" w:sz="4" w:space="0" w:color="auto"/>
              <w:left w:val="nil"/>
              <w:bottom w:val="single" w:sz="4" w:space="0" w:color="auto"/>
              <w:right w:val="nil"/>
            </w:tcBorders>
            <w:vAlign w:val="center"/>
          </w:tcPr>
          <w:p w:rsidR="009866CB" w:rsidRPr="00955AD9" w:rsidRDefault="009866CB" w:rsidP="001C0EC7">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 </w:t>
            </w:r>
          </w:p>
        </w:tc>
        <w:tc>
          <w:tcPr>
            <w:tcW w:w="1040" w:type="dxa"/>
            <w:tcBorders>
              <w:top w:val="single" w:sz="4" w:space="0" w:color="auto"/>
              <w:left w:val="nil"/>
              <w:bottom w:val="single" w:sz="4" w:space="0" w:color="auto"/>
              <w:right w:val="nil"/>
            </w:tcBorders>
            <w:vAlign w:val="center"/>
          </w:tcPr>
          <w:p w:rsidR="009866CB" w:rsidRPr="00955AD9" w:rsidRDefault="009866CB" w:rsidP="00A82B82">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 </w:t>
            </w:r>
          </w:p>
        </w:tc>
        <w:tc>
          <w:tcPr>
            <w:tcW w:w="1030" w:type="dxa"/>
            <w:tcBorders>
              <w:top w:val="single" w:sz="4" w:space="0" w:color="auto"/>
              <w:left w:val="nil"/>
              <w:bottom w:val="single" w:sz="4" w:space="0" w:color="auto"/>
              <w:right w:val="nil"/>
            </w:tcBorders>
            <w:vAlign w:val="center"/>
          </w:tcPr>
          <w:p w:rsidR="009866CB" w:rsidRPr="00955AD9" w:rsidRDefault="009866CB" w:rsidP="00A82B82">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 </w:t>
            </w:r>
          </w:p>
        </w:tc>
        <w:tc>
          <w:tcPr>
            <w:tcW w:w="1011" w:type="dxa"/>
            <w:tcBorders>
              <w:top w:val="single" w:sz="4" w:space="0" w:color="auto"/>
              <w:left w:val="nil"/>
              <w:bottom w:val="single" w:sz="4" w:space="0" w:color="auto"/>
            </w:tcBorders>
            <w:vAlign w:val="center"/>
          </w:tcPr>
          <w:p w:rsidR="009866CB" w:rsidRPr="00955AD9" w:rsidRDefault="009866CB" w:rsidP="00A82B82">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11</w:t>
            </w:r>
          </w:p>
        </w:tc>
      </w:tr>
      <w:tr w:rsidR="009866CB" w:rsidRPr="007E3BFE" w:rsidTr="00A82B82">
        <w:trPr>
          <w:trHeight w:val="284"/>
          <w:jc w:val="center"/>
        </w:trPr>
        <w:tc>
          <w:tcPr>
            <w:tcW w:w="1645" w:type="dxa"/>
            <w:tcBorders>
              <w:top w:val="single" w:sz="4" w:space="0" w:color="auto"/>
              <w:right w:val="nil"/>
            </w:tcBorders>
            <w:shd w:val="clear" w:color="auto" w:fill="FABF8F" w:themeFill="accent6" w:themeFillTint="99"/>
            <w:vAlign w:val="center"/>
          </w:tcPr>
          <w:p w:rsidR="009866CB" w:rsidRPr="007E3BFE" w:rsidRDefault="009866CB" w:rsidP="00C01FF5">
            <w:pPr>
              <w:keepLines/>
              <w:tabs>
                <w:tab w:val="right" w:pos="2835"/>
                <w:tab w:val="right" w:pos="3969"/>
                <w:tab w:val="right" w:pos="5103"/>
                <w:tab w:val="right" w:pos="6237"/>
                <w:tab w:val="right" w:pos="7371"/>
              </w:tabs>
              <w:spacing w:after="0"/>
              <w:ind w:firstLine="0"/>
              <w:jc w:val="left"/>
              <w:rPr>
                <w:rFonts w:ascii="Arial" w:hAnsi="Arial"/>
                <w:spacing w:val="6"/>
                <w:sz w:val="16"/>
                <w:szCs w:val="16"/>
              </w:rPr>
            </w:pPr>
            <w:r>
              <w:rPr>
                <w:rFonts w:ascii="Arial" w:hAnsi="Arial"/>
                <w:sz w:val="16"/>
                <w:szCs w:val="16"/>
              </w:rPr>
              <w:t>Guztira</w:t>
            </w:r>
          </w:p>
        </w:tc>
        <w:tc>
          <w:tcPr>
            <w:tcW w:w="1061" w:type="dxa"/>
            <w:tcBorders>
              <w:top w:val="single" w:sz="4" w:space="0" w:color="auto"/>
              <w:left w:val="nil"/>
              <w:right w:val="nil"/>
            </w:tcBorders>
            <w:shd w:val="clear" w:color="auto" w:fill="FABF8F" w:themeFill="accent6" w:themeFillTint="99"/>
            <w:vAlign w:val="center"/>
          </w:tcPr>
          <w:p w:rsidR="009866CB" w:rsidRPr="007E3BFE" w:rsidRDefault="009866CB" w:rsidP="00C01FF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198</w:t>
            </w:r>
          </w:p>
        </w:tc>
        <w:tc>
          <w:tcPr>
            <w:tcW w:w="882" w:type="dxa"/>
            <w:tcBorders>
              <w:top w:val="single" w:sz="4" w:space="0" w:color="auto"/>
              <w:left w:val="nil"/>
              <w:right w:val="nil"/>
            </w:tcBorders>
            <w:shd w:val="clear" w:color="auto" w:fill="FABF8F" w:themeFill="accent6" w:themeFillTint="99"/>
            <w:vAlign w:val="center"/>
          </w:tcPr>
          <w:p w:rsidR="009866CB" w:rsidRPr="007E3BFE" w:rsidRDefault="009866CB" w:rsidP="00C01FF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27</w:t>
            </w:r>
          </w:p>
        </w:tc>
        <w:tc>
          <w:tcPr>
            <w:tcW w:w="1210" w:type="dxa"/>
            <w:tcBorders>
              <w:top w:val="single" w:sz="4" w:space="0" w:color="auto"/>
              <w:left w:val="nil"/>
              <w:right w:val="nil"/>
            </w:tcBorders>
            <w:shd w:val="clear" w:color="auto" w:fill="FABF8F" w:themeFill="accent6" w:themeFillTint="99"/>
            <w:vAlign w:val="center"/>
          </w:tcPr>
          <w:p w:rsidR="009866CB" w:rsidRPr="007E3BFE" w:rsidRDefault="009866CB" w:rsidP="00C01FF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106</w:t>
            </w:r>
          </w:p>
        </w:tc>
        <w:tc>
          <w:tcPr>
            <w:tcW w:w="868" w:type="dxa"/>
            <w:tcBorders>
              <w:top w:val="single" w:sz="4" w:space="0" w:color="auto"/>
              <w:left w:val="nil"/>
              <w:right w:val="nil"/>
            </w:tcBorders>
            <w:shd w:val="clear" w:color="auto" w:fill="FABF8F" w:themeFill="accent6" w:themeFillTint="99"/>
            <w:vAlign w:val="center"/>
          </w:tcPr>
          <w:p w:rsidR="009866CB" w:rsidRPr="007E3BFE" w:rsidRDefault="009866CB" w:rsidP="00C01FF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70</w:t>
            </w:r>
          </w:p>
        </w:tc>
        <w:tc>
          <w:tcPr>
            <w:tcW w:w="1040" w:type="dxa"/>
            <w:tcBorders>
              <w:top w:val="single" w:sz="4" w:space="0" w:color="auto"/>
              <w:left w:val="nil"/>
              <w:right w:val="nil"/>
            </w:tcBorders>
            <w:shd w:val="clear" w:color="auto" w:fill="FABF8F" w:themeFill="accent6" w:themeFillTint="99"/>
            <w:vAlign w:val="center"/>
          </w:tcPr>
          <w:p w:rsidR="009866CB" w:rsidRPr="007E3BFE" w:rsidRDefault="009866CB" w:rsidP="00A82B82">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1</w:t>
            </w:r>
          </w:p>
        </w:tc>
        <w:tc>
          <w:tcPr>
            <w:tcW w:w="1030" w:type="dxa"/>
            <w:tcBorders>
              <w:top w:val="single" w:sz="4" w:space="0" w:color="auto"/>
              <w:left w:val="nil"/>
              <w:right w:val="nil"/>
            </w:tcBorders>
            <w:shd w:val="clear" w:color="auto" w:fill="FABF8F" w:themeFill="accent6" w:themeFillTint="99"/>
            <w:vAlign w:val="center"/>
          </w:tcPr>
          <w:p w:rsidR="009866CB" w:rsidRPr="007E3BFE" w:rsidRDefault="009866CB" w:rsidP="00A82B82">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0</w:t>
            </w:r>
          </w:p>
        </w:tc>
        <w:tc>
          <w:tcPr>
            <w:tcW w:w="1011" w:type="dxa"/>
            <w:tcBorders>
              <w:top w:val="single" w:sz="4" w:space="0" w:color="auto"/>
              <w:left w:val="nil"/>
            </w:tcBorders>
            <w:shd w:val="clear" w:color="auto" w:fill="FABF8F" w:themeFill="accent6" w:themeFillTint="99"/>
            <w:vAlign w:val="center"/>
          </w:tcPr>
          <w:p w:rsidR="009866CB" w:rsidRPr="009866CB" w:rsidRDefault="009866CB" w:rsidP="00A82B82">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402</w:t>
            </w:r>
          </w:p>
        </w:tc>
      </w:tr>
    </w:tbl>
    <w:p w:rsidR="00955AD9" w:rsidRPr="00831B11" w:rsidRDefault="00831B11" w:rsidP="00831B11">
      <w:pPr>
        <w:pStyle w:val="texto"/>
        <w:spacing w:before="240"/>
        <w:rPr>
          <w:w w:val="103"/>
        </w:rPr>
      </w:pPr>
      <w:r>
        <w:t>Taula horretatik, honako hauek dira aipatu beharrekoak:</w:t>
      </w:r>
    </w:p>
    <w:p w:rsidR="00831B11" w:rsidRDefault="00F65272" w:rsidP="00831B11">
      <w:pPr>
        <w:numPr>
          <w:ilvl w:val="0"/>
          <w:numId w:val="2"/>
        </w:numPr>
        <w:tabs>
          <w:tab w:val="left" w:pos="480"/>
          <w:tab w:val="num" w:pos="600"/>
          <w:tab w:val="num" w:pos="720"/>
          <w:tab w:val="num" w:pos="5040"/>
        </w:tabs>
        <w:ind w:left="0" w:firstLine="289"/>
        <w:rPr>
          <w:spacing w:val="6"/>
          <w:w w:val="103"/>
          <w:sz w:val="26"/>
          <w:szCs w:val="24"/>
        </w:rPr>
      </w:pPr>
      <w:r>
        <w:rPr>
          <w:sz w:val="26"/>
          <w:szCs w:val="24"/>
        </w:rPr>
        <w:t>Kontratuen ehuneko 56 prozedura irekiaren bitartez adjudikatu dira. Prozedura negoziatua, berriz, kontratuen ehuneko 44an aplikatu zen.</w:t>
      </w:r>
    </w:p>
    <w:p w:rsidR="00831B11" w:rsidRPr="00AE5B4B" w:rsidRDefault="00831B11" w:rsidP="00AE5B4B">
      <w:pPr>
        <w:numPr>
          <w:ilvl w:val="0"/>
          <w:numId w:val="2"/>
        </w:numPr>
        <w:tabs>
          <w:tab w:val="left" w:pos="480"/>
          <w:tab w:val="num" w:pos="600"/>
          <w:tab w:val="num" w:pos="720"/>
          <w:tab w:val="num" w:pos="5040"/>
        </w:tabs>
        <w:ind w:left="0" w:firstLine="289"/>
        <w:rPr>
          <w:spacing w:val="6"/>
          <w:w w:val="103"/>
          <w:sz w:val="26"/>
          <w:szCs w:val="24"/>
        </w:rPr>
      </w:pPr>
      <w:r>
        <w:rPr>
          <w:sz w:val="26"/>
          <w:szCs w:val="24"/>
        </w:rPr>
        <w:t>Irizpidearen arabera, ehuneko 76an eskaintza onenaren irizpidea aplikatu zen.</w:t>
      </w:r>
    </w:p>
    <w:p w:rsidR="001A5BEA" w:rsidRPr="007E3BFE" w:rsidRDefault="001A5BEA" w:rsidP="00A82B82">
      <w:pPr>
        <w:pStyle w:val="texto"/>
        <w:spacing w:after="240"/>
      </w:pPr>
      <w:r>
        <w:t>Azkenik, 2015ean adjudikatutako 402 kontratuetatik, 69k 150.000 eurotik gorako adjudikazio-zenbatekoa zuten. Kontratu horiek urteko guztizko kop</w:t>
      </w:r>
      <w:r>
        <w:t>u</w:t>
      </w:r>
      <w:r>
        <w:t>ruaren ehuneko 17 egiten dute, eta zenbatekoak, berriz, ehuneko 86. Haien t</w:t>
      </w:r>
      <w:r>
        <w:t>i</w:t>
      </w:r>
      <w:r>
        <w:t>pologia honako taula honetan ageri dena da:</w:t>
      </w:r>
    </w:p>
    <w:tbl>
      <w:tblPr>
        <w:tblW w:w="8786" w:type="dxa"/>
        <w:jc w:val="center"/>
        <w:tblLook w:val="01E0" w:firstRow="1" w:lastRow="1" w:firstColumn="1" w:lastColumn="1" w:noHBand="0" w:noVBand="0"/>
      </w:tblPr>
      <w:tblGrid>
        <w:gridCol w:w="3543"/>
        <w:gridCol w:w="2012"/>
        <w:gridCol w:w="3231"/>
      </w:tblGrid>
      <w:tr w:rsidR="001A5BEA" w:rsidRPr="007E3BFE" w:rsidTr="00B467A8">
        <w:trPr>
          <w:trHeight w:val="255"/>
          <w:jc w:val="center"/>
        </w:trPr>
        <w:tc>
          <w:tcPr>
            <w:tcW w:w="3543" w:type="dxa"/>
            <w:tcBorders>
              <w:top w:val="single" w:sz="4" w:space="0" w:color="auto"/>
              <w:bottom w:val="single" w:sz="4" w:space="0" w:color="auto"/>
            </w:tcBorders>
            <w:shd w:val="clear" w:color="auto" w:fill="FABF8F" w:themeFill="accent6" w:themeFillTint="99"/>
            <w:vAlign w:val="center"/>
          </w:tcPr>
          <w:p w:rsidR="001A5BEA" w:rsidRPr="007E3BFE" w:rsidRDefault="001A5BEA" w:rsidP="00C01FF5">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Kontratu-mota</w:t>
            </w:r>
          </w:p>
        </w:tc>
        <w:tc>
          <w:tcPr>
            <w:tcW w:w="2012" w:type="dxa"/>
            <w:tcBorders>
              <w:top w:val="single" w:sz="4" w:space="0" w:color="auto"/>
              <w:bottom w:val="single" w:sz="4" w:space="0" w:color="auto"/>
            </w:tcBorders>
            <w:shd w:val="clear" w:color="auto" w:fill="FABF8F" w:themeFill="accent6" w:themeFillTint="99"/>
            <w:vAlign w:val="center"/>
          </w:tcPr>
          <w:p w:rsidR="00B467A8" w:rsidRDefault="001A5BEA" w:rsidP="00C01FF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 xml:space="preserve">Kontratu kopurua </w:t>
            </w:r>
          </w:p>
          <w:p w:rsidR="001A5BEA" w:rsidRPr="007E3BFE" w:rsidRDefault="00B467A8" w:rsidP="00C01FF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&gt; 150.000 euro</w:t>
            </w:r>
          </w:p>
        </w:tc>
        <w:tc>
          <w:tcPr>
            <w:tcW w:w="3231" w:type="dxa"/>
            <w:tcBorders>
              <w:top w:val="single" w:sz="4" w:space="0" w:color="auto"/>
              <w:bottom w:val="single" w:sz="4" w:space="0" w:color="auto"/>
            </w:tcBorders>
            <w:shd w:val="clear" w:color="auto" w:fill="FABF8F" w:themeFill="accent6" w:themeFillTint="99"/>
            <w:vAlign w:val="center"/>
          </w:tcPr>
          <w:p w:rsidR="001A5BEA" w:rsidRPr="007E3BFE" w:rsidRDefault="001A5BEA" w:rsidP="00C01FF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 xml:space="preserve">Adjudikazioaren zenbatekoa </w:t>
            </w:r>
          </w:p>
        </w:tc>
      </w:tr>
      <w:tr w:rsidR="00450E09" w:rsidRPr="007E3BFE" w:rsidTr="00A82B82">
        <w:trPr>
          <w:trHeight w:val="284"/>
          <w:jc w:val="center"/>
        </w:trPr>
        <w:tc>
          <w:tcPr>
            <w:tcW w:w="3543" w:type="dxa"/>
            <w:tcBorders>
              <w:top w:val="single" w:sz="4" w:space="0" w:color="auto"/>
              <w:bottom w:val="single" w:sz="2" w:space="0" w:color="auto"/>
            </w:tcBorders>
            <w:vAlign w:val="center"/>
          </w:tcPr>
          <w:p w:rsidR="00450E09" w:rsidRPr="007E3BFE" w:rsidRDefault="00450E09" w:rsidP="00C01FF5">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zCs w:val="24"/>
              </w:rPr>
              <w:t>Bertaratzea</w:t>
            </w:r>
          </w:p>
        </w:tc>
        <w:tc>
          <w:tcPr>
            <w:tcW w:w="2012" w:type="dxa"/>
            <w:tcBorders>
              <w:top w:val="single" w:sz="4" w:space="0" w:color="auto"/>
              <w:bottom w:val="single" w:sz="2" w:space="0" w:color="auto"/>
            </w:tcBorders>
            <w:vAlign w:val="center"/>
          </w:tcPr>
          <w:p w:rsidR="00450E09" w:rsidRPr="007E3BFE" w:rsidRDefault="00450E09" w:rsidP="00C01FF5">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zCs w:val="24"/>
              </w:rPr>
              <w:t>20</w:t>
            </w:r>
          </w:p>
        </w:tc>
        <w:tc>
          <w:tcPr>
            <w:tcW w:w="3231" w:type="dxa"/>
            <w:tcBorders>
              <w:top w:val="single" w:sz="4" w:space="0" w:color="auto"/>
              <w:bottom w:val="single" w:sz="2" w:space="0" w:color="auto"/>
            </w:tcBorders>
            <w:vAlign w:val="center"/>
          </w:tcPr>
          <w:p w:rsidR="00450E09" w:rsidRPr="00C56A31" w:rsidRDefault="00450E09" w:rsidP="001C0EC7">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zCs w:val="24"/>
              </w:rPr>
              <w:t>54.704.457</w:t>
            </w:r>
          </w:p>
        </w:tc>
      </w:tr>
      <w:tr w:rsidR="00450E09" w:rsidRPr="007E3BFE" w:rsidTr="00A82B82">
        <w:trPr>
          <w:trHeight w:val="284"/>
          <w:jc w:val="center"/>
        </w:trPr>
        <w:tc>
          <w:tcPr>
            <w:tcW w:w="3543" w:type="dxa"/>
            <w:tcBorders>
              <w:top w:val="single" w:sz="2" w:space="0" w:color="auto"/>
              <w:bottom w:val="single" w:sz="2" w:space="0" w:color="auto"/>
            </w:tcBorders>
            <w:vAlign w:val="center"/>
          </w:tcPr>
          <w:p w:rsidR="00450E09" w:rsidRPr="007E3BFE" w:rsidRDefault="00450E09" w:rsidP="00C01FF5">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zCs w:val="24"/>
              </w:rPr>
              <w:t>Obrak</w:t>
            </w:r>
          </w:p>
        </w:tc>
        <w:tc>
          <w:tcPr>
            <w:tcW w:w="2012" w:type="dxa"/>
            <w:tcBorders>
              <w:top w:val="single" w:sz="2" w:space="0" w:color="auto"/>
              <w:bottom w:val="single" w:sz="2" w:space="0" w:color="auto"/>
            </w:tcBorders>
            <w:vAlign w:val="center"/>
          </w:tcPr>
          <w:p w:rsidR="00450E09" w:rsidRPr="007E3BFE" w:rsidRDefault="00450E09" w:rsidP="00C01FF5">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zCs w:val="24"/>
              </w:rPr>
              <w:t>35</w:t>
            </w:r>
          </w:p>
        </w:tc>
        <w:tc>
          <w:tcPr>
            <w:tcW w:w="3231" w:type="dxa"/>
            <w:tcBorders>
              <w:top w:val="single" w:sz="2" w:space="0" w:color="auto"/>
              <w:bottom w:val="single" w:sz="2" w:space="0" w:color="auto"/>
            </w:tcBorders>
            <w:vAlign w:val="center"/>
          </w:tcPr>
          <w:p w:rsidR="00450E09" w:rsidRPr="00C56A31" w:rsidRDefault="00450E09" w:rsidP="001C0EC7">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zCs w:val="24"/>
              </w:rPr>
              <w:t>14.430.724</w:t>
            </w:r>
          </w:p>
        </w:tc>
      </w:tr>
      <w:tr w:rsidR="00450E09" w:rsidRPr="007E3BFE" w:rsidTr="00A82B82">
        <w:trPr>
          <w:trHeight w:val="284"/>
          <w:jc w:val="center"/>
        </w:trPr>
        <w:tc>
          <w:tcPr>
            <w:tcW w:w="3543" w:type="dxa"/>
            <w:tcBorders>
              <w:top w:val="single" w:sz="2" w:space="0" w:color="auto"/>
              <w:bottom w:val="single" w:sz="4" w:space="0" w:color="auto"/>
            </w:tcBorders>
            <w:vAlign w:val="center"/>
          </w:tcPr>
          <w:p w:rsidR="00450E09" w:rsidRPr="007E3BFE" w:rsidRDefault="00450E09" w:rsidP="001C0EC7">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zCs w:val="24"/>
              </w:rPr>
              <w:t>Hornidura</w:t>
            </w:r>
          </w:p>
        </w:tc>
        <w:tc>
          <w:tcPr>
            <w:tcW w:w="2012" w:type="dxa"/>
            <w:tcBorders>
              <w:top w:val="single" w:sz="2" w:space="0" w:color="auto"/>
              <w:bottom w:val="single" w:sz="4" w:space="0" w:color="auto"/>
            </w:tcBorders>
            <w:vAlign w:val="center"/>
          </w:tcPr>
          <w:p w:rsidR="00450E09" w:rsidRPr="007E3BFE" w:rsidRDefault="00450E09" w:rsidP="001C0EC7">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zCs w:val="24"/>
              </w:rPr>
              <w:t>13</w:t>
            </w:r>
          </w:p>
        </w:tc>
        <w:tc>
          <w:tcPr>
            <w:tcW w:w="3231" w:type="dxa"/>
            <w:tcBorders>
              <w:top w:val="single" w:sz="2" w:space="0" w:color="auto"/>
              <w:bottom w:val="single" w:sz="4" w:space="0" w:color="auto"/>
            </w:tcBorders>
            <w:vAlign w:val="center"/>
          </w:tcPr>
          <w:p w:rsidR="00450E09" w:rsidRPr="00C56A31" w:rsidRDefault="00450E09" w:rsidP="001C0EC7">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zCs w:val="24"/>
              </w:rPr>
              <w:t>7.161.496</w:t>
            </w:r>
          </w:p>
        </w:tc>
      </w:tr>
      <w:tr w:rsidR="00450E09" w:rsidRPr="007E3BFE" w:rsidTr="003112E1">
        <w:trPr>
          <w:trHeight w:val="284"/>
          <w:jc w:val="center"/>
        </w:trPr>
        <w:tc>
          <w:tcPr>
            <w:tcW w:w="3543" w:type="dxa"/>
            <w:tcBorders>
              <w:top w:val="single" w:sz="2" w:space="0" w:color="auto"/>
              <w:bottom w:val="single" w:sz="4" w:space="0" w:color="auto"/>
            </w:tcBorders>
            <w:vAlign w:val="center"/>
          </w:tcPr>
          <w:p w:rsidR="00450E09" w:rsidRPr="007E3BFE" w:rsidRDefault="00450E09" w:rsidP="00C01FF5">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zCs w:val="24"/>
              </w:rPr>
              <w:t>Zerbitzu-emakidak.</w:t>
            </w:r>
          </w:p>
        </w:tc>
        <w:tc>
          <w:tcPr>
            <w:tcW w:w="2012" w:type="dxa"/>
            <w:tcBorders>
              <w:top w:val="single" w:sz="2" w:space="0" w:color="auto"/>
              <w:bottom w:val="single" w:sz="4" w:space="0" w:color="auto"/>
            </w:tcBorders>
            <w:vAlign w:val="center"/>
          </w:tcPr>
          <w:p w:rsidR="00450E09" w:rsidRPr="007E3BFE" w:rsidRDefault="00450E09" w:rsidP="00C01FF5">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zCs w:val="24"/>
              </w:rPr>
              <w:t>1</w:t>
            </w:r>
          </w:p>
        </w:tc>
        <w:tc>
          <w:tcPr>
            <w:tcW w:w="3231" w:type="dxa"/>
            <w:tcBorders>
              <w:top w:val="single" w:sz="2" w:space="0" w:color="auto"/>
              <w:bottom w:val="single" w:sz="4" w:space="0" w:color="auto"/>
            </w:tcBorders>
            <w:vAlign w:val="center"/>
          </w:tcPr>
          <w:p w:rsidR="00450E09" w:rsidRPr="00C56A31" w:rsidRDefault="00450E09" w:rsidP="001C0EC7">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zCs w:val="24"/>
              </w:rPr>
              <w:t>4.059.564</w:t>
            </w:r>
          </w:p>
        </w:tc>
      </w:tr>
      <w:tr w:rsidR="00450E09" w:rsidRPr="007E3BFE" w:rsidTr="00A82B82">
        <w:trPr>
          <w:trHeight w:val="284"/>
          <w:jc w:val="center"/>
        </w:trPr>
        <w:tc>
          <w:tcPr>
            <w:tcW w:w="3543" w:type="dxa"/>
            <w:tcBorders>
              <w:top w:val="single" w:sz="4" w:space="0" w:color="auto"/>
              <w:bottom w:val="single" w:sz="4" w:space="0" w:color="auto"/>
            </w:tcBorders>
            <w:shd w:val="clear" w:color="auto" w:fill="FABF8F" w:themeFill="accent6" w:themeFillTint="99"/>
            <w:vAlign w:val="center"/>
          </w:tcPr>
          <w:p w:rsidR="00450E09" w:rsidRPr="007E3BFE" w:rsidRDefault="00450E09" w:rsidP="00C01FF5">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 xml:space="preserve">Guztira </w:t>
            </w:r>
          </w:p>
        </w:tc>
        <w:tc>
          <w:tcPr>
            <w:tcW w:w="2012" w:type="dxa"/>
            <w:tcBorders>
              <w:top w:val="single" w:sz="4" w:space="0" w:color="auto"/>
              <w:bottom w:val="single" w:sz="4" w:space="0" w:color="auto"/>
            </w:tcBorders>
            <w:shd w:val="clear" w:color="auto" w:fill="FABF8F" w:themeFill="accent6" w:themeFillTint="99"/>
            <w:vAlign w:val="center"/>
          </w:tcPr>
          <w:p w:rsidR="00450E09" w:rsidRPr="007E3BFE" w:rsidRDefault="00450E09" w:rsidP="00C01FF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69</w:t>
            </w:r>
          </w:p>
        </w:tc>
        <w:tc>
          <w:tcPr>
            <w:tcW w:w="3231" w:type="dxa"/>
            <w:tcBorders>
              <w:top w:val="single" w:sz="4" w:space="0" w:color="auto"/>
              <w:bottom w:val="single" w:sz="4" w:space="0" w:color="auto"/>
            </w:tcBorders>
            <w:shd w:val="clear" w:color="auto" w:fill="FABF8F" w:themeFill="accent6" w:themeFillTint="99"/>
            <w:vAlign w:val="center"/>
          </w:tcPr>
          <w:p w:rsidR="00450E09" w:rsidRPr="007E3BFE" w:rsidRDefault="00450E09" w:rsidP="00C01FF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80.356.240</w:t>
            </w:r>
          </w:p>
        </w:tc>
      </w:tr>
    </w:tbl>
    <w:p w:rsidR="001A5BEA" w:rsidRDefault="001A5BEA" w:rsidP="001A5BEA">
      <w:pPr>
        <w:tabs>
          <w:tab w:val="center" w:pos="2835"/>
          <w:tab w:val="center" w:pos="3969"/>
          <w:tab w:val="center" w:pos="5103"/>
          <w:tab w:val="center" w:pos="6237"/>
          <w:tab w:val="center" w:pos="7371"/>
        </w:tabs>
        <w:spacing w:before="300"/>
        <w:ind w:firstLine="284"/>
        <w:rPr>
          <w:spacing w:val="6"/>
          <w:sz w:val="26"/>
          <w:szCs w:val="24"/>
        </w:rPr>
      </w:pPr>
    </w:p>
    <w:p w:rsidR="00450E09" w:rsidRDefault="00450E09" w:rsidP="001A5BEA">
      <w:pPr>
        <w:tabs>
          <w:tab w:val="center" w:pos="2835"/>
          <w:tab w:val="center" w:pos="3969"/>
          <w:tab w:val="center" w:pos="5103"/>
          <w:tab w:val="center" w:pos="6237"/>
          <w:tab w:val="center" w:pos="7371"/>
        </w:tabs>
        <w:spacing w:before="300"/>
        <w:ind w:firstLine="284"/>
        <w:rPr>
          <w:spacing w:val="6"/>
          <w:sz w:val="26"/>
          <w:szCs w:val="24"/>
        </w:rPr>
      </w:pPr>
    </w:p>
    <w:p w:rsidR="00450E09" w:rsidRDefault="00450E09" w:rsidP="001A5BEA">
      <w:pPr>
        <w:tabs>
          <w:tab w:val="center" w:pos="2835"/>
          <w:tab w:val="center" w:pos="3969"/>
          <w:tab w:val="center" w:pos="5103"/>
          <w:tab w:val="center" w:pos="6237"/>
          <w:tab w:val="center" w:pos="7371"/>
        </w:tabs>
        <w:spacing w:before="300"/>
        <w:ind w:firstLine="284"/>
        <w:rPr>
          <w:spacing w:val="6"/>
          <w:sz w:val="26"/>
          <w:szCs w:val="24"/>
        </w:rPr>
      </w:pPr>
    </w:p>
    <w:p w:rsidR="00450E09" w:rsidRPr="007E3BFE" w:rsidRDefault="00450E09" w:rsidP="001A5BEA">
      <w:pPr>
        <w:tabs>
          <w:tab w:val="center" w:pos="2835"/>
          <w:tab w:val="center" w:pos="3969"/>
          <w:tab w:val="center" w:pos="5103"/>
          <w:tab w:val="center" w:pos="6237"/>
          <w:tab w:val="center" w:pos="7371"/>
        </w:tabs>
        <w:spacing w:before="300"/>
        <w:ind w:firstLine="284"/>
        <w:rPr>
          <w:spacing w:val="6"/>
          <w:sz w:val="26"/>
          <w:szCs w:val="24"/>
        </w:rPr>
      </w:pPr>
    </w:p>
    <w:p w:rsidR="001A5BEA" w:rsidRDefault="00C56A31">
      <w:pPr>
        <w:ind w:firstLine="0"/>
        <w:jc w:val="left"/>
        <w:rPr>
          <w:rFonts w:ascii="Arial" w:hAnsi="Arial"/>
          <w:b/>
          <w:color w:val="000000"/>
          <w:sz w:val="25"/>
          <w:szCs w:val="26"/>
        </w:rPr>
      </w:pPr>
      <w:r>
        <w:t xml:space="preserve">   </w:t>
      </w:r>
      <w:r>
        <w:fldChar w:fldCharType="begin"/>
      </w:r>
      <w:r>
        <w:instrText xml:space="preserve"> LINK Excel.Sheet.12 "C:\\USERS\\D196726\\APPDATA\\LOCAL\\TEMP\\TM_TEMP\\TM_3\\D.1.1 - SECTOR PÚBLICO LOCAL 2015 - 08-09-2017.xlsx" "Cuadros informe!F34C9:F41C16" \a \f 4 \h </w:instrText>
      </w:r>
      <w:r w:rsidR="00450E09">
        <w:instrText xml:space="preserve"> \* MERGEFORMAT </w:instrText>
      </w:r>
      <w:r>
        <w:fldChar w:fldCharType="separate"/>
      </w:r>
      <w:r w:rsidR="00CC4F94">
        <w:rPr>
          <w:b/>
          <w:bCs/>
          <w:lang w:val="es-ES"/>
        </w:rPr>
        <w:t>¡Error! Vínculo no válido.</w:t>
      </w:r>
      <w:r>
        <w:fldChar w:fldCharType="end"/>
      </w:r>
      <w:r>
        <w:br w:type="page"/>
      </w:r>
    </w:p>
    <w:p w:rsidR="007E3BFE" w:rsidRPr="007E3BFE" w:rsidRDefault="007E3BFE" w:rsidP="00A57494">
      <w:pPr>
        <w:pStyle w:val="atitulo1"/>
      </w:pPr>
      <w:bookmarkStart w:id="42" w:name="_Toc503170412"/>
      <w:r>
        <w:lastRenderedPageBreak/>
        <w:t>VII. Toki sektore publikoaren finantza-egoera</w:t>
      </w:r>
      <w:bookmarkEnd w:id="39"/>
      <w:bookmarkEnd w:id="40"/>
      <w:bookmarkEnd w:id="41"/>
      <w:r>
        <w:t xml:space="preserve"> 2015ean</w:t>
      </w:r>
      <w:bookmarkEnd w:id="42"/>
    </w:p>
    <w:p w:rsidR="009D09F5" w:rsidRDefault="007E3BFE" w:rsidP="00860BA6">
      <w:pPr>
        <w:pStyle w:val="texto"/>
        <w:spacing w:after="240"/>
      </w:pPr>
      <w:r>
        <w:t>Toki sektore publikoaren 2015. urteko finantza-egoeraren azterketa Naf</w:t>
      </w:r>
      <w:r>
        <w:t>a</w:t>
      </w:r>
      <w:r>
        <w:t>rroako Gobernuko Toki Administrazioko Zuzendaritza Nagusiaren txosteneko lehenengo atalean oinarrituta dago. Txosten honen 2. eranskinean gehitu d</w:t>
      </w:r>
      <w:r>
        <w:t>u</w:t>
      </w:r>
      <w:r>
        <w:t xml:space="preserve">guna da. Toki </w:t>
      </w:r>
      <w:proofErr w:type="spellStart"/>
      <w:r>
        <w:t>enteen</w:t>
      </w:r>
      <w:proofErr w:type="spellEnd"/>
      <w:r>
        <w:t xml:space="preserve"> informazio agregatua aurkezten da (udalak, kontzejuak, mankomunitateak, ohiturazko elkarteak eta udalen batasunak), beren erakunde autonomoekin; ez da jasotzen sozietate eta fundazio publikoei buruzko info</w:t>
      </w:r>
      <w:r>
        <w:t>r</w:t>
      </w:r>
      <w:r>
        <w:t>mazioa, ez eta, kasua bada, tokiko partzuergoei buruzkoa ere.</w:t>
      </w:r>
    </w:p>
    <w:p w:rsidR="007E3BFE" w:rsidRDefault="007E3BFE" w:rsidP="00A57494">
      <w:pPr>
        <w:pStyle w:val="atitulo2"/>
        <w:spacing w:before="240"/>
      </w:pPr>
      <w:bookmarkStart w:id="43" w:name="_Toc503170413"/>
      <w:r>
        <w:t xml:space="preserve">VII.1. </w:t>
      </w:r>
      <w:bookmarkStart w:id="44" w:name="_Toc465686688"/>
      <w:r>
        <w:t>Aurrekontuko</w:t>
      </w:r>
      <w:bookmarkEnd w:id="44"/>
      <w:r>
        <w:t xml:space="preserve"> diru-sarrerak</w:t>
      </w:r>
      <w:bookmarkEnd w:id="43"/>
    </w:p>
    <w:p w:rsidR="003850CA" w:rsidRDefault="00A82B82" w:rsidP="00860BA6">
      <w:pPr>
        <w:tabs>
          <w:tab w:val="center" w:pos="2835"/>
          <w:tab w:val="center" w:pos="3969"/>
          <w:tab w:val="center" w:pos="5103"/>
          <w:tab w:val="center" w:pos="6237"/>
          <w:tab w:val="center" w:pos="7371"/>
        </w:tabs>
        <w:spacing w:after="0"/>
        <w:ind w:firstLine="284"/>
        <w:rPr>
          <w:sz w:val="26"/>
          <w:szCs w:val="24"/>
        </w:rPr>
      </w:pPr>
      <w:r>
        <w:rPr>
          <w:sz w:val="26"/>
          <w:szCs w:val="24"/>
        </w:rPr>
        <w:t>Ondoren, toki sektore publikoaren 2015eko diru-sarreren aurrekontu-betearaztea (euroak milakotan) erakusten dugu, bai eta haren eta aurreko urtekoaren arteko a</w:t>
      </w:r>
      <w:r>
        <w:rPr>
          <w:sz w:val="26"/>
          <w:szCs w:val="24"/>
        </w:rPr>
        <w:t>l</w:t>
      </w:r>
      <w:r>
        <w:rPr>
          <w:sz w:val="26"/>
          <w:szCs w:val="24"/>
        </w:rPr>
        <w:t>deratzea ere (ehunekotan).</w:t>
      </w:r>
    </w:p>
    <w:tbl>
      <w:tblPr>
        <w:tblpPr w:leftFromText="141" w:rightFromText="141" w:vertAnchor="text" w:horzAnchor="margin" w:tblpY="293"/>
        <w:tblW w:w="9426"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614"/>
        <w:gridCol w:w="1373"/>
        <w:gridCol w:w="1249"/>
        <w:gridCol w:w="1064"/>
        <w:gridCol w:w="915"/>
        <w:gridCol w:w="1211"/>
      </w:tblGrid>
      <w:tr w:rsidR="00921D64" w:rsidRPr="00EB6206" w:rsidTr="00430EED">
        <w:trPr>
          <w:trHeight w:val="255"/>
        </w:trPr>
        <w:tc>
          <w:tcPr>
            <w:tcW w:w="3614" w:type="dxa"/>
            <w:tcBorders>
              <w:top w:val="single" w:sz="4" w:space="0" w:color="auto"/>
            </w:tcBorders>
            <w:shd w:val="clear" w:color="000000" w:fill="FABF8F" w:themeFill="accent6" w:themeFillTint="99"/>
            <w:vAlign w:val="center"/>
            <w:hideMark/>
          </w:tcPr>
          <w:p w:rsidR="00921D64" w:rsidRPr="00EB6206" w:rsidRDefault="00921D64" w:rsidP="00430EED">
            <w:pPr>
              <w:keepLines/>
              <w:tabs>
                <w:tab w:val="right" w:pos="2835"/>
                <w:tab w:val="right" w:pos="3969"/>
                <w:tab w:val="right" w:pos="5103"/>
                <w:tab w:val="right" w:pos="6237"/>
                <w:tab w:val="right" w:pos="7371"/>
              </w:tabs>
              <w:spacing w:after="0"/>
              <w:ind w:right="122" w:firstLine="0"/>
              <w:jc w:val="left"/>
              <w:rPr>
                <w:rFonts w:ascii="Arial" w:hAnsi="Arial"/>
                <w:spacing w:val="6"/>
                <w:sz w:val="16"/>
                <w:szCs w:val="16"/>
              </w:rPr>
            </w:pPr>
            <w:r w:rsidRPr="00EB6206">
              <w:rPr>
                <w:rFonts w:ascii="Arial" w:hAnsi="Arial"/>
                <w:spacing w:val="6"/>
                <w:sz w:val="16"/>
                <w:szCs w:val="16"/>
              </w:rPr>
              <w:t>Kapitulua</w:t>
            </w:r>
          </w:p>
        </w:tc>
        <w:tc>
          <w:tcPr>
            <w:tcW w:w="1373" w:type="dxa"/>
            <w:tcBorders>
              <w:top w:val="single" w:sz="4" w:space="0" w:color="auto"/>
            </w:tcBorders>
            <w:shd w:val="clear" w:color="000000" w:fill="FABF8F" w:themeFill="accent6" w:themeFillTint="99"/>
            <w:vAlign w:val="center"/>
            <w:hideMark/>
          </w:tcPr>
          <w:p w:rsidR="00921D64" w:rsidRPr="00EB6206" w:rsidRDefault="00921D64" w:rsidP="00430EED">
            <w:pPr>
              <w:keepLines/>
              <w:tabs>
                <w:tab w:val="right" w:pos="2835"/>
                <w:tab w:val="right" w:pos="3969"/>
                <w:tab w:val="right" w:pos="5103"/>
                <w:tab w:val="right" w:pos="6237"/>
                <w:tab w:val="right" w:pos="7371"/>
              </w:tabs>
              <w:spacing w:after="0"/>
              <w:ind w:right="27" w:firstLine="0"/>
              <w:jc w:val="right"/>
              <w:rPr>
                <w:rFonts w:ascii="Arial" w:hAnsi="Arial"/>
                <w:spacing w:val="6"/>
                <w:sz w:val="16"/>
                <w:szCs w:val="16"/>
              </w:rPr>
            </w:pPr>
            <w:r w:rsidRPr="00EB6206">
              <w:rPr>
                <w:rFonts w:ascii="Arial" w:hAnsi="Arial"/>
                <w:spacing w:val="6"/>
                <w:sz w:val="16"/>
                <w:szCs w:val="16"/>
              </w:rPr>
              <w:t>Behin betiko aurreikuspenak</w:t>
            </w:r>
          </w:p>
        </w:tc>
        <w:tc>
          <w:tcPr>
            <w:tcW w:w="1249" w:type="dxa"/>
            <w:tcBorders>
              <w:top w:val="single" w:sz="4" w:space="0" w:color="auto"/>
            </w:tcBorders>
            <w:shd w:val="clear" w:color="000000" w:fill="FABF8F" w:themeFill="accent6" w:themeFillTint="99"/>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EB6206">
              <w:rPr>
                <w:rFonts w:ascii="Arial" w:hAnsi="Arial"/>
                <w:spacing w:val="6"/>
                <w:sz w:val="16"/>
                <w:szCs w:val="16"/>
              </w:rPr>
              <w:t>Diru-sarrerak</w:t>
            </w:r>
          </w:p>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EB6206">
              <w:rPr>
                <w:rFonts w:ascii="Arial" w:hAnsi="Arial"/>
                <w:spacing w:val="6"/>
                <w:sz w:val="16"/>
                <w:szCs w:val="16"/>
              </w:rPr>
              <w:t>2015</w:t>
            </w:r>
          </w:p>
        </w:tc>
        <w:tc>
          <w:tcPr>
            <w:tcW w:w="1064" w:type="dxa"/>
            <w:tcBorders>
              <w:top w:val="single" w:sz="4" w:space="0" w:color="auto"/>
            </w:tcBorders>
            <w:shd w:val="clear" w:color="000000" w:fill="FABF8F" w:themeFill="accent6" w:themeFillTint="99"/>
            <w:vAlign w:val="center"/>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EB6206">
              <w:rPr>
                <w:rFonts w:ascii="Arial" w:hAnsi="Arial"/>
                <w:spacing w:val="6"/>
                <w:sz w:val="16"/>
                <w:szCs w:val="16"/>
              </w:rPr>
              <w:t>Betetze</w:t>
            </w:r>
            <w:r w:rsidRPr="00EB6206">
              <w:rPr>
                <w:rFonts w:ascii="Arial" w:hAnsi="Arial"/>
                <w:spacing w:val="6"/>
                <w:sz w:val="16"/>
                <w:szCs w:val="16"/>
              </w:rPr>
              <w:t>a</w:t>
            </w:r>
            <w:r w:rsidRPr="00EB6206">
              <w:rPr>
                <w:rFonts w:ascii="Arial" w:hAnsi="Arial"/>
                <w:spacing w:val="6"/>
                <w:sz w:val="16"/>
                <w:szCs w:val="16"/>
              </w:rPr>
              <w:t>ren %</w:t>
            </w:r>
          </w:p>
        </w:tc>
        <w:tc>
          <w:tcPr>
            <w:tcW w:w="915" w:type="dxa"/>
            <w:tcBorders>
              <w:top w:val="single" w:sz="4" w:space="0" w:color="auto"/>
            </w:tcBorders>
            <w:shd w:val="clear" w:color="000000" w:fill="FABF8F" w:themeFill="accent6" w:themeFillTint="99"/>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EB6206">
              <w:rPr>
                <w:rFonts w:ascii="Arial" w:hAnsi="Arial"/>
                <w:spacing w:val="6"/>
                <w:sz w:val="16"/>
                <w:szCs w:val="16"/>
              </w:rPr>
              <w:t>Diru-sarr</w:t>
            </w:r>
            <w:r w:rsidRPr="00EB6206">
              <w:rPr>
                <w:rFonts w:ascii="Arial" w:hAnsi="Arial"/>
                <w:spacing w:val="6"/>
                <w:sz w:val="16"/>
                <w:szCs w:val="16"/>
              </w:rPr>
              <w:t>e</w:t>
            </w:r>
            <w:r w:rsidRPr="00EB6206">
              <w:rPr>
                <w:rFonts w:ascii="Arial" w:hAnsi="Arial"/>
                <w:spacing w:val="6"/>
                <w:sz w:val="16"/>
                <w:szCs w:val="16"/>
              </w:rPr>
              <w:t>ren ga</w:t>
            </w:r>
            <w:r w:rsidRPr="00EB6206">
              <w:rPr>
                <w:rFonts w:ascii="Arial" w:hAnsi="Arial"/>
                <w:spacing w:val="6"/>
                <w:sz w:val="16"/>
                <w:szCs w:val="16"/>
              </w:rPr>
              <w:t>i</w:t>
            </w:r>
            <w:r w:rsidRPr="00EB6206">
              <w:rPr>
                <w:rFonts w:ascii="Arial" w:hAnsi="Arial"/>
                <w:spacing w:val="6"/>
                <w:sz w:val="16"/>
                <w:szCs w:val="16"/>
              </w:rPr>
              <w:t>neko %</w:t>
            </w:r>
          </w:p>
        </w:tc>
        <w:tc>
          <w:tcPr>
            <w:tcW w:w="1211" w:type="dxa"/>
            <w:tcBorders>
              <w:top w:val="single" w:sz="4" w:space="0" w:color="auto"/>
            </w:tcBorders>
            <w:shd w:val="clear" w:color="000000" w:fill="FABF8F" w:themeFill="accent6" w:themeFillTint="99"/>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EB6206">
              <w:rPr>
                <w:rFonts w:ascii="Arial" w:hAnsi="Arial"/>
                <w:spacing w:val="6"/>
                <w:sz w:val="16"/>
                <w:szCs w:val="16"/>
              </w:rPr>
              <w:t>Diru-sarreren aldaketa 2015/14 %</w:t>
            </w:r>
          </w:p>
        </w:tc>
      </w:tr>
      <w:tr w:rsidR="00921D64" w:rsidRPr="00EB6206" w:rsidTr="00430EED">
        <w:trPr>
          <w:trHeight w:val="255"/>
        </w:trPr>
        <w:tc>
          <w:tcPr>
            <w:tcW w:w="3614" w:type="dxa"/>
            <w:tcBorders>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sidRPr="00EB6206">
              <w:rPr>
                <w:rFonts w:ascii="Arial Narrow" w:hAnsi="Arial Narrow"/>
                <w:spacing w:val="6"/>
                <w:sz w:val="16"/>
                <w:szCs w:val="16"/>
              </w:rPr>
              <w:t>1 Zerga zuzenak</w:t>
            </w:r>
          </w:p>
        </w:tc>
        <w:tc>
          <w:tcPr>
            <w:tcW w:w="1373" w:type="dxa"/>
            <w:tcBorders>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sidRPr="00EB6206">
              <w:rPr>
                <w:rFonts w:ascii="Arial Narrow" w:hAnsi="Arial Narrow"/>
                <w:spacing w:val="6"/>
                <w:sz w:val="16"/>
                <w:szCs w:val="16"/>
              </w:rPr>
              <w:t>179.714</w:t>
            </w:r>
          </w:p>
        </w:tc>
        <w:tc>
          <w:tcPr>
            <w:tcW w:w="1249" w:type="dxa"/>
            <w:tcBorders>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sidRPr="00EB6206">
              <w:rPr>
                <w:rFonts w:ascii="Arial Narrow" w:hAnsi="Arial Narrow"/>
                <w:spacing w:val="6"/>
                <w:sz w:val="16"/>
                <w:szCs w:val="16"/>
              </w:rPr>
              <w:t>189.730</w:t>
            </w:r>
          </w:p>
        </w:tc>
        <w:tc>
          <w:tcPr>
            <w:tcW w:w="1064" w:type="dxa"/>
            <w:tcBorders>
              <w:bottom w:val="single" w:sz="2" w:space="0" w:color="auto"/>
            </w:tcBorders>
            <w:vAlign w:val="center"/>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sidRPr="00EB6206">
              <w:rPr>
                <w:rFonts w:ascii="Arial Narrow" w:hAnsi="Arial Narrow"/>
                <w:spacing w:val="6"/>
                <w:sz w:val="16"/>
                <w:szCs w:val="16"/>
              </w:rPr>
              <w:t>106</w:t>
            </w:r>
          </w:p>
        </w:tc>
        <w:tc>
          <w:tcPr>
            <w:tcW w:w="915" w:type="dxa"/>
            <w:tcBorders>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sidRPr="00EB6206">
              <w:rPr>
                <w:rFonts w:ascii="Arial Narrow" w:hAnsi="Arial Narrow"/>
                <w:spacing w:val="6"/>
                <w:sz w:val="16"/>
                <w:szCs w:val="16"/>
              </w:rPr>
              <w:t>25</w:t>
            </w:r>
          </w:p>
        </w:tc>
        <w:tc>
          <w:tcPr>
            <w:tcW w:w="1211" w:type="dxa"/>
            <w:tcBorders>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sidRPr="00EB6206">
              <w:rPr>
                <w:rFonts w:ascii="Arial Narrow" w:hAnsi="Arial Narrow"/>
                <w:spacing w:val="6"/>
                <w:sz w:val="16"/>
                <w:szCs w:val="16"/>
              </w:rPr>
              <w:t>2</w:t>
            </w:r>
          </w:p>
        </w:tc>
      </w:tr>
      <w:tr w:rsidR="00921D64" w:rsidRPr="00EB6206" w:rsidTr="00430EED">
        <w:trPr>
          <w:trHeight w:val="255"/>
        </w:trPr>
        <w:tc>
          <w:tcPr>
            <w:tcW w:w="3614" w:type="dxa"/>
            <w:tcBorders>
              <w:top w:val="single" w:sz="2" w:space="0" w:color="auto"/>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sidRPr="00EB6206">
              <w:rPr>
                <w:rFonts w:ascii="Arial Narrow" w:hAnsi="Arial Narrow"/>
                <w:spacing w:val="6"/>
                <w:sz w:val="16"/>
                <w:szCs w:val="16"/>
              </w:rPr>
              <w:t xml:space="preserve">2 </w:t>
            </w:r>
            <w:r>
              <w:rPr>
                <w:rFonts w:ascii="Arial Narrow" w:hAnsi="Arial Narrow"/>
                <w:spacing w:val="6"/>
                <w:sz w:val="16"/>
                <w:szCs w:val="16"/>
              </w:rPr>
              <w:t>Zeharkako zergak</w:t>
            </w:r>
          </w:p>
        </w:tc>
        <w:tc>
          <w:tcPr>
            <w:tcW w:w="1373" w:type="dxa"/>
            <w:tcBorders>
              <w:top w:val="single" w:sz="2" w:space="0" w:color="auto"/>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sidRPr="00EB6206">
              <w:rPr>
                <w:rFonts w:ascii="Arial Narrow" w:hAnsi="Arial Narrow"/>
                <w:spacing w:val="6"/>
                <w:sz w:val="16"/>
                <w:szCs w:val="16"/>
              </w:rPr>
              <w:t>15.998</w:t>
            </w:r>
          </w:p>
        </w:tc>
        <w:tc>
          <w:tcPr>
            <w:tcW w:w="1249" w:type="dxa"/>
            <w:tcBorders>
              <w:top w:val="single" w:sz="2" w:space="0" w:color="auto"/>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sidRPr="00EB6206">
              <w:rPr>
                <w:rFonts w:ascii="Arial Narrow" w:hAnsi="Arial Narrow"/>
                <w:spacing w:val="6"/>
                <w:sz w:val="16"/>
                <w:szCs w:val="16"/>
              </w:rPr>
              <w:t>16.081</w:t>
            </w:r>
          </w:p>
        </w:tc>
        <w:tc>
          <w:tcPr>
            <w:tcW w:w="1064" w:type="dxa"/>
            <w:tcBorders>
              <w:top w:val="single" w:sz="2" w:space="0" w:color="auto"/>
              <w:bottom w:val="single" w:sz="2" w:space="0" w:color="auto"/>
            </w:tcBorders>
            <w:vAlign w:val="center"/>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sidRPr="00EB6206">
              <w:rPr>
                <w:rFonts w:ascii="Arial Narrow" w:hAnsi="Arial Narrow"/>
                <w:spacing w:val="6"/>
                <w:sz w:val="16"/>
                <w:szCs w:val="16"/>
              </w:rPr>
              <w:t>101</w:t>
            </w:r>
          </w:p>
        </w:tc>
        <w:tc>
          <w:tcPr>
            <w:tcW w:w="915" w:type="dxa"/>
            <w:tcBorders>
              <w:top w:val="single" w:sz="2" w:space="0" w:color="auto"/>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sidRPr="00EB6206">
              <w:rPr>
                <w:rFonts w:ascii="Arial Narrow" w:hAnsi="Arial Narrow"/>
                <w:spacing w:val="6"/>
                <w:sz w:val="16"/>
                <w:szCs w:val="16"/>
              </w:rPr>
              <w:t>2</w:t>
            </w:r>
          </w:p>
        </w:tc>
        <w:tc>
          <w:tcPr>
            <w:tcW w:w="1211" w:type="dxa"/>
            <w:tcBorders>
              <w:top w:val="single" w:sz="2" w:space="0" w:color="auto"/>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sidRPr="00EB6206">
              <w:rPr>
                <w:rFonts w:ascii="Arial Narrow" w:hAnsi="Arial Narrow"/>
                <w:spacing w:val="6"/>
                <w:sz w:val="16"/>
                <w:szCs w:val="16"/>
              </w:rPr>
              <w:t>13</w:t>
            </w:r>
          </w:p>
        </w:tc>
      </w:tr>
      <w:tr w:rsidR="00921D64" w:rsidRPr="00EB6206" w:rsidTr="00430EED">
        <w:trPr>
          <w:trHeight w:val="255"/>
        </w:trPr>
        <w:tc>
          <w:tcPr>
            <w:tcW w:w="3614" w:type="dxa"/>
            <w:tcBorders>
              <w:top w:val="single" w:sz="2" w:space="0" w:color="auto"/>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sidRPr="00EB6206">
              <w:rPr>
                <w:rFonts w:ascii="Arial Narrow" w:hAnsi="Arial Narrow"/>
                <w:spacing w:val="6"/>
                <w:sz w:val="16"/>
                <w:szCs w:val="16"/>
              </w:rPr>
              <w:t xml:space="preserve">3 </w:t>
            </w:r>
            <w:r>
              <w:rPr>
                <w:rFonts w:ascii="Arial Narrow" w:hAnsi="Arial Narrow"/>
                <w:spacing w:val="6"/>
                <w:sz w:val="16"/>
                <w:szCs w:val="16"/>
              </w:rPr>
              <w:t>Tasak, prezio publikoak eta bestelako diru-sarrerak</w:t>
            </w:r>
          </w:p>
        </w:tc>
        <w:tc>
          <w:tcPr>
            <w:tcW w:w="1373" w:type="dxa"/>
            <w:tcBorders>
              <w:top w:val="single" w:sz="2" w:space="0" w:color="auto"/>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sidRPr="00EB6206">
              <w:rPr>
                <w:rFonts w:ascii="Arial Narrow" w:hAnsi="Arial Narrow"/>
                <w:spacing w:val="6"/>
                <w:sz w:val="16"/>
                <w:szCs w:val="16"/>
              </w:rPr>
              <w:t>144.964</w:t>
            </w:r>
          </w:p>
        </w:tc>
        <w:tc>
          <w:tcPr>
            <w:tcW w:w="1249" w:type="dxa"/>
            <w:tcBorders>
              <w:top w:val="single" w:sz="2" w:space="0" w:color="auto"/>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sidRPr="00EB6206">
              <w:rPr>
                <w:rFonts w:ascii="Arial Narrow" w:hAnsi="Arial Narrow"/>
                <w:spacing w:val="6"/>
                <w:sz w:val="16"/>
                <w:szCs w:val="16"/>
              </w:rPr>
              <w:t>153.310</w:t>
            </w:r>
          </w:p>
        </w:tc>
        <w:tc>
          <w:tcPr>
            <w:tcW w:w="1064" w:type="dxa"/>
            <w:tcBorders>
              <w:top w:val="single" w:sz="2" w:space="0" w:color="auto"/>
              <w:bottom w:val="single" w:sz="2" w:space="0" w:color="auto"/>
            </w:tcBorders>
            <w:vAlign w:val="center"/>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sidRPr="00EB6206">
              <w:rPr>
                <w:rFonts w:ascii="Arial Narrow" w:hAnsi="Arial Narrow"/>
                <w:spacing w:val="6"/>
                <w:sz w:val="16"/>
                <w:szCs w:val="16"/>
              </w:rPr>
              <w:t>106</w:t>
            </w:r>
          </w:p>
        </w:tc>
        <w:tc>
          <w:tcPr>
            <w:tcW w:w="915" w:type="dxa"/>
            <w:tcBorders>
              <w:top w:val="single" w:sz="2" w:space="0" w:color="auto"/>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sidRPr="00EB6206">
              <w:rPr>
                <w:rFonts w:ascii="Arial Narrow" w:hAnsi="Arial Narrow"/>
                <w:spacing w:val="6"/>
                <w:sz w:val="16"/>
                <w:szCs w:val="16"/>
              </w:rPr>
              <w:t>20</w:t>
            </w:r>
          </w:p>
        </w:tc>
        <w:tc>
          <w:tcPr>
            <w:tcW w:w="1211" w:type="dxa"/>
            <w:tcBorders>
              <w:top w:val="single" w:sz="2" w:space="0" w:color="auto"/>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sidRPr="00EB6206">
              <w:rPr>
                <w:rFonts w:ascii="Arial Narrow" w:hAnsi="Arial Narrow"/>
                <w:spacing w:val="6"/>
                <w:sz w:val="16"/>
                <w:szCs w:val="16"/>
              </w:rPr>
              <w:t>3</w:t>
            </w:r>
          </w:p>
        </w:tc>
      </w:tr>
      <w:tr w:rsidR="00921D64" w:rsidRPr="00EB6206" w:rsidTr="00430EED">
        <w:trPr>
          <w:trHeight w:val="255"/>
        </w:trPr>
        <w:tc>
          <w:tcPr>
            <w:tcW w:w="3614" w:type="dxa"/>
            <w:tcBorders>
              <w:top w:val="single" w:sz="2" w:space="0" w:color="auto"/>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sidRPr="00EB6206">
              <w:rPr>
                <w:rFonts w:ascii="Arial Narrow" w:hAnsi="Arial Narrow"/>
                <w:spacing w:val="6"/>
                <w:sz w:val="16"/>
                <w:szCs w:val="16"/>
              </w:rPr>
              <w:t xml:space="preserve">4 </w:t>
            </w:r>
            <w:r>
              <w:rPr>
                <w:rFonts w:ascii="Arial Narrow" w:hAnsi="Arial Narrow"/>
                <w:spacing w:val="6"/>
                <w:sz w:val="16"/>
                <w:szCs w:val="16"/>
              </w:rPr>
              <w:t>Transferentzia arruntak</w:t>
            </w:r>
          </w:p>
        </w:tc>
        <w:tc>
          <w:tcPr>
            <w:tcW w:w="1373" w:type="dxa"/>
            <w:tcBorders>
              <w:top w:val="single" w:sz="2" w:space="0" w:color="auto"/>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sidRPr="00EB6206">
              <w:rPr>
                <w:rFonts w:ascii="Arial Narrow" w:hAnsi="Arial Narrow"/>
                <w:spacing w:val="6"/>
                <w:sz w:val="16"/>
                <w:szCs w:val="16"/>
              </w:rPr>
              <w:t>301.557</w:t>
            </w:r>
          </w:p>
        </w:tc>
        <w:tc>
          <w:tcPr>
            <w:tcW w:w="1249" w:type="dxa"/>
            <w:tcBorders>
              <w:top w:val="single" w:sz="2" w:space="0" w:color="auto"/>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sidRPr="00EB6206">
              <w:rPr>
                <w:rFonts w:ascii="Arial Narrow" w:hAnsi="Arial Narrow"/>
                <w:spacing w:val="6"/>
                <w:sz w:val="16"/>
                <w:szCs w:val="16"/>
              </w:rPr>
              <w:t>298.359</w:t>
            </w:r>
          </w:p>
        </w:tc>
        <w:tc>
          <w:tcPr>
            <w:tcW w:w="1064" w:type="dxa"/>
            <w:tcBorders>
              <w:top w:val="single" w:sz="2" w:space="0" w:color="auto"/>
              <w:bottom w:val="single" w:sz="2" w:space="0" w:color="auto"/>
            </w:tcBorders>
            <w:vAlign w:val="center"/>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sidRPr="00EB6206">
              <w:rPr>
                <w:rFonts w:ascii="Arial Narrow" w:hAnsi="Arial Narrow"/>
                <w:spacing w:val="6"/>
                <w:sz w:val="16"/>
                <w:szCs w:val="16"/>
              </w:rPr>
              <w:t>99</w:t>
            </w:r>
          </w:p>
        </w:tc>
        <w:tc>
          <w:tcPr>
            <w:tcW w:w="915" w:type="dxa"/>
            <w:tcBorders>
              <w:top w:val="single" w:sz="2" w:space="0" w:color="auto"/>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sidRPr="00EB6206">
              <w:rPr>
                <w:rFonts w:ascii="Arial Narrow" w:hAnsi="Arial Narrow"/>
                <w:spacing w:val="6"/>
                <w:sz w:val="16"/>
                <w:szCs w:val="16"/>
              </w:rPr>
              <w:t>40</w:t>
            </w:r>
          </w:p>
        </w:tc>
        <w:tc>
          <w:tcPr>
            <w:tcW w:w="1211" w:type="dxa"/>
            <w:tcBorders>
              <w:top w:val="single" w:sz="2" w:space="0" w:color="auto"/>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sidRPr="00EB6206">
              <w:rPr>
                <w:rFonts w:ascii="Arial Narrow" w:hAnsi="Arial Narrow"/>
                <w:spacing w:val="6"/>
                <w:sz w:val="16"/>
                <w:szCs w:val="16"/>
              </w:rPr>
              <w:t>1</w:t>
            </w:r>
          </w:p>
        </w:tc>
      </w:tr>
      <w:tr w:rsidR="00921D64" w:rsidRPr="00EB6206" w:rsidTr="00430EED">
        <w:trPr>
          <w:trHeight w:val="255"/>
        </w:trPr>
        <w:tc>
          <w:tcPr>
            <w:tcW w:w="3614" w:type="dxa"/>
            <w:tcBorders>
              <w:top w:val="single" w:sz="2" w:space="0" w:color="auto"/>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sidRPr="00EB6206">
              <w:rPr>
                <w:rFonts w:ascii="Arial Narrow" w:hAnsi="Arial Narrow"/>
                <w:spacing w:val="6"/>
                <w:sz w:val="16"/>
                <w:szCs w:val="16"/>
              </w:rPr>
              <w:t xml:space="preserve">5  </w:t>
            </w:r>
            <w:r>
              <w:rPr>
                <w:rFonts w:ascii="Arial Narrow" w:hAnsi="Arial Narrow"/>
                <w:spacing w:val="6"/>
                <w:sz w:val="16"/>
                <w:szCs w:val="16"/>
              </w:rPr>
              <w:t>Ondare bidezko diru-sarrerak</w:t>
            </w:r>
          </w:p>
        </w:tc>
        <w:tc>
          <w:tcPr>
            <w:tcW w:w="1373" w:type="dxa"/>
            <w:tcBorders>
              <w:top w:val="single" w:sz="2" w:space="0" w:color="auto"/>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sidRPr="00EB6206">
              <w:rPr>
                <w:rFonts w:ascii="Arial Narrow" w:hAnsi="Arial Narrow"/>
                <w:spacing w:val="6"/>
                <w:sz w:val="16"/>
                <w:szCs w:val="16"/>
              </w:rPr>
              <w:t>47.846</w:t>
            </w:r>
          </w:p>
        </w:tc>
        <w:tc>
          <w:tcPr>
            <w:tcW w:w="1249" w:type="dxa"/>
            <w:tcBorders>
              <w:top w:val="single" w:sz="2" w:space="0" w:color="auto"/>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sidRPr="00EB6206">
              <w:rPr>
                <w:rFonts w:ascii="Arial Narrow" w:hAnsi="Arial Narrow"/>
                <w:spacing w:val="6"/>
                <w:sz w:val="16"/>
                <w:szCs w:val="16"/>
              </w:rPr>
              <w:t>46.790</w:t>
            </w:r>
          </w:p>
        </w:tc>
        <w:tc>
          <w:tcPr>
            <w:tcW w:w="1064" w:type="dxa"/>
            <w:tcBorders>
              <w:top w:val="single" w:sz="2" w:space="0" w:color="auto"/>
              <w:bottom w:val="single" w:sz="2" w:space="0" w:color="auto"/>
            </w:tcBorders>
            <w:vAlign w:val="center"/>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sidRPr="00EB6206">
              <w:rPr>
                <w:rFonts w:ascii="Arial Narrow" w:hAnsi="Arial Narrow"/>
                <w:spacing w:val="6"/>
                <w:sz w:val="16"/>
                <w:szCs w:val="16"/>
              </w:rPr>
              <w:t>98</w:t>
            </w:r>
          </w:p>
        </w:tc>
        <w:tc>
          <w:tcPr>
            <w:tcW w:w="915" w:type="dxa"/>
            <w:tcBorders>
              <w:top w:val="single" w:sz="2" w:space="0" w:color="auto"/>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sidRPr="00EB6206">
              <w:rPr>
                <w:rFonts w:ascii="Arial Narrow" w:hAnsi="Arial Narrow"/>
                <w:spacing w:val="6"/>
                <w:sz w:val="16"/>
                <w:szCs w:val="16"/>
              </w:rPr>
              <w:t>6</w:t>
            </w:r>
          </w:p>
        </w:tc>
        <w:tc>
          <w:tcPr>
            <w:tcW w:w="1211" w:type="dxa"/>
            <w:tcBorders>
              <w:top w:val="single" w:sz="2" w:space="0" w:color="auto"/>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sidRPr="00EB6206">
              <w:rPr>
                <w:rFonts w:ascii="Arial Narrow" w:hAnsi="Arial Narrow"/>
                <w:spacing w:val="6"/>
                <w:sz w:val="16"/>
                <w:szCs w:val="16"/>
              </w:rPr>
              <w:t>-5</w:t>
            </w:r>
          </w:p>
        </w:tc>
      </w:tr>
      <w:tr w:rsidR="00921D64" w:rsidRPr="00EB6206" w:rsidTr="00430EED">
        <w:trPr>
          <w:trHeight w:val="255"/>
        </w:trPr>
        <w:tc>
          <w:tcPr>
            <w:tcW w:w="3614" w:type="dxa"/>
            <w:tcBorders>
              <w:top w:val="single" w:sz="2" w:space="0" w:color="auto"/>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left"/>
              <w:rPr>
                <w:rFonts w:ascii="Arial Narrow" w:hAnsi="Arial Narrow"/>
                <w:i/>
                <w:spacing w:val="6"/>
                <w:sz w:val="16"/>
                <w:szCs w:val="16"/>
              </w:rPr>
            </w:pPr>
            <w:r w:rsidRPr="00EB6206">
              <w:rPr>
                <w:rFonts w:ascii="Arial Narrow" w:hAnsi="Arial Narrow"/>
                <w:i/>
                <w:spacing w:val="6"/>
                <w:sz w:val="16"/>
                <w:szCs w:val="16"/>
              </w:rPr>
              <w:t xml:space="preserve">    </w:t>
            </w:r>
            <w:r w:rsidRPr="00EB6206">
              <w:rPr>
                <w:rFonts w:ascii="Arial" w:hAnsi="Arial" w:cs="Arial"/>
                <w:i/>
                <w:spacing w:val="6"/>
                <w:sz w:val="16"/>
                <w:szCs w:val="16"/>
              </w:rPr>
              <w:t xml:space="preserve">  </w:t>
            </w:r>
            <w:r>
              <w:rPr>
                <w:rFonts w:ascii="Arial" w:hAnsi="Arial" w:cs="Arial"/>
                <w:i/>
                <w:spacing w:val="6"/>
                <w:sz w:val="16"/>
                <w:szCs w:val="16"/>
              </w:rPr>
              <w:t>Diru-sarrera arruntak</w:t>
            </w:r>
          </w:p>
        </w:tc>
        <w:tc>
          <w:tcPr>
            <w:tcW w:w="1373" w:type="dxa"/>
            <w:tcBorders>
              <w:top w:val="single" w:sz="2" w:space="0" w:color="auto"/>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w:hAnsi="Arial" w:cs="Arial"/>
                <w:i/>
                <w:spacing w:val="6"/>
                <w:sz w:val="16"/>
                <w:szCs w:val="16"/>
              </w:rPr>
            </w:pPr>
            <w:r w:rsidRPr="00EB6206">
              <w:rPr>
                <w:rFonts w:ascii="Arial" w:hAnsi="Arial" w:cs="Arial"/>
                <w:i/>
                <w:spacing w:val="6"/>
                <w:sz w:val="16"/>
                <w:szCs w:val="16"/>
              </w:rPr>
              <w:t>690.079</w:t>
            </w:r>
          </w:p>
        </w:tc>
        <w:tc>
          <w:tcPr>
            <w:tcW w:w="1249" w:type="dxa"/>
            <w:tcBorders>
              <w:top w:val="single" w:sz="2" w:space="0" w:color="auto"/>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w:hAnsi="Arial" w:cs="Arial"/>
                <w:i/>
                <w:spacing w:val="6"/>
                <w:sz w:val="16"/>
                <w:szCs w:val="16"/>
              </w:rPr>
            </w:pPr>
            <w:r w:rsidRPr="00EB6206">
              <w:rPr>
                <w:rFonts w:ascii="Arial" w:hAnsi="Arial" w:cs="Arial"/>
                <w:i/>
                <w:spacing w:val="6"/>
                <w:sz w:val="16"/>
                <w:szCs w:val="16"/>
              </w:rPr>
              <w:t>704.270</w:t>
            </w:r>
          </w:p>
        </w:tc>
        <w:tc>
          <w:tcPr>
            <w:tcW w:w="1064" w:type="dxa"/>
            <w:tcBorders>
              <w:top w:val="single" w:sz="2" w:space="0" w:color="auto"/>
              <w:bottom w:val="single" w:sz="2" w:space="0" w:color="auto"/>
            </w:tcBorders>
            <w:shd w:val="clear" w:color="auto" w:fill="auto"/>
            <w:vAlign w:val="center"/>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w:hAnsi="Arial" w:cs="Arial"/>
                <w:i/>
                <w:spacing w:val="6"/>
                <w:sz w:val="16"/>
                <w:szCs w:val="16"/>
              </w:rPr>
            </w:pPr>
            <w:r w:rsidRPr="00EB6206">
              <w:rPr>
                <w:rFonts w:ascii="Arial" w:hAnsi="Arial" w:cs="Arial"/>
                <w:i/>
                <w:spacing w:val="6"/>
                <w:sz w:val="16"/>
                <w:szCs w:val="16"/>
              </w:rPr>
              <w:t>102</w:t>
            </w:r>
          </w:p>
        </w:tc>
        <w:tc>
          <w:tcPr>
            <w:tcW w:w="915" w:type="dxa"/>
            <w:tcBorders>
              <w:top w:val="single" w:sz="2" w:space="0" w:color="auto"/>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w:hAnsi="Arial" w:cs="Arial"/>
                <w:i/>
                <w:spacing w:val="6"/>
                <w:sz w:val="16"/>
                <w:szCs w:val="16"/>
              </w:rPr>
            </w:pPr>
            <w:r w:rsidRPr="00EB6206">
              <w:rPr>
                <w:rFonts w:ascii="Arial" w:hAnsi="Arial" w:cs="Arial"/>
                <w:i/>
                <w:spacing w:val="6"/>
                <w:sz w:val="16"/>
                <w:szCs w:val="16"/>
              </w:rPr>
              <w:t>94</w:t>
            </w:r>
          </w:p>
        </w:tc>
        <w:tc>
          <w:tcPr>
            <w:tcW w:w="1211" w:type="dxa"/>
            <w:tcBorders>
              <w:top w:val="single" w:sz="2" w:space="0" w:color="auto"/>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w:hAnsi="Arial" w:cs="Arial"/>
                <w:i/>
                <w:spacing w:val="6"/>
                <w:sz w:val="16"/>
                <w:szCs w:val="16"/>
              </w:rPr>
            </w:pPr>
            <w:r w:rsidRPr="00EB6206">
              <w:rPr>
                <w:rFonts w:ascii="Arial" w:hAnsi="Arial" w:cs="Arial"/>
                <w:i/>
                <w:spacing w:val="6"/>
                <w:sz w:val="16"/>
                <w:szCs w:val="16"/>
              </w:rPr>
              <w:t>1</w:t>
            </w:r>
          </w:p>
        </w:tc>
      </w:tr>
      <w:tr w:rsidR="00921D64" w:rsidRPr="00EB6206" w:rsidTr="00430EED">
        <w:trPr>
          <w:trHeight w:val="255"/>
        </w:trPr>
        <w:tc>
          <w:tcPr>
            <w:tcW w:w="3614" w:type="dxa"/>
            <w:tcBorders>
              <w:top w:val="single" w:sz="2" w:space="0" w:color="auto"/>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sidRPr="00EB6206">
              <w:rPr>
                <w:rFonts w:ascii="Arial Narrow" w:hAnsi="Arial Narrow"/>
                <w:spacing w:val="6"/>
                <w:sz w:val="16"/>
                <w:szCs w:val="16"/>
              </w:rPr>
              <w:t xml:space="preserve">6 </w:t>
            </w:r>
            <w:r>
              <w:rPr>
                <w:rFonts w:ascii="Arial Narrow" w:hAnsi="Arial Narrow"/>
                <w:spacing w:val="6"/>
                <w:sz w:val="16"/>
                <w:szCs w:val="16"/>
              </w:rPr>
              <w:t>Inbertsio errealak besterentzea</w:t>
            </w:r>
          </w:p>
        </w:tc>
        <w:tc>
          <w:tcPr>
            <w:tcW w:w="1373" w:type="dxa"/>
            <w:tcBorders>
              <w:top w:val="single" w:sz="2" w:space="0" w:color="auto"/>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sidRPr="00EB6206">
              <w:rPr>
                <w:rFonts w:ascii="Arial Narrow" w:hAnsi="Arial Narrow"/>
                <w:spacing w:val="6"/>
                <w:sz w:val="16"/>
                <w:szCs w:val="16"/>
              </w:rPr>
              <w:t>13.890</w:t>
            </w:r>
          </w:p>
        </w:tc>
        <w:tc>
          <w:tcPr>
            <w:tcW w:w="1249" w:type="dxa"/>
            <w:tcBorders>
              <w:top w:val="single" w:sz="2" w:space="0" w:color="auto"/>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sidRPr="00EB6206">
              <w:rPr>
                <w:rFonts w:ascii="Arial Narrow" w:hAnsi="Arial Narrow"/>
                <w:spacing w:val="6"/>
                <w:sz w:val="16"/>
                <w:szCs w:val="16"/>
              </w:rPr>
              <w:t>9.727</w:t>
            </w:r>
          </w:p>
        </w:tc>
        <w:tc>
          <w:tcPr>
            <w:tcW w:w="1064" w:type="dxa"/>
            <w:tcBorders>
              <w:top w:val="single" w:sz="2" w:space="0" w:color="auto"/>
              <w:bottom w:val="single" w:sz="2" w:space="0" w:color="auto"/>
            </w:tcBorders>
            <w:vAlign w:val="center"/>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sidRPr="00EB6206">
              <w:rPr>
                <w:rFonts w:ascii="Arial Narrow" w:hAnsi="Arial Narrow"/>
                <w:spacing w:val="6"/>
                <w:sz w:val="16"/>
                <w:szCs w:val="16"/>
              </w:rPr>
              <w:t>70</w:t>
            </w:r>
          </w:p>
        </w:tc>
        <w:tc>
          <w:tcPr>
            <w:tcW w:w="915" w:type="dxa"/>
            <w:tcBorders>
              <w:top w:val="single" w:sz="2" w:space="0" w:color="auto"/>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sidRPr="00EB6206">
              <w:rPr>
                <w:rFonts w:ascii="Arial Narrow" w:hAnsi="Arial Narrow"/>
                <w:spacing w:val="6"/>
                <w:sz w:val="16"/>
                <w:szCs w:val="16"/>
              </w:rPr>
              <w:t>1</w:t>
            </w:r>
          </w:p>
        </w:tc>
        <w:tc>
          <w:tcPr>
            <w:tcW w:w="1211" w:type="dxa"/>
            <w:tcBorders>
              <w:top w:val="single" w:sz="2" w:space="0" w:color="auto"/>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sidRPr="00EB6206">
              <w:rPr>
                <w:rFonts w:ascii="Arial Narrow" w:hAnsi="Arial Narrow"/>
                <w:spacing w:val="6"/>
                <w:sz w:val="16"/>
                <w:szCs w:val="16"/>
              </w:rPr>
              <w:t>30</w:t>
            </w:r>
          </w:p>
        </w:tc>
      </w:tr>
      <w:tr w:rsidR="00921D64" w:rsidRPr="00EB6206" w:rsidTr="00430EED">
        <w:trPr>
          <w:trHeight w:val="255"/>
        </w:trPr>
        <w:tc>
          <w:tcPr>
            <w:tcW w:w="3614" w:type="dxa"/>
            <w:tcBorders>
              <w:top w:val="single" w:sz="2" w:space="0" w:color="auto"/>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sidRPr="00EB6206">
              <w:rPr>
                <w:rFonts w:ascii="Arial Narrow" w:hAnsi="Arial Narrow"/>
                <w:spacing w:val="6"/>
                <w:sz w:val="16"/>
                <w:szCs w:val="16"/>
              </w:rPr>
              <w:t xml:space="preserve">7 </w:t>
            </w:r>
            <w:r>
              <w:rPr>
                <w:rFonts w:ascii="Arial Narrow" w:hAnsi="Arial Narrow"/>
                <w:spacing w:val="6"/>
                <w:sz w:val="16"/>
                <w:szCs w:val="16"/>
              </w:rPr>
              <w:t>Kapital-transferentziak</w:t>
            </w:r>
          </w:p>
        </w:tc>
        <w:tc>
          <w:tcPr>
            <w:tcW w:w="1373" w:type="dxa"/>
            <w:tcBorders>
              <w:top w:val="single" w:sz="2" w:space="0" w:color="auto"/>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sidRPr="00EB6206">
              <w:rPr>
                <w:rFonts w:ascii="Arial Narrow" w:hAnsi="Arial Narrow"/>
                <w:spacing w:val="6"/>
                <w:sz w:val="16"/>
                <w:szCs w:val="16"/>
              </w:rPr>
              <w:t>49.275</w:t>
            </w:r>
          </w:p>
        </w:tc>
        <w:tc>
          <w:tcPr>
            <w:tcW w:w="1249" w:type="dxa"/>
            <w:tcBorders>
              <w:top w:val="single" w:sz="2" w:space="0" w:color="auto"/>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sidRPr="00EB6206">
              <w:rPr>
                <w:rFonts w:ascii="Arial Narrow" w:hAnsi="Arial Narrow"/>
                <w:spacing w:val="6"/>
                <w:sz w:val="16"/>
                <w:szCs w:val="16"/>
              </w:rPr>
              <w:t>24.378</w:t>
            </w:r>
          </w:p>
        </w:tc>
        <w:tc>
          <w:tcPr>
            <w:tcW w:w="1064" w:type="dxa"/>
            <w:tcBorders>
              <w:top w:val="single" w:sz="2" w:space="0" w:color="auto"/>
              <w:bottom w:val="single" w:sz="2" w:space="0" w:color="auto"/>
            </w:tcBorders>
            <w:vAlign w:val="center"/>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sidRPr="00EB6206">
              <w:rPr>
                <w:rFonts w:ascii="Arial Narrow" w:hAnsi="Arial Narrow"/>
                <w:spacing w:val="6"/>
                <w:sz w:val="16"/>
                <w:szCs w:val="16"/>
              </w:rPr>
              <w:t>49</w:t>
            </w:r>
          </w:p>
        </w:tc>
        <w:tc>
          <w:tcPr>
            <w:tcW w:w="915" w:type="dxa"/>
            <w:tcBorders>
              <w:top w:val="single" w:sz="2" w:space="0" w:color="auto"/>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sidRPr="00EB6206">
              <w:rPr>
                <w:rFonts w:ascii="Arial Narrow" w:hAnsi="Arial Narrow"/>
                <w:spacing w:val="6"/>
                <w:sz w:val="16"/>
                <w:szCs w:val="16"/>
              </w:rPr>
              <w:t>3</w:t>
            </w:r>
          </w:p>
        </w:tc>
        <w:tc>
          <w:tcPr>
            <w:tcW w:w="1211" w:type="dxa"/>
            <w:tcBorders>
              <w:top w:val="single" w:sz="2" w:space="0" w:color="auto"/>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sidRPr="00EB6206">
              <w:rPr>
                <w:rFonts w:ascii="Arial Narrow" w:hAnsi="Arial Narrow"/>
                <w:spacing w:val="6"/>
                <w:sz w:val="16"/>
                <w:szCs w:val="16"/>
              </w:rPr>
              <w:t>-39</w:t>
            </w:r>
          </w:p>
        </w:tc>
      </w:tr>
      <w:tr w:rsidR="00921D64" w:rsidRPr="00EB6206" w:rsidTr="00430EED">
        <w:trPr>
          <w:trHeight w:val="255"/>
        </w:trPr>
        <w:tc>
          <w:tcPr>
            <w:tcW w:w="3614" w:type="dxa"/>
            <w:tcBorders>
              <w:top w:val="single" w:sz="2" w:space="0" w:color="auto"/>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left"/>
              <w:rPr>
                <w:rFonts w:ascii="Arial Narrow" w:hAnsi="Arial Narrow"/>
                <w:i/>
                <w:spacing w:val="6"/>
                <w:sz w:val="16"/>
                <w:szCs w:val="16"/>
              </w:rPr>
            </w:pPr>
            <w:r w:rsidRPr="00EB6206">
              <w:rPr>
                <w:rFonts w:ascii="Arial Narrow" w:hAnsi="Arial Narrow"/>
                <w:i/>
                <w:spacing w:val="6"/>
                <w:sz w:val="16"/>
                <w:szCs w:val="16"/>
              </w:rPr>
              <w:t xml:space="preserve">   </w:t>
            </w:r>
            <w:r w:rsidRPr="00EB6206">
              <w:rPr>
                <w:rFonts w:ascii="Arial" w:hAnsi="Arial" w:cs="Arial"/>
                <w:i/>
                <w:spacing w:val="6"/>
                <w:sz w:val="16"/>
                <w:szCs w:val="16"/>
              </w:rPr>
              <w:t xml:space="preserve">  </w:t>
            </w:r>
            <w:r>
              <w:rPr>
                <w:rFonts w:ascii="Arial" w:hAnsi="Arial" w:cs="Arial"/>
                <w:i/>
                <w:spacing w:val="6"/>
                <w:sz w:val="16"/>
                <w:szCs w:val="16"/>
              </w:rPr>
              <w:t>Kapital diru-sarrerak</w:t>
            </w:r>
          </w:p>
        </w:tc>
        <w:tc>
          <w:tcPr>
            <w:tcW w:w="1373" w:type="dxa"/>
            <w:tcBorders>
              <w:top w:val="single" w:sz="2" w:space="0" w:color="auto"/>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w:hAnsi="Arial" w:cs="Arial"/>
                <w:i/>
                <w:spacing w:val="6"/>
                <w:sz w:val="16"/>
                <w:szCs w:val="16"/>
              </w:rPr>
            </w:pPr>
            <w:r w:rsidRPr="00EB6206">
              <w:rPr>
                <w:rFonts w:ascii="Arial" w:hAnsi="Arial" w:cs="Arial"/>
                <w:i/>
                <w:spacing w:val="6"/>
                <w:sz w:val="16"/>
                <w:szCs w:val="16"/>
              </w:rPr>
              <w:t>63.166</w:t>
            </w:r>
          </w:p>
        </w:tc>
        <w:tc>
          <w:tcPr>
            <w:tcW w:w="1249" w:type="dxa"/>
            <w:tcBorders>
              <w:top w:val="single" w:sz="2" w:space="0" w:color="auto"/>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w:hAnsi="Arial" w:cs="Arial"/>
                <w:i/>
                <w:spacing w:val="6"/>
                <w:sz w:val="16"/>
                <w:szCs w:val="16"/>
              </w:rPr>
            </w:pPr>
            <w:r w:rsidRPr="00EB6206">
              <w:rPr>
                <w:rFonts w:ascii="Arial" w:hAnsi="Arial" w:cs="Arial"/>
                <w:i/>
                <w:spacing w:val="6"/>
                <w:sz w:val="16"/>
                <w:szCs w:val="16"/>
              </w:rPr>
              <w:t>34.105</w:t>
            </w:r>
          </w:p>
        </w:tc>
        <w:tc>
          <w:tcPr>
            <w:tcW w:w="1064" w:type="dxa"/>
            <w:tcBorders>
              <w:top w:val="single" w:sz="2" w:space="0" w:color="auto"/>
              <w:bottom w:val="single" w:sz="2" w:space="0" w:color="auto"/>
            </w:tcBorders>
            <w:shd w:val="clear" w:color="auto" w:fill="auto"/>
            <w:vAlign w:val="center"/>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w:hAnsi="Arial" w:cs="Arial"/>
                <w:i/>
                <w:spacing w:val="6"/>
                <w:sz w:val="16"/>
                <w:szCs w:val="16"/>
              </w:rPr>
            </w:pPr>
            <w:r w:rsidRPr="00EB6206">
              <w:rPr>
                <w:rFonts w:ascii="Arial" w:hAnsi="Arial" w:cs="Arial"/>
                <w:i/>
                <w:spacing w:val="6"/>
                <w:sz w:val="16"/>
                <w:szCs w:val="16"/>
              </w:rPr>
              <w:t>54</w:t>
            </w:r>
          </w:p>
        </w:tc>
        <w:tc>
          <w:tcPr>
            <w:tcW w:w="915" w:type="dxa"/>
            <w:tcBorders>
              <w:top w:val="single" w:sz="2" w:space="0" w:color="auto"/>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w:hAnsi="Arial" w:cs="Arial"/>
                <w:i/>
                <w:spacing w:val="6"/>
                <w:sz w:val="16"/>
                <w:szCs w:val="16"/>
              </w:rPr>
            </w:pPr>
            <w:r w:rsidRPr="00EB6206">
              <w:rPr>
                <w:rFonts w:ascii="Arial" w:hAnsi="Arial" w:cs="Arial"/>
                <w:i/>
                <w:spacing w:val="6"/>
                <w:sz w:val="16"/>
                <w:szCs w:val="16"/>
              </w:rPr>
              <w:t>4</w:t>
            </w:r>
          </w:p>
        </w:tc>
        <w:tc>
          <w:tcPr>
            <w:tcW w:w="1211" w:type="dxa"/>
            <w:tcBorders>
              <w:top w:val="single" w:sz="2" w:space="0" w:color="auto"/>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w:hAnsi="Arial" w:cs="Arial"/>
                <w:i/>
                <w:spacing w:val="6"/>
                <w:sz w:val="16"/>
                <w:szCs w:val="16"/>
              </w:rPr>
            </w:pPr>
            <w:r w:rsidRPr="00EB6206">
              <w:rPr>
                <w:rFonts w:ascii="Arial" w:hAnsi="Arial" w:cs="Arial"/>
                <w:i/>
                <w:spacing w:val="6"/>
                <w:sz w:val="16"/>
                <w:szCs w:val="16"/>
              </w:rPr>
              <w:t>-28</w:t>
            </w:r>
          </w:p>
        </w:tc>
      </w:tr>
      <w:tr w:rsidR="00921D64" w:rsidRPr="00EB6206" w:rsidTr="00430EED">
        <w:trPr>
          <w:trHeight w:val="255"/>
        </w:trPr>
        <w:tc>
          <w:tcPr>
            <w:tcW w:w="3614" w:type="dxa"/>
            <w:tcBorders>
              <w:top w:val="single" w:sz="2" w:space="0" w:color="auto"/>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sidRPr="00EB6206">
              <w:rPr>
                <w:rFonts w:ascii="Arial Narrow" w:hAnsi="Arial Narrow"/>
                <w:spacing w:val="6"/>
                <w:sz w:val="16"/>
                <w:szCs w:val="16"/>
              </w:rPr>
              <w:t xml:space="preserve">8 </w:t>
            </w:r>
            <w:r>
              <w:rPr>
                <w:rFonts w:ascii="Arial Narrow" w:hAnsi="Arial Narrow"/>
                <w:spacing w:val="6"/>
                <w:sz w:val="16"/>
                <w:szCs w:val="16"/>
              </w:rPr>
              <w:t>Finantza-aktiboen aldaketa</w:t>
            </w:r>
          </w:p>
        </w:tc>
        <w:tc>
          <w:tcPr>
            <w:tcW w:w="1373" w:type="dxa"/>
            <w:tcBorders>
              <w:top w:val="single" w:sz="2" w:space="0" w:color="auto"/>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sidRPr="00EB6206">
              <w:rPr>
                <w:rFonts w:ascii="Arial Narrow" w:hAnsi="Arial Narrow"/>
                <w:spacing w:val="6"/>
                <w:sz w:val="16"/>
                <w:szCs w:val="16"/>
              </w:rPr>
              <w:t>67.059</w:t>
            </w:r>
          </w:p>
        </w:tc>
        <w:tc>
          <w:tcPr>
            <w:tcW w:w="1249" w:type="dxa"/>
            <w:tcBorders>
              <w:top w:val="single" w:sz="2" w:space="0" w:color="auto"/>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sidRPr="00EB6206">
              <w:rPr>
                <w:rFonts w:ascii="Arial Narrow" w:hAnsi="Arial Narrow"/>
                <w:spacing w:val="6"/>
                <w:sz w:val="16"/>
                <w:szCs w:val="16"/>
              </w:rPr>
              <w:t>1.747</w:t>
            </w:r>
          </w:p>
        </w:tc>
        <w:tc>
          <w:tcPr>
            <w:tcW w:w="1064" w:type="dxa"/>
            <w:tcBorders>
              <w:top w:val="single" w:sz="2" w:space="0" w:color="auto"/>
              <w:bottom w:val="single" w:sz="2" w:space="0" w:color="auto"/>
            </w:tcBorders>
            <w:vAlign w:val="center"/>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sidRPr="00EB6206">
              <w:rPr>
                <w:rFonts w:ascii="Arial Narrow" w:hAnsi="Arial Narrow"/>
                <w:spacing w:val="6"/>
                <w:sz w:val="16"/>
                <w:szCs w:val="16"/>
              </w:rPr>
              <w:t>3</w:t>
            </w:r>
          </w:p>
        </w:tc>
        <w:tc>
          <w:tcPr>
            <w:tcW w:w="915" w:type="dxa"/>
            <w:tcBorders>
              <w:top w:val="single" w:sz="2" w:space="0" w:color="auto"/>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sidRPr="00EB6206">
              <w:rPr>
                <w:rFonts w:ascii="Arial Narrow" w:hAnsi="Arial Narrow"/>
                <w:spacing w:val="6"/>
                <w:sz w:val="16"/>
                <w:szCs w:val="16"/>
              </w:rPr>
              <w:t>0</w:t>
            </w:r>
          </w:p>
        </w:tc>
        <w:tc>
          <w:tcPr>
            <w:tcW w:w="1211" w:type="dxa"/>
            <w:tcBorders>
              <w:top w:val="single" w:sz="2" w:space="0" w:color="auto"/>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sidRPr="00EB6206">
              <w:rPr>
                <w:rFonts w:ascii="Arial Narrow" w:hAnsi="Arial Narrow"/>
                <w:spacing w:val="6"/>
                <w:sz w:val="16"/>
                <w:szCs w:val="16"/>
              </w:rPr>
              <w:t>-21</w:t>
            </w:r>
          </w:p>
        </w:tc>
      </w:tr>
      <w:tr w:rsidR="00921D64" w:rsidRPr="00EB6206" w:rsidTr="00430EED">
        <w:trPr>
          <w:trHeight w:val="255"/>
        </w:trPr>
        <w:tc>
          <w:tcPr>
            <w:tcW w:w="3614" w:type="dxa"/>
            <w:tcBorders>
              <w:top w:val="single" w:sz="2" w:space="0" w:color="auto"/>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sidRPr="00EB6206">
              <w:rPr>
                <w:rFonts w:ascii="Arial Narrow" w:hAnsi="Arial Narrow"/>
                <w:spacing w:val="6"/>
                <w:sz w:val="16"/>
                <w:szCs w:val="16"/>
              </w:rPr>
              <w:t xml:space="preserve">9 </w:t>
            </w:r>
            <w:r>
              <w:rPr>
                <w:rFonts w:ascii="Arial Narrow" w:hAnsi="Arial Narrow"/>
                <w:spacing w:val="6"/>
                <w:sz w:val="16"/>
                <w:szCs w:val="16"/>
              </w:rPr>
              <w:t>Finantza-pasiboen aldaketa</w:t>
            </w:r>
          </w:p>
        </w:tc>
        <w:tc>
          <w:tcPr>
            <w:tcW w:w="1373" w:type="dxa"/>
            <w:tcBorders>
              <w:top w:val="single" w:sz="2" w:space="0" w:color="auto"/>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sidRPr="00EB6206">
              <w:rPr>
                <w:rFonts w:ascii="Arial Narrow" w:hAnsi="Arial Narrow"/>
                <w:spacing w:val="6"/>
                <w:sz w:val="16"/>
                <w:szCs w:val="16"/>
              </w:rPr>
              <w:t>22.037</w:t>
            </w:r>
          </w:p>
        </w:tc>
        <w:tc>
          <w:tcPr>
            <w:tcW w:w="1249" w:type="dxa"/>
            <w:tcBorders>
              <w:top w:val="single" w:sz="2" w:space="0" w:color="auto"/>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sidRPr="00EB6206">
              <w:rPr>
                <w:rFonts w:ascii="Arial Narrow" w:hAnsi="Arial Narrow"/>
                <w:spacing w:val="6"/>
                <w:sz w:val="16"/>
                <w:szCs w:val="16"/>
              </w:rPr>
              <w:t>11.152</w:t>
            </w:r>
          </w:p>
        </w:tc>
        <w:tc>
          <w:tcPr>
            <w:tcW w:w="1064" w:type="dxa"/>
            <w:tcBorders>
              <w:top w:val="single" w:sz="2" w:space="0" w:color="auto"/>
              <w:bottom w:val="single" w:sz="2" w:space="0" w:color="auto"/>
            </w:tcBorders>
            <w:vAlign w:val="center"/>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sidRPr="00EB6206">
              <w:rPr>
                <w:rFonts w:ascii="Arial Narrow" w:hAnsi="Arial Narrow"/>
                <w:spacing w:val="6"/>
                <w:sz w:val="16"/>
                <w:szCs w:val="16"/>
              </w:rPr>
              <w:t>51</w:t>
            </w:r>
          </w:p>
        </w:tc>
        <w:tc>
          <w:tcPr>
            <w:tcW w:w="915" w:type="dxa"/>
            <w:tcBorders>
              <w:top w:val="single" w:sz="2" w:space="0" w:color="auto"/>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sidRPr="00EB6206">
              <w:rPr>
                <w:rFonts w:ascii="Arial Narrow" w:hAnsi="Arial Narrow"/>
                <w:spacing w:val="6"/>
                <w:sz w:val="16"/>
                <w:szCs w:val="16"/>
              </w:rPr>
              <w:t>1</w:t>
            </w:r>
          </w:p>
        </w:tc>
        <w:tc>
          <w:tcPr>
            <w:tcW w:w="1211" w:type="dxa"/>
            <w:tcBorders>
              <w:top w:val="single" w:sz="2" w:space="0" w:color="auto"/>
              <w:bottom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sidRPr="00EB6206">
              <w:rPr>
                <w:rFonts w:ascii="Arial Narrow" w:hAnsi="Arial Narrow"/>
                <w:spacing w:val="6"/>
                <w:sz w:val="16"/>
                <w:szCs w:val="16"/>
              </w:rPr>
              <w:t>246</w:t>
            </w:r>
          </w:p>
        </w:tc>
      </w:tr>
      <w:tr w:rsidR="00921D64" w:rsidRPr="00EB6206" w:rsidTr="00430EED">
        <w:trPr>
          <w:trHeight w:val="255"/>
        </w:trPr>
        <w:tc>
          <w:tcPr>
            <w:tcW w:w="3614" w:type="dxa"/>
            <w:tcBorders>
              <w:top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sidRPr="00EB6206">
              <w:rPr>
                <w:rFonts w:ascii="Arial Narrow" w:hAnsi="Arial Narrow"/>
                <w:spacing w:val="6"/>
                <w:sz w:val="16"/>
                <w:szCs w:val="16"/>
              </w:rPr>
              <w:t xml:space="preserve">   </w:t>
            </w:r>
            <w:r>
              <w:rPr>
                <w:rFonts w:ascii="Arial" w:hAnsi="Arial" w:cs="Arial"/>
                <w:i/>
                <w:spacing w:val="6"/>
                <w:sz w:val="16"/>
                <w:szCs w:val="16"/>
              </w:rPr>
              <w:t xml:space="preserve"> Finantza-eragiketen bidezko diru-sarrerak</w:t>
            </w:r>
          </w:p>
        </w:tc>
        <w:tc>
          <w:tcPr>
            <w:tcW w:w="1373" w:type="dxa"/>
            <w:tcBorders>
              <w:top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w:hAnsi="Arial" w:cs="Arial"/>
                <w:i/>
                <w:spacing w:val="6"/>
                <w:sz w:val="16"/>
                <w:szCs w:val="16"/>
              </w:rPr>
            </w:pPr>
            <w:r w:rsidRPr="00EB6206">
              <w:rPr>
                <w:rFonts w:ascii="Arial" w:hAnsi="Arial" w:cs="Arial"/>
                <w:i/>
                <w:spacing w:val="6"/>
                <w:sz w:val="16"/>
                <w:szCs w:val="16"/>
              </w:rPr>
              <w:t>89.096</w:t>
            </w:r>
          </w:p>
        </w:tc>
        <w:tc>
          <w:tcPr>
            <w:tcW w:w="1249" w:type="dxa"/>
            <w:tcBorders>
              <w:top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w:hAnsi="Arial" w:cs="Arial"/>
                <w:i/>
                <w:spacing w:val="6"/>
                <w:sz w:val="16"/>
                <w:szCs w:val="16"/>
              </w:rPr>
            </w:pPr>
            <w:r w:rsidRPr="00EB6206">
              <w:rPr>
                <w:rFonts w:ascii="Arial" w:hAnsi="Arial" w:cs="Arial"/>
                <w:i/>
                <w:spacing w:val="6"/>
                <w:sz w:val="16"/>
                <w:szCs w:val="16"/>
              </w:rPr>
              <w:t>12.898</w:t>
            </w:r>
          </w:p>
        </w:tc>
        <w:tc>
          <w:tcPr>
            <w:tcW w:w="1064" w:type="dxa"/>
            <w:tcBorders>
              <w:top w:val="single" w:sz="2" w:space="0" w:color="auto"/>
            </w:tcBorders>
            <w:shd w:val="clear" w:color="auto" w:fill="auto"/>
            <w:vAlign w:val="center"/>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w:hAnsi="Arial" w:cs="Arial"/>
                <w:i/>
                <w:spacing w:val="6"/>
                <w:sz w:val="16"/>
                <w:szCs w:val="16"/>
              </w:rPr>
            </w:pPr>
            <w:r w:rsidRPr="00EB6206">
              <w:rPr>
                <w:rFonts w:ascii="Arial" w:hAnsi="Arial" w:cs="Arial"/>
                <w:i/>
                <w:spacing w:val="6"/>
                <w:sz w:val="16"/>
                <w:szCs w:val="16"/>
              </w:rPr>
              <w:t>14</w:t>
            </w:r>
          </w:p>
        </w:tc>
        <w:tc>
          <w:tcPr>
            <w:tcW w:w="915" w:type="dxa"/>
            <w:tcBorders>
              <w:top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w:hAnsi="Arial" w:cs="Arial"/>
                <w:i/>
                <w:spacing w:val="6"/>
                <w:sz w:val="16"/>
                <w:szCs w:val="16"/>
              </w:rPr>
            </w:pPr>
            <w:r w:rsidRPr="00EB6206">
              <w:rPr>
                <w:rFonts w:ascii="Arial" w:hAnsi="Arial" w:cs="Arial"/>
                <w:i/>
                <w:spacing w:val="6"/>
                <w:sz w:val="16"/>
                <w:szCs w:val="16"/>
              </w:rPr>
              <w:t>2</w:t>
            </w:r>
          </w:p>
        </w:tc>
        <w:tc>
          <w:tcPr>
            <w:tcW w:w="1211" w:type="dxa"/>
            <w:tcBorders>
              <w:top w:val="single" w:sz="2" w:space="0" w:color="auto"/>
            </w:tcBorders>
            <w:shd w:val="clear" w:color="auto" w:fill="auto"/>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w:hAnsi="Arial" w:cs="Arial"/>
                <w:i/>
                <w:spacing w:val="6"/>
                <w:sz w:val="16"/>
                <w:szCs w:val="16"/>
              </w:rPr>
            </w:pPr>
            <w:r w:rsidRPr="00EB6206">
              <w:rPr>
                <w:rFonts w:ascii="Arial" w:hAnsi="Arial" w:cs="Arial"/>
                <w:i/>
                <w:spacing w:val="6"/>
                <w:sz w:val="16"/>
                <w:szCs w:val="16"/>
              </w:rPr>
              <w:t>138</w:t>
            </w:r>
          </w:p>
        </w:tc>
      </w:tr>
      <w:tr w:rsidR="00921D64" w:rsidRPr="00EB6206" w:rsidTr="00430EED">
        <w:trPr>
          <w:trHeight w:val="255"/>
        </w:trPr>
        <w:tc>
          <w:tcPr>
            <w:tcW w:w="3614" w:type="dxa"/>
            <w:shd w:val="clear" w:color="000000" w:fill="FABF8F" w:themeFill="accent6" w:themeFillTint="99"/>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sidRPr="00EB6206">
              <w:rPr>
                <w:rFonts w:ascii="Arial" w:hAnsi="Arial" w:cs="Arial"/>
                <w:spacing w:val="6"/>
                <w:sz w:val="16"/>
                <w:szCs w:val="16"/>
              </w:rPr>
              <w:t>2015</w:t>
            </w:r>
            <w:r>
              <w:rPr>
                <w:rFonts w:ascii="Arial" w:hAnsi="Arial" w:cs="Arial"/>
                <w:spacing w:val="6"/>
                <w:sz w:val="16"/>
                <w:szCs w:val="16"/>
              </w:rPr>
              <w:t>eko Toki Sektore Publikoaren diru-sarrerak, gu</w:t>
            </w:r>
            <w:r>
              <w:rPr>
                <w:rFonts w:ascii="Arial" w:hAnsi="Arial" w:cs="Arial"/>
                <w:spacing w:val="6"/>
                <w:sz w:val="16"/>
                <w:szCs w:val="16"/>
              </w:rPr>
              <w:t>z</w:t>
            </w:r>
            <w:r>
              <w:rPr>
                <w:rFonts w:ascii="Arial" w:hAnsi="Arial" w:cs="Arial"/>
                <w:spacing w:val="6"/>
                <w:sz w:val="16"/>
                <w:szCs w:val="16"/>
              </w:rPr>
              <w:t>tira</w:t>
            </w:r>
            <w:r w:rsidRPr="00EB6206">
              <w:rPr>
                <w:rFonts w:ascii="Arial" w:hAnsi="Arial" w:cs="Arial"/>
                <w:spacing w:val="6"/>
                <w:sz w:val="16"/>
                <w:szCs w:val="16"/>
              </w:rPr>
              <w:t xml:space="preserve"> </w:t>
            </w:r>
          </w:p>
        </w:tc>
        <w:tc>
          <w:tcPr>
            <w:tcW w:w="1373" w:type="dxa"/>
            <w:shd w:val="clear" w:color="000000" w:fill="FABF8F" w:themeFill="accent6" w:themeFillTint="99"/>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EB6206">
              <w:rPr>
                <w:rFonts w:ascii="Arial" w:hAnsi="Arial" w:cs="Arial"/>
                <w:spacing w:val="6"/>
                <w:sz w:val="16"/>
                <w:szCs w:val="16"/>
              </w:rPr>
              <w:t>842.341</w:t>
            </w:r>
          </w:p>
        </w:tc>
        <w:tc>
          <w:tcPr>
            <w:tcW w:w="1249" w:type="dxa"/>
            <w:shd w:val="clear" w:color="000000" w:fill="FABF8F" w:themeFill="accent6" w:themeFillTint="99"/>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EB6206">
              <w:rPr>
                <w:rFonts w:ascii="Arial" w:hAnsi="Arial" w:cs="Arial"/>
                <w:spacing w:val="6"/>
                <w:sz w:val="16"/>
                <w:szCs w:val="16"/>
              </w:rPr>
              <w:t>751.273</w:t>
            </w:r>
          </w:p>
        </w:tc>
        <w:tc>
          <w:tcPr>
            <w:tcW w:w="1064" w:type="dxa"/>
            <w:shd w:val="clear" w:color="000000" w:fill="FABF8F" w:themeFill="accent6" w:themeFillTint="99"/>
            <w:vAlign w:val="center"/>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EB6206">
              <w:rPr>
                <w:rFonts w:ascii="Arial" w:hAnsi="Arial" w:cs="Arial"/>
                <w:spacing w:val="6"/>
                <w:sz w:val="16"/>
                <w:szCs w:val="16"/>
              </w:rPr>
              <w:t>89</w:t>
            </w:r>
          </w:p>
        </w:tc>
        <w:tc>
          <w:tcPr>
            <w:tcW w:w="915" w:type="dxa"/>
            <w:shd w:val="clear" w:color="000000" w:fill="FABF8F" w:themeFill="accent6" w:themeFillTint="99"/>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EB6206">
              <w:rPr>
                <w:rFonts w:ascii="Arial" w:hAnsi="Arial" w:cs="Arial"/>
                <w:spacing w:val="6"/>
                <w:sz w:val="16"/>
                <w:szCs w:val="16"/>
              </w:rPr>
              <w:t>100</w:t>
            </w:r>
          </w:p>
        </w:tc>
        <w:tc>
          <w:tcPr>
            <w:tcW w:w="1211" w:type="dxa"/>
            <w:shd w:val="clear" w:color="000000" w:fill="FABF8F" w:themeFill="accent6" w:themeFillTint="99"/>
            <w:noWrap/>
            <w:vAlign w:val="center"/>
            <w:hideMark/>
          </w:tcPr>
          <w:p w:rsidR="00921D64" w:rsidRPr="00EB6206" w:rsidRDefault="00921D64" w:rsidP="00430EE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EB6206">
              <w:rPr>
                <w:rFonts w:ascii="Arial" w:hAnsi="Arial" w:cs="Arial"/>
                <w:spacing w:val="6"/>
                <w:sz w:val="16"/>
                <w:szCs w:val="16"/>
              </w:rPr>
              <w:t>0,45</w:t>
            </w:r>
          </w:p>
        </w:tc>
      </w:tr>
    </w:tbl>
    <w:p w:rsidR="00921D64" w:rsidRPr="0041568D" w:rsidRDefault="00921D64" w:rsidP="00860BA6">
      <w:pPr>
        <w:tabs>
          <w:tab w:val="center" w:pos="2835"/>
          <w:tab w:val="center" w:pos="3969"/>
          <w:tab w:val="center" w:pos="5103"/>
          <w:tab w:val="center" w:pos="6237"/>
          <w:tab w:val="center" w:pos="7371"/>
        </w:tabs>
        <w:spacing w:after="0"/>
        <w:ind w:firstLine="284"/>
        <w:rPr>
          <w:spacing w:val="6"/>
          <w:sz w:val="26"/>
          <w:szCs w:val="24"/>
        </w:rPr>
      </w:pPr>
    </w:p>
    <w:p w:rsidR="00F238A0" w:rsidRPr="00F238A0" w:rsidRDefault="00AB0713" w:rsidP="00171B91">
      <w:pPr>
        <w:tabs>
          <w:tab w:val="center" w:pos="2835"/>
          <w:tab w:val="center" w:pos="3969"/>
          <w:tab w:val="center" w:pos="5103"/>
          <w:tab w:val="center" w:pos="6237"/>
          <w:tab w:val="center" w:pos="7371"/>
        </w:tabs>
        <w:ind w:firstLine="284"/>
        <w:rPr>
          <w:sz w:val="26"/>
          <w:szCs w:val="24"/>
        </w:rPr>
      </w:pPr>
      <w:r>
        <w:t>2015erako diru-sarreren behin betiko aurreikuspenak 842,34 milioikoak izan ziren; aitortutako eskub</w:t>
      </w:r>
      <w:r>
        <w:t>i</w:t>
      </w:r>
      <w:r>
        <w:t>deak, berriz, 751,27 milioikoak izan ziren. Horrenbestez, betetze-maila ehuneko 89koa izan zen eta kobra</w:t>
      </w:r>
      <w:r>
        <w:t>n</w:t>
      </w:r>
      <w:r>
        <w:t>tzaren ehunekoa, berriz, ehuneko 91koa.</w:t>
      </w:r>
      <w:r>
        <w:rPr>
          <w:sz w:val="26"/>
          <w:szCs w:val="24"/>
        </w:rPr>
        <w:t xml:space="preserve"> </w:t>
      </w:r>
    </w:p>
    <w:p w:rsidR="007E3BFE" w:rsidRPr="00171B91" w:rsidRDefault="007E3BFE" w:rsidP="00F238A0">
      <w:pPr>
        <w:tabs>
          <w:tab w:val="center" w:pos="2835"/>
          <w:tab w:val="center" w:pos="3969"/>
          <w:tab w:val="center" w:pos="5103"/>
          <w:tab w:val="center" w:pos="6237"/>
          <w:tab w:val="center" w:pos="7371"/>
        </w:tabs>
        <w:spacing w:before="120" w:after="120"/>
        <w:ind w:firstLine="284"/>
        <w:rPr>
          <w:sz w:val="26"/>
          <w:szCs w:val="24"/>
        </w:rPr>
      </w:pPr>
      <w:r>
        <w:rPr>
          <w:sz w:val="26"/>
          <w:szCs w:val="24"/>
        </w:rPr>
        <w:t xml:space="preserve">Diru-sarrera arrunten kasuan aurreikusitakoen ehuneko 102 bete ziren bitartean, nabarmentzekoa da eragiketa finantzarioetatik eta kapitaletik heldu diren diru-sarreren betetze txikia; izan ere, ehuneko 14 eta ehuneko 54 bete ziren, hurrenez </w:t>
      </w:r>
      <w:proofErr w:type="spellStart"/>
      <w:r>
        <w:rPr>
          <w:sz w:val="26"/>
          <w:szCs w:val="24"/>
        </w:rPr>
        <w:t>h</w:t>
      </w:r>
      <w:r>
        <w:rPr>
          <w:sz w:val="26"/>
          <w:szCs w:val="24"/>
        </w:rPr>
        <w:t>u</w:t>
      </w:r>
      <w:r>
        <w:rPr>
          <w:sz w:val="26"/>
          <w:szCs w:val="24"/>
        </w:rPr>
        <w:t>rren</w:t>
      </w:r>
      <w:proofErr w:type="spellEnd"/>
      <w:r>
        <w:rPr>
          <w:sz w:val="26"/>
          <w:szCs w:val="24"/>
        </w:rPr>
        <w:t>.</w:t>
      </w:r>
    </w:p>
    <w:p w:rsidR="007E3BFE" w:rsidRPr="007E3BFE" w:rsidRDefault="001D3D18" w:rsidP="00F238A0">
      <w:pPr>
        <w:pStyle w:val="texto"/>
      </w:pPr>
      <w:r>
        <w:t>Izaera ekonomikoari begiratuta, diru-sarreren ehuneko 94 arruntak dira; k</w:t>
      </w:r>
      <w:r>
        <w:t>a</w:t>
      </w:r>
      <w:r>
        <w:t xml:space="preserve">pitaleko diru-sarrerek eta finantza-eragiketen diru-sarrerek ehuneko lau eta bi eskas egiten dute, hurrenez </w:t>
      </w:r>
      <w:proofErr w:type="spellStart"/>
      <w:r>
        <w:t>hurren</w:t>
      </w:r>
      <w:proofErr w:type="spellEnd"/>
      <w:r>
        <w:t>. Diru-sarreren guztizkoan pisu handiena d</w:t>
      </w:r>
      <w:r>
        <w:t>u</w:t>
      </w:r>
      <w:r>
        <w:t xml:space="preserve">ten aurrekontu-kapituluak honako hauek dira: transferentzia arruntak </w:t>
      </w:r>
      <w:proofErr w:type="spellStart"/>
      <w:r>
        <w:t>—guztizkoaren</w:t>
      </w:r>
      <w:proofErr w:type="spellEnd"/>
      <w:r>
        <w:t xml:space="preserve"> ehuneko 40— eta tributu bidezko diru-sarrerak —1. eta 3. kapit</w:t>
      </w:r>
      <w:r>
        <w:t>u</w:t>
      </w:r>
      <w:r>
        <w:t xml:space="preserve">luak, guztizkoaren ehuneko 47rekin—. </w:t>
      </w:r>
    </w:p>
    <w:p w:rsidR="007E3BFE" w:rsidRPr="007E3BFE" w:rsidRDefault="007E3BFE" w:rsidP="00A57494">
      <w:pPr>
        <w:pStyle w:val="texto"/>
      </w:pPr>
      <w:r>
        <w:lastRenderedPageBreak/>
        <w:t>Diru-sarrera guztien ehuneko 86 udalei eta kontzejuei dagokie, eta ehuneko 14, berriz, mankomunitateei eta batasunei.</w:t>
      </w:r>
    </w:p>
    <w:p w:rsidR="007E3BFE" w:rsidRDefault="00F238A0" w:rsidP="00860BA6">
      <w:pPr>
        <w:pStyle w:val="texto"/>
        <w:spacing w:after="240"/>
      </w:pPr>
      <w:r>
        <w:t>2014arekin alderatuta, diru-sarrerek zerbait egiten dute gora, ehuneko 0,45; hau da, 3,40 milioi handiagoak dira. Diru-sarrera motaren arabera, aldaketa a</w:t>
      </w:r>
      <w:r>
        <w:t>s</w:t>
      </w:r>
      <w:r>
        <w:t>kotarikoa izan da. Hartara, diru-sarrera arruntek ehuneko bat egin dute gora; kapitalekoek ehuneko 28 egin dute behera, eta finantza-eragiketak, berriz, eh</w:t>
      </w:r>
      <w:r>
        <w:t>u</w:t>
      </w:r>
      <w:r>
        <w:t xml:space="preserve">neko 138 handitu dira. Azken diru-sarrera horien barruan, nabarmentzekoa da pasibo finantzarioen igoera, 3,22 milioitik 11,15  milioira handitu baita. </w:t>
      </w:r>
    </w:p>
    <w:p w:rsidR="007E3BFE" w:rsidRPr="007E3BFE" w:rsidRDefault="007E3BFE" w:rsidP="00A57494">
      <w:pPr>
        <w:pStyle w:val="atitulo2"/>
        <w:spacing w:before="240"/>
      </w:pPr>
      <w:bookmarkStart w:id="45" w:name="_Toc503170414"/>
      <w:r>
        <w:t xml:space="preserve">VII.2. </w:t>
      </w:r>
      <w:bookmarkStart w:id="46" w:name="_Toc465686689"/>
      <w:r>
        <w:t>Aurrekontu-gastuak</w:t>
      </w:r>
      <w:bookmarkEnd w:id="46"/>
      <w:bookmarkEnd w:id="45"/>
    </w:p>
    <w:p w:rsidR="007E3BFE" w:rsidRDefault="007E3BFE" w:rsidP="00377B21">
      <w:pPr>
        <w:pStyle w:val="texto"/>
        <w:spacing w:after="0"/>
      </w:pPr>
      <w:r>
        <w:t>Hona gastuen laburpen-taula:</w:t>
      </w:r>
    </w:p>
    <w:p w:rsidR="00480AEC" w:rsidRDefault="00480AEC" w:rsidP="00377B21">
      <w:pPr>
        <w:pStyle w:val="texto"/>
        <w:spacing w:after="0"/>
      </w:pPr>
    </w:p>
    <w:p w:rsidR="00480AEC" w:rsidRPr="00471676" w:rsidRDefault="00480AEC" w:rsidP="00480AEC">
      <w:pPr>
        <w:keepLines/>
        <w:spacing w:after="60"/>
        <w:ind w:firstLine="0"/>
        <w:jc w:val="right"/>
        <w:rPr>
          <w:rFonts w:ascii="Arial" w:hAnsi="Arial"/>
          <w:spacing w:val="6"/>
          <w:sz w:val="16"/>
          <w:szCs w:val="16"/>
        </w:rPr>
      </w:pPr>
      <w:r w:rsidRPr="007E3BFE">
        <w:rPr>
          <w:rFonts w:ascii="Arial" w:hAnsi="Arial"/>
          <w:spacing w:val="6"/>
          <w:sz w:val="16"/>
          <w:szCs w:val="16"/>
        </w:rPr>
        <w:t>(</w:t>
      </w:r>
      <w:r>
        <w:rPr>
          <w:rFonts w:ascii="Arial" w:hAnsi="Arial"/>
          <w:spacing w:val="6"/>
          <w:sz w:val="16"/>
          <w:szCs w:val="16"/>
        </w:rPr>
        <w:t>Euroak milakotan</w:t>
      </w:r>
      <w:r w:rsidRPr="007E3BFE">
        <w:rPr>
          <w:rFonts w:ascii="Arial" w:hAnsi="Arial"/>
          <w:spacing w:val="6"/>
          <w:sz w:val="16"/>
          <w:szCs w:val="16"/>
        </w:rPr>
        <w:t>)</w:t>
      </w:r>
      <w:r>
        <w:fldChar w:fldCharType="begin"/>
      </w:r>
      <w:r>
        <w:instrText xml:space="preserve"> LINK Excel.Sheet.12 "C:\\USERS\\D196726\\APPDATA\\LOCAL\\TEMP\\TM_TEMP\\TM_2\\E.1.2 - SECTOR PÚBLICO LOCAL 2015 - 08-09-2017.xlsx" "Cuadro resumen IyG!F2C9:F14C14" \a \f 4 \h  \* MERGEFORMAT </w:instrText>
      </w:r>
      <w:r>
        <w:fldChar w:fldCharType="separate"/>
      </w:r>
    </w:p>
    <w:tbl>
      <w:tblPr>
        <w:tblW w:w="9138"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441"/>
        <w:gridCol w:w="918"/>
        <w:gridCol w:w="1139"/>
        <w:gridCol w:w="1139"/>
        <w:gridCol w:w="1015"/>
        <w:gridCol w:w="1486"/>
      </w:tblGrid>
      <w:tr w:rsidR="00480AEC" w:rsidRPr="003850CA" w:rsidTr="00430EED">
        <w:trPr>
          <w:trHeight w:val="255"/>
          <w:jc w:val="center"/>
        </w:trPr>
        <w:tc>
          <w:tcPr>
            <w:tcW w:w="3441" w:type="dxa"/>
            <w:shd w:val="clear" w:color="000000" w:fill="FABF8F" w:themeFill="accent6" w:themeFillTint="99"/>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left"/>
              <w:rPr>
                <w:rFonts w:ascii="Arial" w:hAnsi="Arial"/>
                <w:spacing w:val="6"/>
                <w:sz w:val="16"/>
                <w:szCs w:val="16"/>
              </w:rPr>
            </w:pPr>
            <w:r>
              <w:rPr>
                <w:rFonts w:ascii="Arial" w:hAnsi="Arial"/>
                <w:spacing w:val="6"/>
                <w:sz w:val="16"/>
                <w:szCs w:val="16"/>
              </w:rPr>
              <w:t>Kapitulua</w:t>
            </w:r>
          </w:p>
        </w:tc>
        <w:tc>
          <w:tcPr>
            <w:tcW w:w="918" w:type="dxa"/>
            <w:shd w:val="clear" w:color="000000" w:fill="FABF8F" w:themeFill="accent6" w:themeFillTint="99"/>
            <w:vAlign w:val="center"/>
            <w:hideMark/>
          </w:tcPr>
          <w:p w:rsidR="00480AEC" w:rsidRDefault="00480AEC" w:rsidP="00430EED">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proofErr w:type="spellStart"/>
            <w:r w:rsidRPr="003850CA">
              <w:rPr>
                <w:rFonts w:ascii="Arial" w:hAnsi="Arial"/>
                <w:spacing w:val="6"/>
                <w:sz w:val="16"/>
                <w:szCs w:val="16"/>
              </w:rPr>
              <w:t>Créditos</w:t>
            </w:r>
            <w:proofErr w:type="spellEnd"/>
          </w:p>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proofErr w:type="spellStart"/>
            <w:r w:rsidRPr="003850CA">
              <w:rPr>
                <w:rFonts w:ascii="Arial" w:hAnsi="Arial"/>
                <w:spacing w:val="6"/>
                <w:sz w:val="16"/>
                <w:szCs w:val="16"/>
              </w:rPr>
              <w:t>definitivos</w:t>
            </w:r>
            <w:proofErr w:type="spellEnd"/>
          </w:p>
        </w:tc>
        <w:tc>
          <w:tcPr>
            <w:tcW w:w="1139" w:type="dxa"/>
            <w:shd w:val="clear" w:color="000000" w:fill="FABF8F" w:themeFill="accent6" w:themeFillTint="99"/>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3850CA">
              <w:rPr>
                <w:rFonts w:ascii="Arial" w:hAnsi="Arial"/>
                <w:spacing w:val="6"/>
                <w:sz w:val="16"/>
                <w:szCs w:val="16"/>
              </w:rPr>
              <w:t>2015</w:t>
            </w:r>
            <w:r>
              <w:rPr>
                <w:rFonts w:ascii="Arial" w:hAnsi="Arial"/>
                <w:spacing w:val="6"/>
                <w:sz w:val="16"/>
                <w:szCs w:val="16"/>
              </w:rPr>
              <w:t>eko gastuak</w:t>
            </w:r>
          </w:p>
        </w:tc>
        <w:tc>
          <w:tcPr>
            <w:tcW w:w="1139" w:type="dxa"/>
            <w:shd w:val="clear" w:color="000000" w:fill="FABF8F" w:themeFill="accent6" w:themeFillTint="99"/>
            <w:vAlign w:val="center"/>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3850CA">
              <w:rPr>
                <w:rFonts w:ascii="Arial" w:hAnsi="Arial"/>
                <w:spacing w:val="6"/>
                <w:sz w:val="16"/>
                <w:szCs w:val="16"/>
              </w:rPr>
              <w:t xml:space="preserve">% </w:t>
            </w:r>
            <w:proofErr w:type="spellStart"/>
            <w:r w:rsidRPr="003850CA">
              <w:rPr>
                <w:rFonts w:ascii="Arial" w:hAnsi="Arial"/>
                <w:spacing w:val="6"/>
                <w:sz w:val="16"/>
                <w:szCs w:val="16"/>
              </w:rPr>
              <w:t>ejecución</w:t>
            </w:r>
            <w:proofErr w:type="spellEnd"/>
          </w:p>
        </w:tc>
        <w:tc>
          <w:tcPr>
            <w:tcW w:w="1015" w:type="dxa"/>
            <w:shd w:val="clear" w:color="000000" w:fill="FABF8F" w:themeFill="accent6" w:themeFillTint="99"/>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pacing w:val="6"/>
                <w:sz w:val="16"/>
                <w:szCs w:val="16"/>
              </w:rPr>
              <w:t>Gastu gu</w:t>
            </w:r>
            <w:r>
              <w:rPr>
                <w:rFonts w:ascii="Arial" w:hAnsi="Arial"/>
                <w:spacing w:val="6"/>
                <w:sz w:val="16"/>
                <w:szCs w:val="16"/>
              </w:rPr>
              <w:t>z</w:t>
            </w:r>
            <w:r>
              <w:rPr>
                <w:rFonts w:ascii="Arial" w:hAnsi="Arial"/>
                <w:spacing w:val="6"/>
                <w:sz w:val="16"/>
                <w:szCs w:val="16"/>
              </w:rPr>
              <w:t>tien ga</w:t>
            </w:r>
            <w:r>
              <w:rPr>
                <w:rFonts w:ascii="Arial" w:hAnsi="Arial"/>
                <w:spacing w:val="6"/>
                <w:sz w:val="16"/>
                <w:szCs w:val="16"/>
              </w:rPr>
              <w:t>i</w:t>
            </w:r>
            <w:r>
              <w:rPr>
                <w:rFonts w:ascii="Arial" w:hAnsi="Arial"/>
                <w:spacing w:val="6"/>
                <w:sz w:val="16"/>
                <w:szCs w:val="16"/>
              </w:rPr>
              <w:t>neko %</w:t>
            </w:r>
          </w:p>
        </w:tc>
        <w:tc>
          <w:tcPr>
            <w:tcW w:w="1486" w:type="dxa"/>
            <w:shd w:val="clear" w:color="000000" w:fill="FABF8F" w:themeFill="accent6" w:themeFillTint="99"/>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pacing w:val="6"/>
                <w:sz w:val="16"/>
                <w:szCs w:val="16"/>
              </w:rPr>
              <w:t>Gastuen ald</w:t>
            </w:r>
            <w:r>
              <w:rPr>
                <w:rFonts w:ascii="Arial" w:hAnsi="Arial"/>
                <w:spacing w:val="6"/>
                <w:sz w:val="16"/>
                <w:szCs w:val="16"/>
              </w:rPr>
              <w:t>a</w:t>
            </w:r>
            <w:r>
              <w:rPr>
                <w:rFonts w:ascii="Arial" w:hAnsi="Arial"/>
                <w:spacing w:val="6"/>
                <w:sz w:val="16"/>
                <w:szCs w:val="16"/>
              </w:rPr>
              <w:t xml:space="preserve">keta </w:t>
            </w:r>
            <w:r w:rsidRPr="003850CA">
              <w:rPr>
                <w:rFonts w:ascii="Arial" w:hAnsi="Arial"/>
                <w:spacing w:val="6"/>
                <w:sz w:val="16"/>
                <w:szCs w:val="16"/>
              </w:rPr>
              <w:t>%</w:t>
            </w:r>
            <w:r>
              <w:rPr>
                <w:rFonts w:ascii="Arial" w:hAnsi="Arial"/>
                <w:spacing w:val="6"/>
                <w:sz w:val="16"/>
                <w:szCs w:val="16"/>
              </w:rPr>
              <w:t xml:space="preserve"> </w:t>
            </w:r>
            <w:r w:rsidRPr="003850CA">
              <w:rPr>
                <w:rFonts w:ascii="Arial" w:hAnsi="Arial"/>
                <w:spacing w:val="6"/>
                <w:sz w:val="16"/>
                <w:szCs w:val="16"/>
              </w:rPr>
              <w:t>2015/14</w:t>
            </w:r>
          </w:p>
        </w:tc>
      </w:tr>
      <w:tr w:rsidR="00480AEC" w:rsidRPr="003850CA" w:rsidTr="00430EED">
        <w:trPr>
          <w:trHeight w:val="255"/>
          <w:jc w:val="center"/>
        </w:trPr>
        <w:tc>
          <w:tcPr>
            <w:tcW w:w="3441"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3850CA">
              <w:rPr>
                <w:rFonts w:ascii="Arial Narrow" w:hAnsi="Arial Narrow"/>
                <w:spacing w:val="6"/>
                <w:sz w:val="18"/>
                <w:szCs w:val="18"/>
              </w:rPr>
              <w:t xml:space="preserve">1 </w:t>
            </w:r>
            <w:r>
              <w:rPr>
                <w:rFonts w:ascii="Arial Narrow" w:hAnsi="Arial Narrow"/>
                <w:spacing w:val="6"/>
                <w:sz w:val="18"/>
                <w:szCs w:val="18"/>
              </w:rPr>
              <w:t>Langileen gastuak</w:t>
            </w:r>
          </w:p>
        </w:tc>
        <w:tc>
          <w:tcPr>
            <w:tcW w:w="918"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50CA">
              <w:rPr>
                <w:rFonts w:ascii="Arial Narrow" w:hAnsi="Arial Narrow"/>
                <w:spacing w:val="6"/>
                <w:sz w:val="18"/>
                <w:szCs w:val="18"/>
              </w:rPr>
              <w:t>271.078</w:t>
            </w:r>
          </w:p>
        </w:tc>
        <w:tc>
          <w:tcPr>
            <w:tcW w:w="1139"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50CA">
              <w:rPr>
                <w:rFonts w:ascii="Arial Narrow" w:hAnsi="Arial Narrow"/>
                <w:spacing w:val="6"/>
                <w:sz w:val="18"/>
                <w:szCs w:val="18"/>
              </w:rPr>
              <w:t>263.091</w:t>
            </w:r>
          </w:p>
        </w:tc>
        <w:tc>
          <w:tcPr>
            <w:tcW w:w="1139" w:type="dxa"/>
            <w:vAlign w:val="center"/>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97</w:t>
            </w:r>
          </w:p>
        </w:tc>
        <w:tc>
          <w:tcPr>
            <w:tcW w:w="1015"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36</w:t>
            </w:r>
          </w:p>
        </w:tc>
        <w:tc>
          <w:tcPr>
            <w:tcW w:w="1486"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3</w:t>
            </w:r>
          </w:p>
        </w:tc>
      </w:tr>
      <w:tr w:rsidR="00480AEC" w:rsidRPr="003850CA" w:rsidTr="00430EED">
        <w:trPr>
          <w:trHeight w:val="255"/>
          <w:jc w:val="center"/>
        </w:trPr>
        <w:tc>
          <w:tcPr>
            <w:tcW w:w="3441"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3850CA">
              <w:rPr>
                <w:rFonts w:ascii="Arial Narrow" w:hAnsi="Arial Narrow"/>
                <w:spacing w:val="6"/>
                <w:sz w:val="18"/>
                <w:szCs w:val="18"/>
              </w:rPr>
              <w:t xml:space="preserve">2 </w:t>
            </w:r>
            <w:r>
              <w:rPr>
                <w:rFonts w:ascii="Arial Narrow" w:hAnsi="Arial Narrow"/>
                <w:spacing w:val="6"/>
                <w:sz w:val="18"/>
                <w:szCs w:val="18"/>
              </w:rPr>
              <w:t>Ondare arruntak eta zerbitzuak erostea</w:t>
            </w:r>
          </w:p>
        </w:tc>
        <w:tc>
          <w:tcPr>
            <w:tcW w:w="918"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50CA">
              <w:rPr>
                <w:rFonts w:ascii="Arial Narrow" w:hAnsi="Arial Narrow"/>
                <w:spacing w:val="6"/>
                <w:sz w:val="18"/>
                <w:szCs w:val="18"/>
              </w:rPr>
              <w:t>277.048</w:t>
            </w:r>
          </w:p>
        </w:tc>
        <w:tc>
          <w:tcPr>
            <w:tcW w:w="1139"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50CA">
              <w:rPr>
                <w:rFonts w:ascii="Arial Narrow" w:hAnsi="Arial Narrow"/>
                <w:spacing w:val="6"/>
                <w:sz w:val="18"/>
                <w:szCs w:val="18"/>
              </w:rPr>
              <w:t>258.285</w:t>
            </w:r>
          </w:p>
        </w:tc>
        <w:tc>
          <w:tcPr>
            <w:tcW w:w="1139" w:type="dxa"/>
            <w:vAlign w:val="center"/>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93</w:t>
            </w:r>
          </w:p>
        </w:tc>
        <w:tc>
          <w:tcPr>
            <w:tcW w:w="1015"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35</w:t>
            </w:r>
          </w:p>
        </w:tc>
        <w:tc>
          <w:tcPr>
            <w:tcW w:w="1486"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0</w:t>
            </w:r>
          </w:p>
        </w:tc>
      </w:tr>
      <w:tr w:rsidR="00480AEC" w:rsidRPr="003850CA" w:rsidTr="00430EED">
        <w:trPr>
          <w:trHeight w:val="255"/>
          <w:jc w:val="center"/>
        </w:trPr>
        <w:tc>
          <w:tcPr>
            <w:tcW w:w="3441"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3850CA">
              <w:rPr>
                <w:rFonts w:ascii="Arial Narrow" w:hAnsi="Arial Narrow"/>
                <w:spacing w:val="6"/>
                <w:sz w:val="18"/>
                <w:szCs w:val="18"/>
              </w:rPr>
              <w:t xml:space="preserve">3 </w:t>
            </w:r>
            <w:r>
              <w:rPr>
                <w:rFonts w:ascii="Arial Narrow" w:hAnsi="Arial Narrow"/>
                <w:spacing w:val="6"/>
                <w:sz w:val="18"/>
                <w:szCs w:val="18"/>
              </w:rPr>
              <w:t>Finantza-gastuak</w:t>
            </w:r>
          </w:p>
        </w:tc>
        <w:tc>
          <w:tcPr>
            <w:tcW w:w="918"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50CA">
              <w:rPr>
                <w:rFonts w:ascii="Arial Narrow" w:hAnsi="Arial Narrow"/>
                <w:spacing w:val="6"/>
                <w:sz w:val="18"/>
                <w:szCs w:val="18"/>
              </w:rPr>
              <w:t>8.822</w:t>
            </w:r>
          </w:p>
        </w:tc>
        <w:tc>
          <w:tcPr>
            <w:tcW w:w="1139"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50CA">
              <w:rPr>
                <w:rFonts w:ascii="Arial Narrow" w:hAnsi="Arial Narrow"/>
                <w:spacing w:val="6"/>
                <w:sz w:val="18"/>
                <w:szCs w:val="18"/>
              </w:rPr>
              <w:t>6.642</w:t>
            </w:r>
          </w:p>
        </w:tc>
        <w:tc>
          <w:tcPr>
            <w:tcW w:w="1139" w:type="dxa"/>
            <w:vAlign w:val="center"/>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75</w:t>
            </w:r>
          </w:p>
        </w:tc>
        <w:tc>
          <w:tcPr>
            <w:tcW w:w="1015"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1</w:t>
            </w:r>
          </w:p>
        </w:tc>
        <w:tc>
          <w:tcPr>
            <w:tcW w:w="1486"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2</w:t>
            </w:r>
          </w:p>
        </w:tc>
      </w:tr>
      <w:tr w:rsidR="00480AEC" w:rsidRPr="003850CA" w:rsidTr="00430EED">
        <w:trPr>
          <w:trHeight w:val="255"/>
          <w:jc w:val="center"/>
        </w:trPr>
        <w:tc>
          <w:tcPr>
            <w:tcW w:w="3441"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3850CA">
              <w:rPr>
                <w:rFonts w:ascii="Arial Narrow" w:hAnsi="Arial Narrow"/>
                <w:spacing w:val="6"/>
                <w:sz w:val="18"/>
                <w:szCs w:val="18"/>
              </w:rPr>
              <w:t>4 Transferen</w:t>
            </w:r>
            <w:r>
              <w:rPr>
                <w:rFonts w:ascii="Arial Narrow" w:hAnsi="Arial Narrow"/>
                <w:spacing w:val="6"/>
                <w:sz w:val="18"/>
                <w:szCs w:val="18"/>
              </w:rPr>
              <w:t>tzia arruntak</w:t>
            </w:r>
          </w:p>
        </w:tc>
        <w:tc>
          <w:tcPr>
            <w:tcW w:w="918"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50CA">
              <w:rPr>
                <w:rFonts w:ascii="Arial Narrow" w:hAnsi="Arial Narrow"/>
                <w:spacing w:val="6"/>
                <w:sz w:val="18"/>
                <w:szCs w:val="18"/>
              </w:rPr>
              <w:t>78.380</w:t>
            </w:r>
          </w:p>
        </w:tc>
        <w:tc>
          <w:tcPr>
            <w:tcW w:w="1139"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50CA">
              <w:rPr>
                <w:rFonts w:ascii="Arial Narrow" w:hAnsi="Arial Narrow"/>
                <w:spacing w:val="6"/>
                <w:sz w:val="18"/>
                <w:szCs w:val="18"/>
              </w:rPr>
              <w:t>70.370</w:t>
            </w:r>
          </w:p>
        </w:tc>
        <w:tc>
          <w:tcPr>
            <w:tcW w:w="1139" w:type="dxa"/>
            <w:vAlign w:val="center"/>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90</w:t>
            </w:r>
          </w:p>
        </w:tc>
        <w:tc>
          <w:tcPr>
            <w:tcW w:w="1015"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10</w:t>
            </w:r>
          </w:p>
        </w:tc>
        <w:tc>
          <w:tcPr>
            <w:tcW w:w="1486"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-1</w:t>
            </w:r>
          </w:p>
        </w:tc>
      </w:tr>
      <w:tr w:rsidR="00480AEC" w:rsidRPr="003850CA" w:rsidTr="00430EED">
        <w:trPr>
          <w:trHeight w:val="255"/>
          <w:jc w:val="center"/>
        </w:trPr>
        <w:tc>
          <w:tcPr>
            <w:tcW w:w="3441"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left="190" w:right="-6" w:firstLine="0"/>
              <w:jc w:val="left"/>
              <w:rPr>
                <w:rFonts w:ascii="Arial Narrow" w:hAnsi="Arial Narrow"/>
                <w:i/>
                <w:spacing w:val="6"/>
                <w:sz w:val="18"/>
                <w:szCs w:val="18"/>
              </w:rPr>
            </w:pPr>
            <w:r w:rsidRPr="00471676">
              <w:rPr>
                <w:rFonts w:ascii="Arial Narrow" w:hAnsi="Arial Narrow"/>
                <w:i/>
                <w:spacing w:val="6"/>
                <w:sz w:val="18"/>
                <w:szCs w:val="18"/>
              </w:rPr>
              <w:t xml:space="preserve">    </w:t>
            </w:r>
            <w:r w:rsidRPr="00471676">
              <w:rPr>
                <w:rFonts w:ascii="Arial" w:hAnsi="Arial" w:cs="Arial"/>
                <w:i/>
                <w:spacing w:val="6"/>
                <w:sz w:val="16"/>
                <w:szCs w:val="16"/>
              </w:rPr>
              <w:t xml:space="preserve">  </w:t>
            </w:r>
            <w:r>
              <w:rPr>
                <w:rFonts w:ascii="Arial" w:hAnsi="Arial" w:cs="Arial"/>
                <w:i/>
                <w:spacing w:val="6"/>
                <w:sz w:val="16"/>
                <w:szCs w:val="16"/>
              </w:rPr>
              <w:t>Gastu arruntak</w:t>
            </w:r>
          </w:p>
        </w:tc>
        <w:tc>
          <w:tcPr>
            <w:tcW w:w="918"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w:hAnsi="Arial" w:cs="Arial"/>
                <w:i/>
                <w:spacing w:val="6"/>
                <w:sz w:val="16"/>
                <w:szCs w:val="16"/>
              </w:rPr>
            </w:pPr>
            <w:r w:rsidRPr="003850CA">
              <w:rPr>
                <w:rFonts w:ascii="Arial" w:hAnsi="Arial" w:cs="Arial"/>
                <w:i/>
                <w:spacing w:val="6"/>
                <w:sz w:val="16"/>
                <w:szCs w:val="16"/>
              </w:rPr>
              <w:t>635.329</w:t>
            </w:r>
          </w:p>
        </w:tc>
        <w:tc>
          <w:tcPr>
            <w:tcW w:w="1139"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w:hAnsi="Arial" w:cs="Arial"/>
                <w:i/>
                <w:spacing w:val="6"/>
                <w:sz w:val="16"/>
                <w:szCs w:val="16"/>
              </w:rPr>
            </w:pPr>
            <w:r w:rsidRPr="003850CA">
              <w:rPr>
                <w:rFonts w:ascii="Arial" w:hAnsi="Arial" w:cs="Arial"/>
                <w:i/>
                <w:spacing w:val="6"/>
                <w:sz w:val="16"/>
                <w:szCs w:val="16"/>
              </w:rPr>
              <w:t>598.387</w:t>
            </w:r>
          </w:p>
        </w:tc>
        <w:tc>
          <w:tcPr>
            <w:tcW w:w="1139" w:type="dxa"/>
            <w:shd w:val="clear" w:color="auto" w:fill="auto"/>
            <w:vAlign w:val="center"/>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w:hAnsi="Arial" w:cs="Arial"/>
                <w:i/>
                <w:spacing w:val="6"/>
                <w:sz w:val="16"/>
                <w:szCs w:val="16"/>
              </w:rPr>
            </w:pPr>
            <w:r>
              <w:rPr>
                <w:rFonts w:ascii="Arial" w:hAnsi="Arial" w:cs="Arial"/>
                <w:i/>
                <w:spacing w:val="6"/>
                <w:sz w:val="16"/>
                <w:szCs w:val="16"/>
              </w:rPr>
              <w:t>94</w:t>
            </w:r>
          </w:p>
        </w:tc>
        <w:tc>
          <w:tcPr>
            <w:tcW w:w="1015"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w:hAnsi="Arial" w:cs="Arial"/>
                <w:i/>
                <w:spacing w:val="6"/>
                <w:sz w:val="16"/>
                <w:szCs w:val="16"/>
              </w:rPr>
            </w:pPr>
            <w:r>
              <w:rPr>
                <w:rFonts w:ascii="Arial" w:hAnsi="Arial" w:cs="Arial"/>
                <w:i/>
                <w:spacing w:val="6"/>
                <w:sz w:val="16"/>
                <w:szCs w:val="16"/>
              </w:rPr>
              <w:t>82</w:t>
            </w:r>
          </w:p>
        </w:tc>
        <w:tc>
          <w:tcPr>
            <w:tcW w:w="1486"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w:hAnsi="Arial" w:cs="Arial"/>
                <w:i/>
                <w:spacing w:val="6"/>
                <w:sz w:val="16"/>
                <w:szCs w:val="16"/>
              </w:rPr>
            </w:pPr>
            <w:r>
              <w:rPr>
                <w:rFonts w:ascii="Arial" w:hAnsi="Arial" w:cs="Arial"/>
                <w:i/>
                <w:spacing w:val="6"/>
                <w:sz w:val="16"/>
                <w:szCs w:val="16"/>
              </w:rPr>
              <w:t>1</w:t>
            </w:r>
          </w:p>
        </w:tc>
      </w:tr>
      <w:tr w:rsidR="00480AEC" w:rsidRPr="003850CA" w:rsidTr="00430EED">
        <w:trPr>
          <w:trHeight w:val="255"/>
          <w:jc w:val="center"/>
        </w:trPr>
        <w:tc>
          <w:tcPr>
            <w:tcW w:w="3441"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3850CA">
              <w:rPr>
                <w:rFonts w:ascii="Arial Narrow" w:hAnsi="Arial Narrow"/>
                <w:spacing w:val="6"/>
                <w:sz w:val="18"/>
                <w:szCs w:val="18"/>
              </w:rPr>
              <w:t xml:space="preserve">6 </w:t>
            </w:r>
            <w:r>
              <w:rPr>
                <w:rFonts w:ascii="Arial Narrow" w:hAnsi="Arial Narrow"/>
                <w:spacing w:val="6"/>
                <w:sz w:val="18"/>
                <w:szCs w:val="18"/>
              </w:rPr>
              <w:t>Inbertsio errealak</w:t>
            </w:r>
          </w:p>
        </w:tc>
        <w:tc>
          <w:tcPr>
            <w:tcW w:w="918"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50CA">
              <w:rPr>
                <w:rFonts w:ascii="Arial Narrow" w:hAnsi="Arial Narrow"/>
                <w:spacing w:val="6"/>
                <w:sz w:val="18"/>
                <w:szCs w:val="18"/>
              </w:rPr>
              <w:t>132.676</w:t>
            </w:r>
          </w:p>
        </w:tc>
        <w:tc>
          <w:tcPr>
            <w:tcW w:w="1139"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50CA">
              <w:rPr>
                <w:rFonts w:ascii="Arial Narrow" w:hAnsi="Arial Narrow"/>
                <w:spacing w:val="6"/>
                <w:sz w:val="18"/>
                <w:szCs w:val="18"/>
              </w:rPr>
              <w:t>72.992</w:t>
            </w:r>
          </w:p>
        </w:tc>
        <w:tc>
          <w:tcPr>
            <w:tcW w:w="1139" w:type="dxa"/>
            <w:vAlign w:val="center"/>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55</w:t>
            </w:r>
          </w:p>
        </w:tc>
        <w:tc>
          <w:tcPr>
            <w:tcW w:w="1015"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10</w:t>
            </w:r>
          </w:p>
        </w:tc>
        <w:tc>
          <w:tcPr>
            <w:tcW w:w="1486"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-13</w:t>
            </w:r>
          </w:p>
        </w:tc>
      </w:tr>
      <w:tr w:rsidR="00480AEC" w:rsidRPr="003850CA" w:rsidTr="00430EED">
        <w:trPr>
          <w:trHeight w:val="255"/>
          <w:jc w:val="center"/>
        </w:trPr>
        <w:tc>
          <w:tcPr>
            <w:tcW w:w="3441"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3850CA">
              <w:rPr>
                <w:rFonts w:ascii="Arial Narrow" w:hAnsi="Arial Narrow"/>
                <w:spacing w:val="6"/>
                <w:sz w:val="18"/>
                <w:szCs w:val="18"/>
              </w:rPr>
              <w:t xml:space="preserve">7 </w:t>
            </w:r>
            <w:r>
              <w:rPr>
                <w:rFonts w:ascii="Arial Narrow" w:hAnsi="Arial Narrow"/>
                <w:spacing w:val="6"/>
                <w:sz w:val="18"/>
                <w:szCs w:val="18"/>
              </w:rPr>
              <w:t>Kapital-transferentziak</w:t>
            </w:r>
          </w:p>
        </w:tc>
        <w:tc>
          <w:tcPr>
            <w:tcW w:w="918"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50CA">
              <w:rPr>
                <w:rFonts w:ascii="Arial Narrow" w:hAnsi="Arial Narrow"/>
                <w:spacing w:val="6"/>
                <w:sz w:val="18"/>
                <w:szCs w:val="18"/>
              </w:rPr>
              <w:t>7.702</w:t>
            </w:r>
          </w:p>
        </w:tc>
        <w:tc>
          <w:tcPr>
            <w:tcW w:w="1139"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50CA">
              <w:rPr>
                <w:rFonts w:ascii="Arial Narrow" w:hAnsi="Arial Narrow"/>
                <w:spacing w:val="6"/>
                <w:sz w:val="18"/>
                <w:szCs w:val="18"/>
              </w:rPr>
              <w:t>6.578</w:t>
            </w:r>
          </w:p>
        </w:tc>
        <w:tc>
          <w:tcPr>
            <w:tcW w:w="1139" w:type="dxa"/>
            <w:vAlign w:val="center"/>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85</w:t>
            </w:r>
          </w:p>
        </w:tc>
        <w:tc>
          <w:tcPr>
            <w:tcW w:w="1015"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1</w:t>
            </w:r>
          </w:p>
        </w:tc>
        <w:tc>
          <w:tcPr>
            <w:tcW w:w="1486"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-39</w:t>
            </w:r>
          </w:p>
        </w:tc>
      </w:tr>
      <w:tr w:rsidR="00480AEC" w:rsidRPr="003850CA" w:rsidTr="00430EED">
        <w:trPr>
          <w:trHeight w:val="255"/>
          <w:jc w:val="center"/>
        </w:trPr>
        <w:tc>
          <w:tcPr>
            <w:tcW w:w="3441"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left="190" w:right="-6" w:firstLine="0"/>
              <w:jc w:val="left"/>
              <w:rPr>
                <w:rFonts w:ascii="Arial Narrow" w:hAnsi="Arial Narrow"/>
                <w:i/>
                <w:spacing w:val="6"/>
                <w:sz w:val="18"/>
                <w:szCs w:val="18"/>
              </w:rPr>
            </w:pPr>
            <w:r w:rsidRPr="00471676">
              <w:rPr>
                <w:rFonts w:ascii="Arial Narrow" w:hAnsi="Arial Narrow"/>
                <w:i/>
                <w:spacing w:val="6"/>
                <w:sz w:val="18"/>
                <w:szCs w:val="18"/>
              </w:rPr>
              <w:t xml:space="preserve">    </w:t>
            </w:r>
            <w:r w:rsidRPr="00471676">
              <w:rPr>
                <w:rFonts w:ascii="Arial" w:hAnsi="Arial" w:cs="Arial"/>
                <w:i/>
                <w:spacing w:val="6"/>
                <w:sz w:val="16"/>
                <w:szCs w:val="16"/>
              </w:rPr>
              <w:t xml:space="preserve"> </w:t>
            </w:r>
            <w:r>
              <w:rPr>
                <w:rFonts w:ascii="Arial" w:hAnsi="Arial" w:cs="Arial"/>
                <w:i/>
                <w:spacing w:val="6"/>
                <w:sz w:val="16"/>
                <w:szCs w:val="16"/>
              </w:rPr>
              <w:t>Kapital-gastuak</w:t>
            </w:r>
          </w:p>
        </w:tc>
        <w:tc>
          <w:tcPr>
            <w:tcW w:w="918"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w:hAnsi="Arial" w:cs="Arial"/>
                <w:i/>
                <w:spacing w:val="6"/>
                <w:sz w:val="16"/>
                <w:szCs w:val="16"/>
              </w:rPr>
            </w:pPr>
            <w:r w:rsidRPr="003850CA">
              <w:rPr>
                <w:rFonts w:ascii="Arial" w:hAnsi="Arial" w:cs="Arial"/>
                <w:i/>
                <w:spacing w:val="6"/>
                <w:sz w:val="16"/>
                <w:szCs w:val="16"/>
              </w:rPr>
              <w:t>140.378</w:t>
            </w:r>
          </w:p>
        </w:tc>
        <w:tc>
          <w:tcPr>
            <w:tcW w:w="1139"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w:hAnsi="Arial" w:cs="Arial"/>
                <w:i/>
                <w:spacing w:val="6"/>
                <w:sz w:val="16"/>
                <w:szCs w:val="16"/>
              </w:rPr>
            </w:pPr>
            <w:r w:rsidRPr="003850CA">
              <w:rPr>
                <w:rFonts w:ascii="Arial" w:hAnsi="Arial" w:cs="Arial"/>
                <w:i/>
                <w:spacing w:val="6"/>
                <w:sz w:val="16"/>
                <w:szCs w:val="16"/>
              </w:rPr>
              <w:t>79.570</w:t>
            </w:r>
          </w:p>
        </w:tc>
        <w:tc>
          <w:tcPr>
            <w:tcW w:w="1139" w:type="dxa"/>
            <w:shd w:val="clear" w:color="auto" w:fill="auto"/>
            <w:vAlign w:val="center"/>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w:hAnsi="Arial" w:cs="Arial"/>
                <w:i/>
                <w:spacing w:val="6"/>
                <w:sz w:val="16"/>
                <w:szCs w:val="16"/>
              </w:rPr>
            </w:pPr>
            <w:r>
              <w:rPr>
                <w:rFonts w:ascii="Arial" w:hAnsi="Arial" w:cs="Arial"/>
                <w:i/>
                <w:spacing w:val="6"/>
                <w:sz w:val="16"/>
                <w:szCs w:val="16"/>
              </w:rPr>
              <w:t>57</w:t>
            </w:r>
          </w:p>
        </w:tc>
        <w:tc>
          <w:tcPr>
            <w:tcW w:w="1015"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w:hAnsi="Arial" w:cs="Arial"/>
                <w:i/>
                <w:spacing w:val="6"/>
                <w:sz w:val="16"/>
                <w:szCs w:val="16"/>
              </w:rPr>
            </w:pPr>
            <w:r>
              <w:rPr>
                <w:rFonts w:ascii="Arial" w:hAnsi="Arial" w:cs="Arial"/>
                <w:i/>
                <w:spacing w:val="6"/>
                <w:sz w:val="16"/>
                <w:szCs w:val="16"/>
              </w:rPr>
              <w:t>11</w:t>
            </w:r>
          </w:p>
        </w:tc>
        <w:tc>
          <w:tcPr>
            <w:tcW w:w="1486"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w:hAnsi="Arial" w:cs="Arial"/>
                <w:i/>
                <w:spacing w:val="6"/>
                <w:sz w:val="16"/>
                <w:szCs w:val="16"/>
              </w:rPr>
            </w:pPr>
            <w:r>
              <w:rPr>
                <w:rFonts w:ascii="Arial" w:hAnsi="Arial" w:cs="Arial"/>
                <w:i/>
                <w:spacing w:val="6"/>
                <w:sz w:val="16"/>
                <w:szCs w:val="16"/>
              </w:rPr>
              <w:t>-16</w:t>
            </w:r>
          </w:p>
        </w:tc>
      </w:tr>
      <w:tr w:rsidR="00480AEC" w:rsidRPr="003850CA" w:rsidTr="00430EED">
        <w:trPr>
          <w:trHeight w:val="255"/>
          <w:jc w:val="center"/>
        </w:trPr>
        <w:tc>
          <w:tcPr>
            <w:tcW w:w="3441"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3850CA">
              <w:rPr>
                <w:rFonts w:ascii="Arial Narrow" w:hAnsi="Arial Narrow"/>
                <w:spacing w:val="6"/>
                <w:sz w:val="18"/>
                <w:szCs w:val="18"/>
              </w:rPr>
              <w:t xml:space="preserve">8 </w:t>
            </w:r>
            <w:r>
              <w:rPr>
                <w:rFonts w:ascii="Arial Narrow" w:hAnsi="Arial Narrow"/>
                <w:spacing w:val="6"/>
                <w:sz w:val="18"/>
                <w:szCs w:val="18"/>
              </w:rPr>
              <w:t>Finantza-aktiboen aldaketa</w:t>
            </w:r>
          </w:p>
        </w:tc>
        <w:tc>
          <w:tcPr>
            <w:tcW w:w="918"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50CA">
              <w:rPr>
                <w:rFonts w:ascii="Arial Narrow" w:hAnsi="Arial Narrow"/>
                <w:spacing w:val="6"/>
                <w:sz w:val="18"/>
                <w:szCs w:val="18"/>
              </w:rPr>
              <w:t>13.055</w:t>
            </w:r>
          </w:p>
        </w:tc>
        <w:tc>
          <w:tcPr>
            <w:tcW w:w="1139"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50CA">
              <w:rPr>
                <w:rFonts w:ascii="Arial Narrow" w:hAnsi="Arial Narrow"/>
                <w:spacing w:val="6"/>
                <w:sz w:val="18"/>
                <w:szCs w:val="18"/>
              </w:rPr>
              <w:t>11.732</w:t>
            </w:r>
          </w:p>
        </w:tc>
        <w:tc>
          <w:tcPr>
            <w:tcW w:w="1139" w:type="dxa"/>
            <w:vAlign w:val="center"/>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90</w:t>
            </w:r>
          </w:p>
        </w:tc>
        <w:tc>
          <w:tcPr>
            <w:tcW w:w="1015"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2</w:t>
            </w:r>
          </w:p>
        </w:tc>
        <w:tc>
          <w:tcPr>
            <w:tcW w:w="1486"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368</w:t>
            </w:r>
          </w:p>
        </w:tc>
      </w:tr>
      <w:tr w:rsidR="00480AEC" w:rsidRPr="003850CA" w:rsidTr="00430EED">
        <w:trPr>
          <w:trHeight w:val="255"/>
          <w:jc w:val="center"/>
        </w:trPr>
        <w:tc>
          <w:tcPr>
            <w:tcW w:w="3441"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3850CA">
              <w:rPr>
                <w:rFonts w:ascii="Arial Narrow" w:hAnsi="Arial Narrow"/>
                <w:spacing w:val="6"/>
                <w:sz w:val="18"/>
                <w:szCs w:val="18"/>
              </w:rPr>
              <w:t xml:space="preserve">9 </w:t>
            </w:r>
            <w:r>
              <w:rPr>
                <w:rFonts w:ascii="Arial Narrow" w:hAnsi="Arial Narrow"/>
                <w:spacing w:val="6"/>
                <w:sz w:val="18"/>
                <w:szCs w:val="18"/>
              </w:rPr>
              <w:t>Finantza-pasiboen aldaketa</w:t>
            </w:r>
          </w:p>
        </w:tc>
        <w:tc>
          <w:tcPr>
            <w:tcW w:w="918"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50CA">
              <w:rPr>
                <w:rFonts w:ascii="Arial Narrow" w:hAnsi="Arial Narrow"/>
                <w:spacing w:val="6"/>
                <w:sz w:val="18"/>
                <w:szCs w:val="18"/>
              </w:rPr>
              <w:t>44.495</w:t>
            </w:r>
          </w:p>
        </w:tc>
        <w:tc>
          <w:tcPr>
            <w:tcW w:w="1139"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50CA">
              <w:rPr>
                <w:rFonts w:ascii="Arial Narrow" w:hAnsi="Arial Narrow"/>
                <w:spacing w:val="6"/>
                <w:sz w:val="18"/>
                <w:szCs w:val="18"/>
              </w:rPr>
              <w:t>43.245</w:t>
            </w:r>
          </w:p>
        </w:tc>
        <w:tc>
          <w:tcPr>
            <w:tcW w:w="1139" w:type="dxa"/>
            <w:vAlign w:val="center"/>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97</w:t>
            </w:r>
          </w:p>
        </w:tc>
        <w:tc>
          <w:tcPr>
            <w:tcW w:w="1015"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6</w:t>
            </w:r>
          </w:p>
        </w:tc>
        <w:tc>
          <w:tcPr>
            <w:tcW w:w="1486"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33</w:t>
            </w:r>
          </w:p>
        </w:tc>
      </w:tr>
      <w:tr w:rsidR="00480AEC" w:rsidRPr="003850CA" w:rsidTr="00430EED">
        <w:trPr>
          <w:trHeight w:val="255"/>
          <w:jc w:val="center"/>
        </w:trPr>
        <w:tc>
          <w:tcPr>
            <w:tcW w:w="3441"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left="190" w:right="-6" w:firstLine="0"/>
              <w:jc w:val="left"/>
              <w:rPr>
                <w:rFonts w:ascii="Arial Narrow" w:hAnsi="Arial Narrow"/>
                <w:i/>
                <w:spacing w:val="6"/>
                <w:sz w:val="18"/>
                <w:szCs w:val="18"/>
              </w:rPr>
            </w:pPr>
            <w:r w:rsidRPr="00471676">
              <w:rPr>
                <w:rFonts w:ascii="Arial Narrow" w:hAnsi="Arial Narrow"/>
                <w:i/>
                <w:spacing w:val="6"/>
                <w:sz w:val="18"/>
                <w:szCs w:val="18"/>
              </w:rPr>
              <w:t xml:space="preserve">    </w:t>
            </w:r>
            <w:r>
              <w:rPr>
                <w:rFonts w:ascii="Arial" w:hAnsi="Arial" w:cs="Arial"/>
                <w:i/>
                <w:spacing w:val="6"/>
                <w:sz w:val="16"/>
                <w:szCs w:val="16"/>
              </w:rPr>
              <w:t>Finantza-eragiketen bidezko gastuak</w:t>
            </w:r>
          </w:p>
        </w:tc>
        <w:tc>
          <w:tcPr>
            <w:tcW w:w="918"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w:hAnsi="Arial" w:cs="Arial"/>
                <w:i/>
                <w:spacing w:val="6"/>
                <w:sz w:val="16"/>
                <w:szCs w:val="16"/>
              </w:rPr>
            </w:pPr>
            <w:r w:rsidRPr="003850CA">
              <w:rPr>
                <w:rFonts w:ascii="Arial" w:hAnsi="Arial" w:cs="Arial"/>
                <w:i/>
                <w:spacing w:val="6"/>
                <w:sz w:val="16"/>
                <w:szCs w:val="16"/>
              </w:rPr>
              <w:t>57.550</w:t>
            </w:r>
          </w:p>
        </w:tc>
        <w:tc>
          <w:tcPr>
            <w:tcW w:w="1139"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w:hAnsi="Arial" w:cs="Arial"/>
                <w:i/>
                <w:spacing w:val="6"/>
                <w:sz w:val="16"/>
                <w:szCs w:val="16"/>
              </w:rPr>
            </w:pPr>
            <w:r w:rsidRPr="003850CA">
              <w:rPr>
                <w:rFonts w:ascii="Arial" w:hAnsi="Arial" w:cs="Arial"/>
                <w:i/>
                <w:spacing w:val="6"/>
                <w:sz w:val="16"/>
                <w:szCs w:val="16"/>
              </w:rPr>
              <w:t>54.977</w:t>
            </w:r>
          </w:p>
        </w:tc>
        <w:tc>
          <w:tcPr>
            <w:tcW w:w="1139" w:type="dxa"/>
            <w:shd w:val="clear" w:color="auto" w:fill="auto"/>
            <w:vAlign w:val="center"/>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w:hAnsi="Arial" w:cs="Arial"/>
                <w:i/>
                <w:spacing w:val="6"/>
                <w:sz w:val="16"/>
                <w:szCs w:val="16"/>
              </w:rPr>
            </w:pPr>
            <w:r>
              <w:rPr>
                <w:rFonts w:ascii="Arial" w:hAnsi="Arial" w:cs="Arial"/>
                <w:i/>
                <w:spacing w:val="6"/>
                <w:sz w:val="16"/>
                <w:szCs w:val="16"/>
              </w:rPr>
              <w:t>96</w:t>
            </w:r>
          </w:p>
        </w:tc>
        <w:tc>
          <w:tcPr>
            <w:tcW w:w="1015"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w:hAnsi="Arial" w:cs="Arial"/>
                <w:i/>
                <w:spacing w:val="6"/>
                <w:sz w:val="16"/>
                <w:szCs w:val="16"/>
              </w:rPr>
            </w:pPr>
            <w:r>
              <w:rPr>
                <w:rFonts w:ascii="Arial" w:hAnsi="Arial" w:cs="Arial"/>
                <w:i/>
                <w:spacing w:val="6"/>
                <w:sz w:val="16"/>
                <w:szCs w:val="16"/>
              </w:rPr>
              <w:t>8</w:t>
            </w:r>
          </w:p>
        </w:tc>
        <w:tc>
          <w:tcPr>
            <w:tcW w:w="1486" w:type="dxa"/>
            <w:shd w:val="clear" w:color="auto" w:fill="auto"/>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w:hAnsi="Arial" w:cs="Arial"/>
                <w:i/>
                <w:spacing w:val="6"/>
                <w:sz w:val="16"/>
                <w:szCs w:val="16"/>
              </w:rPr>
            </w:pPr>
            <w:r>
              <w:rPr>
                <w:rFonts w:ascii="Arial" w:hAnsi="Arial" w:cs="Arial"/>
                <w:i/>
                <w:spacing w:val="6"/>
                <w:sz w:val="16"/>
                <w:szCs w:val="16"/>
              </w:rPr>
              <w:t>57</w:t>
            </w:r>
          </w:p>
        </w:tc>
      </w:tr>
      <w:tr w:rsidR="00480AEC" w:rsidRPr="003850CA" w:rsidTr="00430EED">
        <w:trPr>
          <w:trHeight w:val="255"/>
          <w:jc w:val="center"/>
        </w:trPr>
        <w:tc>
          <w:tcPr>
            <w:tcW w:w="3441" w:type="dxa"/>
            <w:shd w:val="clear" w:color="000000" w:fill="FABF8F" w:themeFill="accent6" w:themeFillTint="99"/>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left"/>
              <w:rPr>
                <w:rFonts w:ascii="Calibri" w:hAnsi="Calibri" w:cs="Calibri"/>
                <w:i/>
                <w:iCs/>
                <w:color w:val="000000"/>
                <w:sz w:val="22"/>
                <w:szCs w:val="22"/>
                <w:lang w:val="es-ES" w:eastAsia="es-ES"/>
              </w:rPr>
            </w:pPr>
            <w:r>
              <w:rPr>
                <w:rFonts w:ascii="Arial" w:hAnsi="Arial"/>
                <w:spacing w:val="6"/>
                <w:sz w:val="16"/>
                <w:szCs w:val="16"/>
              </w:rPr>
              <w:t>2015eko Toki Sektore Publikoaren ga</w:t>
            </w:r>
            <w:r>
              <w:rPr>
                <w:rFonts w:ascii="Arial" w:hAnsi="Arial"/>
                <w:spacing w:val="6"/>
                <w:sz w:val="16"/>
                <w:szCs w:val="16"/>
              </w:rPr>
              <w:t>s</w:t>
            </w:r>
            <w:r>
              <w:rPr>
                <w:rFonts w:ascii="Arial" w:hAnsi="Arial"/>
                <w:spacing w:val="6"/>
                <w:sz w:val="16"/>
                <w:szCs w:val="16"/>
              </w:rPr>
              <w:t>tuak, guztira</w:t>
            </w:r>
          </w:p>
        </w:tc>
        <w:tc>
          <w:tcPr>
            <w:tcW w:w="918" w:type="dxa"/>
            <w:shd w:val="clear" w:color="000000" w:fill="FABF8F" w:themeFill="accent6" w:themeFillTint="99"/>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3850CA">
              <w:rPr>
                <w:rFonts w:ascii="Arial" w:hAnsi="Arial" w:cs="Arial"/>
                <w:spacing w:val="6"/>
                <w:sz w:val="16"/>
                <w:szCs w:val="16"/>
              </w:rPr>
              <w:t>833.257</w:t>
            </w:r>
          </w:p>
        </w:tc>
        <w:tc>
          <w:tcPr>
            <w:tcW w:w="1139" w:type="dxa"/>
            <w:shd w:val="clear" w:color="000000" w:fill="FABF8F" w:themeFill="accent6" w:themeFillTint="99"/>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3850CA">
              <w:rPr>
                <w:rFonts w:ascii="Arial" w:hAnsi="Arial" w:cs="Arial"/>
                <w:spacing w:val="6"/>
                <w:sz w:val="16"/>
                <w:szCs w:val="16"/>
              </w:rPr>
              <w:t>732.934</w:t>
            </w:r>
          </w:p>
        </w:tc>
        <w:tc>
          <w:tcPr>
            <w:tcW w:w="1139" w:type="dxa"/>
            <w:shd w:val="clear" w:color="000000" w:fill="FABF8F" w:themeFill="accent6" w:themeFillTint="99"/>
            <w:vAlign w:val="center"/>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88</w:t>
            </w:r>
          </w:p>
        </w:tc>
        <w:tc>
          <w:tcPr>
            <w:tcW w:w="1015" w:type="dxa"/>
            <w:shd w:val="clear" w:color="000000" w:fill="FABF8F" w:themeFill="accent6" w:themeFillTint="99"/>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100</w:t>
            </w:r>
          </w:p>
        </w:tc>
        <w:tc>
          <w:tcPr>
            <w:tcW w:w="1486" w:type="dxa"/>
            <w:shd w:val="clear" w:color="000000" w:fill="FABF8F" w:themeFill="accent6" w:themeFillTint="99"/>
            <w:noWrap/>
            <w:vAlign w:val="center"/>
            <w:hideMark/>
          </w:tcPr>
          <w:p w:rsidR="00480AEC" w:rsidRPr="003850CA" w:rsidRDefault="00480AEC" w:rsidP="00430EE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2</w:t>
            </w:r>
          </w:p>
        </w:tc>
      </w:tr>
    </w:tbl>
    <w:p w:rsidR="00480AEC" w:rsidRPr="007E3BFE" w:rsidRDefault="00480AEC" w:rsidP="00377B21">
      <w:pPr>
        <w:pStyle w:val="texto"/>
        <w:spacing w:after="0"/>
      </w:pPr>
      <w:r>
        <w:fldChar w:fldCharType="end"/>
      </w:r>
    </w:p>
    <w:p w:rsidR="009D09F5" w:rsidRPr="00F238A0" w:rsidRDefault="003850CA" w:rsidP="00377B21">
      <w:pPr>
        <w:tabs>
          <w:tab w:val="center" w:pos="2835"/>
          <w:tab w:val="center" w:pos="3969"/>
          <w:tab w:val="center" w:pos="5103"/>
          <w:tab w:val="center" w:pos="6237"/>
          <w:tab w:val="center" w:pos="7371"/>
        </w:tabs>
        <w:ind w:firstLine="284"/>
        <w:rPr>
          <w:sz w:val="26"/>
          <w:szCs w:val="24"/>
        </w:rPr>
      </w:pPr>
      <w:r>
        <w:t xml:space="preserve">Gastuen </w:t>
      </w:r>
      <w:r>
        <w:rPr>
          <w:sz w:val="26"/>
          <w:szCs w:val="24"/>
        </w:rPr>
        <w:t>2015erako behin betiko aurreikuspenak 833,26 milioikoak izan dira; bita</w:t>
      </w:r>
      <w:r>
        <w:rPr>
          <w:sz w:val="26"/>
          <w:szCs w:val="24"/>
        </w:rPr>
        <w:t>r</w:t>
      </w:r>
      <w:r>
        <w:rPr>
          <w:sz w:val="26"/>
          <w:szCs w:val="24"/>
        </w:rPr>
        <w:t>tean, aitortutako betebeharrak 732,93 milioikoak izan dira. Horrenbestez, beteara</w:t>
      </w:r>
      <w:r>
        <w:rPr>
          <w:sz w:val="26"/>
          <w:szCs w:val="24"/>
        </w:rPr>
        <w:t>z</w:t>
      </w:r>
      <w:r>
        <w:rPr>
          <w:sz w:val="26"/>
          <w:szCs w:val="24"/>
        </w:rPr>
        <w:t>pen-maila ehuneko 88koa da eta ordainketaren po</w:t>
      </w:r>
      <w:r>
        <w:rPr>
          <w:sz w:val="26"/>
          <w:szCs w:val="24"/>
        </w:rPr>
        <w:t>r</w:t>
      </w:r>
      <w:r>
        <w:rPr>
          <w:sz w:val="26"/>
          <w:szCs w:val="24"/>
        </w:rPr>
        <w:t xml:space="preserve">tzentajea, berriz, ehuneko 93koa.  </w:t>
      </w:r>
    </w:p>
    <w:p w:rsidR="009D09F5" w:rsidRPr="00F238A0" w:rsidRDefault="009D09F5" w:rsidP="00377B21">
      <w:pPr>
        <w:tabs>
          <w:tab w:val="center" w:pos="2835"/>
          <w:tab w:val="center" w:pos="3969"/>
          <w:tab w:val="center" w:pos="5103"/>
          <w:tab w:val="center" w:pos="6237"/>
          <w:tab w:val="center" w:pos="7371"/>
        </w:tabs>
        <w:ind w:firstLine="284"/>
        <w:rPr>
          <w:spacing w:val="6"/>
          <w:sz w:val="26"/>
          <w:szCs w:val="24"/>
        </w:rPr>
      </w:pPr>
      <w:r>
        <w:rPr>
          <w:sz w:val="26"/>
          <w:szCs w:val="24"/>
        </w:rPr>
        <w:t>Gastu arruntak eta eragiketa finantzarioak ehuneko 94 eta 96 betearazi ziren b</w:t>
      </w:r>
      <w:r>
        <w:rPr>
          <w:sz w:val="26"/>
          <w:szCs w:val="24"/>
        </w:rPr>
        <w:t>i</w:t>
      </w:r>
      <w:r>
        <w:rPr>
          <w:sz w:val="26"/>
          <w:szCs w:val="24"/>
        </w:rPr>
        <w:t xml:space="preserve">tartean, hurrenez </w:t>
      </w:r>
      <w:proofErr w:type="spellStart"/>
      <w:r>
        <w:rPr>
          <w:sz w:val="26"/>
          <w:szCs w:val="24"/>
        </w:rPr>
        <w:t>hurren</w:t>
      </w:r>
      <w:proofErr w:type="spellEnd"/>
      <w:r>
        <w:rPr>
          <w:sz w:val="26"/>
          <w:szCs w:val="24"/>
        </w:rPr>
        <w:t>, nabarmentzekoa da kapitaleko gastuen betearazpen txikia, ehuneko 57koa, bereziki inbertsioen 6. kapituluari dagokionean, horretan betetzea ehuneko 55ekoa izan baita.</w:t>
      </w:r>
    </w:p>
    <w:p w:rsidR="00B2607D" w:rsidRDefault="009D09F5" w:rsidP="00377B21">
      <w:pPr>
        <w:pStyle w:val="texto"/>
      </w:pPr>
      <w:r>
        <w:t>Izaera ekonomikoari begiratuta, gastuen ehuneko 82 arruntak dira; kapit</w:t>
      </w:r>
      <w:r>
        <w:t>a</w:t>
      </w:r>
      <w:r>
        <w:t xml:space="preserve">leko gastuek eta finantza-eragiketen gastuek ehuneko 11 eta zortzi egiten dute, hurrenez </w:t>
      </w:r>
      <w:proofErr w:type="spellStart"/>
      <w:r>
        <w:t>hurren</w:t>
      </w:r>
      <w:proofErr w:type="spellEnd"/>
      <w:r>
        <w:t xml:space="preserve">. Gastuen guztizkoan pisu handiena duten aurrekontu-kapituluak honako hauek dira: langileak </w:t>
      </w:r>
      <w:proofErr w:type="spellStart"/>
      <w:r>
        <w:t>—guztizkoaren</w:t>
      </w:r>
      <w:proofErr w:type="spellEnd"/>
      <w:r>
        <w:t xml:space="preserve"> ehuneko 36— eta o</w:t>
      </w:r>
      <w:r>
        <w:t>n</w:t>
      </w:r>
      <w:r>
        <w:t xml:space="preserve">dasun arrunten eta zerbitzuen erosketa </w:t>
      </w:r>
      <w:proofErr w:type="spellStart"/>
      <w:r>
        <w:t>—ehuneko</w:t>
      </w:r>
      <w:proofErr w:type="spellEnd"/>
      <w:r>
        <w:t xml:space="preserve"> 35—. </w:t>
      </w:r>
    </w:p>
    <w:p w:rsidR="009D09F5" w:rsidRPr="007E3BFE" w:rsidRDefault="009D09F5" w:rsidP="00377B21">
      <w:pPr>
        <w:pStyle w:val="texto"/>
      </w:pPr>
      <w:r>
        <w:t>Gastu guztien ehuneko 86 udalei eta kontzejuei dagokie, eta ehuneko 14, b</w:t>
      </w:r>
      <w:r>
        <w:t>e</w:t>
      </w:r>
      <w:r>
        <w:t>rriz, mankomunitateei eta batasunei.</w:t>
      </w:r>
    </w:p>
    <w:p w:rsidR="0041568D" w:rsidRPr="0041568D" w:rsidRDefault="009D09F5" w:rsidP="0041568D">
      <w:pPr>
        <w:pStyle w:val="texto"/>
      </w:pPr>
      <w:r>
        <w:lastRenderedPageBreak/>
        <w:t>2014arekin alderatuta, gastuek ehuneko bi egin dute gora; hau da, 12,16 m</w:t>
      </w:r>
      <w:r>
        <w:t>i</w:t>
      </w:r>
      <w:r>
        <w:t>lioi handitu dira. Gastu motaren arabera, aldaketa askotarikoa izan da. Hartara, langile-gastuak ehuneko hiru handitu dira, inbertsioak ehuneko 13 jaitsi diren bitartean; halaber, aipatu beharra daukagu pasibo finantzarioetako gastua 32,46 milioikoa izatetik 43,25 milioikoa izatera pasa dela, neurri handi batean Aurr</w:t>
      </w:r>
      <w:r>
        <w:t>e</w:t>
      </w:r>
      <w:r>
        <w:t>kontu-egonkortasunari eta Finantza-iraunkortasunari buruzko Lege Organiko</w:t>
      </w:r>
      <w:r>
        <w:t>a</w:t>
      </w:r>
      <w:r>
        <w:t>ren 32. artikulua aplikatzearen ondorioz.</w:t>
      </w:r>
    </w:p>
    <w:p w:rsidR="00B2607D" w:rsidRPr="00A02D48" w:rsidRDefault="0041568D" w:rsidP="0041568D">
      <w:pPr>
        <w:pStyle w:val="texto"/>
      </w:pPr>
      <w:r>
        <w:t xml:space="preserve"> Gastu hauen sailkapen funtzionalari erreparatuta, honako taula honetan ikus dezakegu izandako banaketa:</w:t>
      </w:r>
    </w:p>
    <w:p w:rsidR="001D2FCB" w:rsidRPr="001E77EA" w:rsidRDefault="001D2FCB" w:rsidP="00171B91">
      <w:pPr>
        <w:pStyle w:val="texto"/>
        <w:spacing w:after="0"/>
        <w:jc w:val="right"/>
      </w:pPr>
      <w:r>
        <w:rPr>
          <w:rFonts w:ascii="Arial" w:hAnsi="Arial"/>
          <w:sz w:val="16"/>
          <w:szCs w:val="16"/>
        </w:rPr>
        <w:t>(euroak, milakotan)</w:t>
      </w:r>
    </w:p>
    <w:tbl>
      <w:tblPr>
        <w:tblW w:w="8741" w:type="dxa"/>
        <w:jc w:val="center"/>
        <w:tblInd w:w="-96"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6142"/>
        <w:gridCol w:w="1452"/>
        <w:gridCol w:w="1147"/>
      </w:tblGrid>
      <w:tr w:rsidR="001D2FCB" w:rsidRPr="003850CA" w:rsidTr="006D24C9">
        <w:trPr>
          <w:trHeight w:val="255"/>
          <w:jc w:val="center"/>
        </w:trPr>
        <w:tc>
          <w:tcPr>
            <w:tcW w:w="6142" w:type="dxa"/>
            <w:shd w:val="clear" w:color="000000" w:fill="FABF8F" w:themeFill="accent6" w:themeFillTint="99"/>
            <w:vAlign w:val="center"/>
            <w:hideMark/>
          </w:tcPr>
          <w:p w:rsidR="001D2FCB" w:rsidRPr="003850CA" w:rsidRDefault="001D2FCB" w:rsidP="00594946">
            <w:pPr>
              <w:keepLines/>
              <w:tabs>
                <w:tab w:val="right" w:pos="2835"/>
                <w:tab w:val="right" w:pos="3969"/>
                <w:tab w:val="right" w:pos="5103"/>
                <w:tab w:val="right" w:pos="6237"/>
                <w:tab w:val="right" w:pos="7371"/>
              </w:tabs>
              <w:spacing w:after="0"/>
              <w:ind w:firstLine="0"/>
              <w:jc w:val="left"/>
              <w:rPr>
                <w:rFonts w:ascii="Arial" w:hAnsi="Arial"/>
                <w:spacing w:val="6"/>
                <w:sz w:val="16"/>
                <w:szCs w:val="16"/>
              </w:rPr>
            </w:pPr>
            <w:r>
              <w:rPr>
                <w:rFonts w:ascii="Arial" w:hAnsi="Arial"/>
                <w:sz w:val="16"/>
                <w:szCs w:val="16"/>
              </w:rPr>
              <w:t>Funtzioa</w:t>
            </w:r>
          </w:p>
        </w:tc>
        <w:tc>
          <w:tcPr>
            <w:tcW w:w="1452" w:type="dxa"/>
            <w:shd w:val="clear" w:color="000000" w:fill="FABF8F" w:themeFill="accent6" w:themeFillTint="99"/>
            <w:vAlign w:val="center"/>
            <w:hideMark/>
          </w:tcPr>
          <w:p w:rsidR="001D2FCB" w:rsidRPr="003850CA" w:rsidRDefault="001D2FCB" w:rsidP="00377B21">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Zenbatekoa Eh</w:t>
            </w:r>
            <w:r>
              <w:rPr>
                <w:rFonts w:ascii="Arial" w:hAnsi="Arial"/>
                <w:sz w:val="16"/>
                <w:szCs w:val="16"/>
              </w:rPr>
              <w:t>u</w:t>
            </w:r>
            <w:r>
              <w:rPr>
                <w:rFonts w:ascii="Arial" w:hAnsi="Arial"/>
                <w:sz w:val="16"/>
                <w:szCs w:val="16"/>
              </w:rPr>
              <w:t xml:space="preserve">nekoa </w:t>
            </w:r>
          </w:p>
        </w:tc>
        <w:tc>
          <w:tcPr>
            <w:tcW w:w="1147" w:type="dxa"/>
            <w:shd w:val="clear" w:color="000000" w:fill="FABF8F" w:themeFill="accent6" w:themeFillTint="99"/>
            <w:vAlign w:val="center"/>
            <w:hideMark/>
          </w:tcPr>
          <w:p w:rsidR="001D2FCB" w:rsidRPr="003850CA" w:rsidRDefault="001D2FCB" w:rsidP="00377B21">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p>
        </w:tc>
      </w:tr>
      <w:tr w:rsidR="001D2FCB" w:rsidRPr="003850CA" w:rsidTr="006D24C9">
        <w:trPr>
          <w:trHeight w:val="255"/>
          <w:jc w:val="center"/>
        </w:trPr>
        <w:tc>
          <w:tcPr>
            <w:tcW w:w="6142" w:type="dxa"/>
            <w:shd w:val="clear" w:color="auto" w:fill="auto"/>
            <w:noWrap/>
            <w:vAlign w:val="center"/>
          </w:tcPr>
          <w:p w:rsidR="001D2FCB" w:rsidRPr="003850CA" w:rsidRDefault="001D2FCB" w:rsidP="001D2FCB">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Segurtasuna eta gizarte babesa</w:t>
            </w:r>
          </w:p>
        </w:tc>
        <w:tc>
          <w:tcPr>
            <w:tcW w:w="1452" w:type="dxa"/>
            <w:shd w:val="clear" w:color="auto" w:fill="auto"/>
            <w:noWrap/>
            <w:vAlign w:val="center"/>
          </w:tcPr>
          <w:p w:rsidR="001D2FCB" w:rsidRPr="003850CA" w:rsidRDefault="001D2FCB" w:rsidP="00377B2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114.952</w:t>
            </w:r>
          </w:p>
        </w:tc>
        <w:tc>
          <w:tcPr>
            <w:tcW w:w="1147" w:type="dxa"/>
            <w:shd w:val="clear" w:color="auto" w:fill="auto"/>
            <w:noWrap/>
            <w:vAlign w:val="center"/>
          </w:tcPr>
          <w:p w:rsidR="001D2FCB" w:rsidRPr="003850CA" w:rsidRDefault="001D2FCB" w:rsidP="00377B2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16</w:t>
            </w:r>
          </w:p>
        </w:tc>
      </w:tr>
      <w:tr w:rsidR="001D2FCB" w:rsidRPr="003850CA" w:rsidTr="006D24C9">
        <w:trPr>
          <w:trHeight w:val="255"/>
          <w:jc w:val="center"/>
        </w:trPr>
        <w:tc>
          <w:tcPr>
            <w:tcW w:w="6142" w:type="dxa"/>
            <w:shd w:val="clear" w:color="auto" w:fill="auto"/>
            <w:noWrap/>
            <w:vAlign w:val="center"/>
          </w:tcPr>
          <w:p w:rsidR="001D2FCB" w:rsidRPr="003850CA" w:rsidRDefault="001D2FCB" w:rsidP="00594946">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Etxebizitza eta hirigintza</w:t>
            </w:r>
          </w:p>
        </w:tc>
        <w:tc>
          <w:tcPr>
            <w:tcW w:w="1452" w:type="dxa"/>
            <w:shd w:val="clear" w:color="auto" w:fill="auto"/>
            <w:noWrap/>
            <w:vAlign w:val="center"/>
          </w:tcPr>
          <w:p w:rsidR="001D2FCB" w:rsidRPr="003850CA" w:rsidRDefault="001D2FCB" w:rsidP="00377B2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103.277</w:t>
            </w:r>
          </w:p>
        </w:tc>
        <w:tc>
          <w:tcPr>
            <w:tcW w:w="1147" w:type="dxa"/>
            <w:shd w:val="clear" w:color="auto" w:fill="auto"/>
            <w:noWrap/>
            <w:vAlign w:val="center"/>
          </w:tcPr>
          <w:p w:rsidR="001D2FCB" w:rsidRPr="003850CA" w:rsidRDefault="001D2FCB" w:rsidP="00377B2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14</w:t>
            </w:r>
          </w:p>
        </w:tc>
      </w:tr>
      <w:tr w:rsidR="001D2FCB" w:rsidRPr="003850CA" w:rsidTr="006D24C9">
        <w:trPr>
          <w:trHeight w:val="255"/>
          <w:jc w:val="center"/>
        </w:trPr>
        <w:tc>
          <w:tcPr>
            <w:tcW w:w="6142" w:type="dxa"/>
            <w:shd w:val="clear" w:color="auto" w:fill="auto"/>
            <w:noWrap/>
            <w:vAlign w:val="center"/>
          </w:tcPr>
          <w:p w:rsidR="001D2FCB" w:rsidRPr="003850CA" w:rsidRDefault="001D2FCB" w:rsidP="00594946">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Erkidegoaren ongizatea</w:t>
            </w:r>
          </w:p>
        </w:tc>
        <w:tc>
          <w:tcPr>
            <w:tcW w:w="1452" w:type="dxa"/>
            <w:shd w:val="clear" w:color="auto" w:fill="auto"/>
            <w:noWrap/>
            <w:vAlign w:val="center"/>
          </w:tcPr>
          <w:p w:rsidR="001D2FCB" w:rsidRPr="003850CA" w:rsidRDefault="001D2FCB" w:rsidP="00377B2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94.486</w:t>
            </w:r>
          </w:p>
        </w:tc>
        <w:tc>
          <w:tcPr>
            <w:tcW w:w="1147" w:type="dxa"/>
            <w:shd w:val="clear" w:color="auto" w:fill="auto"/>
            <w:noWrap/>
            <w:vAlign w:val="center"/>
          </w:tcPr>
          <w:p w:rsidR="001D2FCB" w:rsidRPr="003850CA" w:rsidRDefault="001D2FCB" w:rsidP="00377B2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13</w:t>
            </w:r>
          </w:p>
        </w:tc>
      </w:tr>
      <w:tr w:rsidR="001D2FCB" w:rsidRPr="003850CA" w:rsidTr="006D24C9">
        <w:trPr>
          <w:trHeight w:val="255"/>
          <w:jc w:val="center"/>
        </w:trPr>
        <w:tc>
          <w:tcPr>
            <w:tcW w:w="6142" w:type="dxa"/>
            <w:shd w:val="clear" w:color="auto" w:fill="auto"/>
            <w:noWrap/>
            <w:vAlign w:val="center"/>
          </w:tcPr>
          <w:p w:rsidR="001D2FCB" w:rsidRPr="003850CA" w:rsidRDefault="001D2FCB" w:rsidP="00594946">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Kultura eta kirola</w:t>
            </w:r>
          </w:p>
        </w:tc>
        <w:tc>
          <w:tcPr>
            <w:tcW w:w="1452" w:type="dxa"/>
            <w:shd w:val="clear" w:color="auto" w:fill="auto"/>
            <w:noWrap/>
            <w:vAlign w:val="center"/>
          </w:tcPr>
          <w:p w:rsidR="001D2FCB" w:rsidRPr="003850CA" w:rsidRDefault="001D2FCB" w:rsidP="00377B2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92.913</w:t>
            </w:r>
          </w:p>
        </w:tc>
        <w:tc>
          <w:tcPr>
            <w:tcW w:w="1147" w:type="dxa"/>
            <w:shd w:val="clear" w:color="auto" w:fill="auto"/>
            <w:noWrap/>
            <w:vAlign w:val="center"/>
          </w:tcPr>
          <w:p w:rsidR="001D2FCB" w:rsidRPr="003850CA" w:rsidRDefault="001D2FCB" w:rsidP="00377B2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12</w:t>
            </w:r>
          </w:p>
        </w:tc>
      </w:tr>
      <w:tr w:rsidR="001D2FCB" w:rsidRPr="003850CA" w:rsidTr="006D24C9">
        <w:trPr>
          <w:trHeight w:val="255"/>
          <w:jc w:val="center"/>
        </w:trPr>
        <w:tc>
          <w:tcPr>
            <w:tcW w:w="6142" w:type="dxa"/>
            <w:shd w:val="clear" w:color="auto" w:fill="auto"/>
            <w:noWrap/>
            <w:vAlign w:val="center"/>
          </w:tcPr>
          <w:p w:rsidR="001D2FCB" w:rsidRPr="001D2FCB" w:rsidRDefault="001D2FCB" w:rsidP="001D2FCB">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Entitatearen administrazio orokorra</w:t>
            </w:r>
          </w:p>
        </w:tc>
        <w:tc>
          <w:tcPr>
            <w:tcW w:w="1452" w:type="dxa"/>
            <w:shd w:val="clear" w:color="auto" w:fill="auto"/>
            <w:noWrap/>
            <w:vAlign w:val="center"/>
          </w:tcPr>
          <w:p w:rsidR="001D2FCB" w:rsidRPr="001D2FCB" w:rsidRDefault="001D2FCB" w:rsidP="00377B2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80.822</w:t>
            </w:r>
          </w:p>
        </w:tc>
        <w:tc>
          <w:tcPr>
            <w:tcW w:w="1147" w:type="dxa"/>
            <w:shd w:val="clear" w:color="auto" w:fill="auto"/>
            <w:noWrap/>
            <w:vAlign w:val="center"/>
          </w:tcPr>
          <w:p w:rsidR="001D2FCB" w:rsidRPr="001D2FCB" w:rsidRDefault="001D2FCB" w:rsidP="00377B2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11</w:t>
            </w:r>
          </w:p>
        </w:tc>
      </w:tr>
      <w:tr w:rsidR="001D2FCB" w:rsidRPr="003850CA" w:rsidTr="006D24C9">
        <w:trPr>
          <w:trHeight w:val="255"/>
          <w:jc w:val="center"/>
        </w:trPr>
        <w:tc>
          <w:tcPr>
            <w:tcW w:w="6142" w:type="dxa"/>
            <w:shd w:val="clear" w:color="auto" w:fill="auto"/>
            <w:noWrap/>
            <w:vAlign w:val="center"/>
          </w:tcPr>
          <w:p w:rsidR="001D2FCB" w:rsidRPr="003850CA" w:rsidRDefault="001D2FCB" w:rsidP="00594946">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Hezkuntza</w:t>
            </w:r>
          </w:p>
        </w:tc>
        <w:tc>
          <w:tcPr>
            <w:tcW w:w="1452" w:type="dxa"/>
            <w:shd w:val="clear" w:color="auto" w:fill="auto"/>
            <w:noWrap/>
            <w:vAlign w:val="center"/>
          </w:tcPr>
          <w:p w:rsidR="001D2FCB" w:rsidRPr="003850CA" w:rsidRDefault="001D2FCB" w:rsidP="00377B2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62.464</w:t>
            </w:r>
          </w:p>
        </w:tc>
        <w:tc>
          <w:tcPr>
            <w:tcW w:w="1147" w:type="dxa"/>
            <w:shd w:val="clear" w:color="auto" w:fill="auto"/>
            <w:noWrap/>
            <w:vAlign w:val="center"/>
          </w:tcPr>
          <w:p w:rsidR="001D2FCB" w:rsidRPr="003850CA" w:rsidRDefault="001D2FCB" w:rsidP="00377B2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8</w:t>
            </w:r>
          </w:p>
        </w:tc>
      </w:tr>
      <w:tr w:rsidR="001D2FCB" w:rsidRPr="003850CA" w:rsidTr="006D24C9">
        <w:trPr>
          <w:trHeight w:val="255"/>
          <w:jc w:val="center"/>
        </w:trPr>
        <w:tc>
          <w:tcPr>
            <w:tcW w:w="6142" w:type="dxa"/>
            <w:shd w:val="clear" w:color="auto" w:fill="auto"/>
            <w:noWrap/>
            <w:vAlign w:val="center"/>
          </w:tcPr>
          <w:p w:rsidR="001D2FCB" w:rsidRPr="003850CA" w:rsidRDefault="001D2FCB" w:rsidP="001D2FCB">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Segurtasuna eta babes zibila</w:t>
            </w:r>
          </w:p>
        </w:tc>
        <w:tc>
          <w:tcPr>
            <w:tcW w:w="1452" w:type="dxa"/>
            <w:shd w:val="clear" w:color="auto" w:fill="auto"/>
            <w:noWrap/>
            <w:vAlign w:val="center"/>
          </w:tcPr>
          <w:p w:rsidR="001D2FCB" w:rsidRPr="003850CA" w:rsidRDefault="001D2FCB" w:rsidP="00377B2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48.379</w:t>
            </w:r>
          </w:p>
        </w:tc>
        <w:tc>
          <w:tcPr>
            <w:tcW w:w="1147" w:type="dxa"/>
            <w:shd w:val="clear" w:color="auto" w:fill="auto"/>
            <w:noWrap/>
            <w:vAlign w:val="center"/>
          </w:tcPr>
          <w:p w:rsidR="001D2FCB" w:rsidRPr="003850CA" w:rsidRDefault="001D2FCB" w:rsidP="00377B2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7</w:t>
            </w:r>
          </w:p>
        </w:tc>
      </w:tr>
      <w:tr w:rsidR="001D2FCB" w:rsidRPr="003850CA" w:rsidTr="006D24C9">
        <w:trPr>
          <w:trHeight w:val="255"/>
          <w:jc w:val="center"/>
        </w:trPr>
        <w:tc>
          <w:tcPr>
            <w:tcW w:w="6142" w:type="dxa"/>
            <w:shd w:val="clear" w:color="auto" w:fill="auto"/>
            <w:noWrap/>
            <w:vAlign w:val="center"/>
          </w:tcPr>
          <w:p w:rsidR="001D2FCB" w:rsidRPr="001D2FCB" w:rsidRDefault="001D2FCB" w:rsidP="001D2FCB">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Finantza zama eta administrazioa</w:t>
            </w:r>
          </w:p>
        </w:tc>
        <w:tc>
          <w:tcPr>
            <w:tcW w:w="1452" w:type="dxa"/>
            <w:shd w:val="clear" w:color="auto" w:fill="auto"/>
            <w:noWrap/>
            <w:vAlign w:val="center"/>
          </w:tcPr>
          <w:p w:rsidR="001D2FCB" w:rsidRPr="001D2FCB" w:rsidRDefault="001D2FCB" w:rsidP="00377B2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42.582</w:t>
            </w:r>
          </w:p>
        </w:tc>
        <w:tc>
          <w:tcPr>
            <w:tcW w:w="1147" w:type="dxa"/>
            <w:shd w:val="clear" w:color="auto" w:fill="auto"/>
            <w:noWrap/>
            <w:vAlign w:val="center"/>
          </w:tcPr>
          <w:p w:rsidR="001D2FCB" w:rsidRPr="001D2FCB" w:rsidRDefault="001D2FCB" w:rsidP="00377B2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6</w:t>
            </w:r>
          </w:p>
        </w:tc>
      </w:tr>
      <w:tr w:rsidR="001D2FCB" w:rsidRPr="003850CA" w:rsidTr="006D24C9">
        <w:trPr>
          <w:trHeight w:val="255"/>
          <w:jc w:val="center"/>
        </w:trPr>
        <w:tc>
          <w:tcPr>
            <w:tcW w:w="6142" w:type="dxa"/>
            <w:shd w:val="clear" w:color="auto" w:fill="auto"/>
            <w:noWrap/>
            <w:vAlign w:val="center"/>
          </w:tcPr>
          <w:p w:rsidR="001D2FCB" w:rsidRPr="003850CA" w:rsidRDefault="001D2FCB" w:rsidP="00594946">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Beste batzuk</w:t>
            </w:r>
          </w:p>
        </w:tc>
        <w:tc>
          <w:tcPr>
            <w:tcW w:w="1452" w:type="dxa"/>
            <w:shd w:val="clear" w:color="auto" w:fill="auto"/>
            <w:noWrap/>
            <w:vAlign w:val="center"/>
          </w:tcPr>
          <w:p w:rsidR="001D2FCB" w:rsidRPr="003850CA" w:rsidRDefault="001D2FCB" w:rsidP="00377B2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93.059</w:t>
            </w:r>
          </w:p>
        </w:tc>
        <w:tc>
          <w:tcPr>
            <w:tcW w:w="1147" w:type="dxa"/>
            <w:shd w:val="clear" w:color="auto" w:fill="auto"/>
            <w:noWrap/>
            <w:vAlign w:val="center"/>
          </w:tcPr>
          <w:p w:rsidR="001D2FCB" w:rsidRPr="003850CA" w:rsidRDefault="001D2FCB" w:rsidP="00377B2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13</w:t>
            </w:r>
          </w:p>
        </w:tc>
      </w:tr>
      <w:tr w:rsidR="001D2FCB" w:rsidRPr="003850CA" w:rsidTr="006D24C9">
        <w:trPr>
          <w:trHeight w:val="255"/>
          <w:jc w:val="center"/>
        </w:trPr>
        <w:tc>
          <w:tcPr>
            <w:tcW w:w="6142" w:type="dxa"/>
            <w:shd w:val="clear" w:color="000000" w:fill="FABF8F" w:themeFill="accent6" w:themeFillTint="99"/>
            <w:noWrap/>
            <w:vAlign w:val="center"/>
            <w:hideMark/>
          </w:tcPr>
          <w:p w:rsidR="001D2FCB" w:rsidRPr="003850CA" w:rsidRDefault="001D2FCB" w:rsidP="00594946">
            <w:pPr>
              <w:keepLines/>
              <w:tabs>
                <w:tab w:val="right" w:pos="2835"/>
                <w:tab w:val="right" w:pos="3969"/>
                <w:tab w:val="right" w:pos="5103"/>
                <w:tab w:val="right" w:pos="6237"/>
                <w:tab w:val="right" w:pos="7371"/>
              </w:tabs>
              <w:spacing w:after="0"/>
              <w:ind w:firstLine="0"/>
              <w:jc w:val="left"/>
              <w:rPr>
                <w:rFonts w:ascii="Calibri" w:hAnsi="Calibri" w:cs="Calibri"/>
                <w:i/>
                <w:iCs/>
                <w:color w:val="000000"/>
                <w:sz w:val="22"/>
                <w:szCs w:val="22"/>
              </w:rPr>
            </w:pPr>
            <w:r>
              <w:rPr>
                <w:rFonts w:ascii="Arial" w:hAnsi="Arial"/>
                <w:sz w:val="16"/>
                <w:szCs w:val="16"/>
              </w:rPr>
              <w:t>Toki Sektore Publikoaren gastuak, guztira</w:t>
            </w:r>
          </w:p>
        </w:tc>
        <w:tc>
          <w:tcPr>
            <w:tcW w:w="1452" w:type="dxa"/>
            <w:shd w:val="clear" w:color="000000" w:fill="FABF8F" w:themeFill="accent6" w:themeFillTint="99"/>
            <w:noWrap/>
            <w:vAlign w:val="center"/>
          </w:tcPr>
          <w:p w:rsidR="001D2FCB" w:rsidRPr="003850CA" w:rsidRDefault="001D2FCB" w:rsidP="00377B21">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732.934</w:t>
            </w:r>
          </w:p>
        </w:tc>
        <w:tc>
          <w:tcPr>
            <w:tcW w:w="1147" w:type="dxa"/>
            <w:shd w:val="clear" w:color="000000" w:fill="FABF8F" w:themeFill="accent6" w:themeFillTint="99"/>
            <w:noWrap/>
            <w:vAlign w:val="center"/>
          </w:tcPr>
          <w:p w:rsidR="001D2FCB" w:rsidRPr="003850CA" w:rsidRDefault="001D2FCB" w:rsidP="00377B21">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100</w:t>
            </w:r>
          </w:p>
        </w:tc>
      </w:tr>
    </w:tbl>
    <w:p w:rsidR="00B2607D" w:rsidRPr="00D77D2D" w:rsidRDefault="00B2607D" w:rsidP="00171B91">
      <w:pPr>
        <w:pStyle w:val="texto"/>
        <w:spacing w:after="0"/>
        <w:ind w:firstLine="0"/>
      </w:pPr>
    </w:p>
    <w:p w:rsidR="007E3BFE" w:rsidRPr="00A02D48" w:rsidRDefault="00A02D48" w:rsidP="00A57494">
      <w:pPr>
        <w:pStyle w:val="texto"/>
      </w:pPr>
      <w:r>
        <w:t>Honako eginkizun nagusi hauek azpimarra ditzakegu: gastuaren ehuneko 16 segurtasunera eta gizarte babesera bideratzen da (funtsean, oinarrizko gizarte zerbitzuak, zaharrentzako egoitzak eta pentsioak); ehuneko 15 etxebizitzari eta hirigintzari dagozkio (horren barruan, argiteria publikoa); ehuneko 13 erkid</w:t>
      </w:r>
      <w:r>
        <w:t>e</w:t>
      </w:r>
      <w:r>
        <w:t>goaren ongizaterako da (ura, hiri hondakinak, bide garbiketa, garraio publ</w:t>
      </w:r>
      <w:r>
        <w:t>i</w:t>
      </w:r>
      <w:r>
        <w:t xml:space="preserve">koa...), ehuneko 12 kulturara eta kirolera bideratzen da, eta ehuneko 11, berriz, entitatearen administrazio orokorrerako da. Gastu funtzionalaren banaketa hori ia 2014ko bera da. </w:t>
      </w:r>
    </w:p>
    <w:p w:rsidR="007E3BFE" w:rsidRDefault="007E3BFE" w:rsidP="00A57494">
      <w:pPr>
        <w:pStyle w:val="atitulo2"/>
        <w:spacing w:before="240"/>
      </w:pPr>
      <w:bookmarkStart w:id="47" w:name="_Toc465686690"/>
      <w:bookmarkStart w:id="48" w:name="_Toc503170415"/>
      <w:r>
        <w:t>VII.3. Adierazleak eta magnitudeak</w:t>
      </w:r>
      <w:bookmarkEnd w:id="47"/>
      <w:bookmarkEnd w:id="48"/>
    </w:p>
    <w:p w:rsidR="00FF113B" w:rsidRDefault="00931B65" w:rsidP="00183C66">
      <w:pPr>
        <w:pStyle w:val="texto"/>
      </w:pPr>
      <w:r>
        <w:t>Hurrengo taulan, Toki Sektore Publikoan gastatutako 100 euro bakoitzaren bilakaera eta banaketa erakusten dugu, bai eta horien finantzaketa ere.</w:t>
      </w:r>
    </w:p>
    <w:tbl>
      <w:tblPr>
        <w:tblW w:w="8647" w:type="dxa"/>
        <w:tblInd w:w="7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020"/>
        <w:gridCol w:w="957"/>
        <w:gridCol w:w="992"/>
        <w:gridCol w:w="2835"/>
        <w:gridCol w:w="992"/>
        <w:gridCol w:w="851"/>
      </w:tblGrid>
      <w:tr w:rsidR="00FF113B" w:rsidRPr="00931B65" w:rsidTr="00430EED">
        <w:trPr>
          <w:trHeight w:val="284"/>
        </w:trPr>
        <w:tc>
          <w:tcPr>
            <w:tcW w:w="2020" w:type="dxa"/>
            <w:shd w:val="clear" w:color="000000" w:fill="FABF8F"/>
            <w:vAlign w:val="center"/>
            <w:hideMark/>
          </w:tcPr>
          <w:p w:rsidR="00FF113B" w:rsidRPr="00931B65" w:rsidRDefault="00FF113B" w:rsidP="00430EED">
            <w:pPr>
              <w:spacing w:after="0"/>
              <w:ind w:firstLine="0"/>
              <w:jc w:val="left"/>
              <w:rPr>
                <w:rFonts w:ascii="Arial" w:hAnsi="Arial" w:cs="Arial"/>
                <w:color w:val="000000"/>
                <w:sz w:val="18"/>
                <w:szCs w:val="18"/>
                <w:lang w:val="es-ES" w:eastAsia="es-ES"/>
              </w:rPr>
            </w:pPr>
            <w:proofErr w:type="spellStart"/>
            <w:r>
              <w:rPr>
                <w:rFonts w:ascii="Arial" w:hAnsi="Arial" w:cs="Arial"/>
                <w:color w:val="000000"/>
                <w:sz w:val="18"/>
                <w:szCs w:val="18"/>
                <w:lang w:val="es-ES" w:eastAsia="es-ES"/>
              </w:rPr>
              <w:t>Gastuaren</w:t>
            </w:r>
            <w:proofErr w:type="spellEnd"/>
            <w:r>
              <w:rPr>
                <w:rFonts w:ascii="Arial" w:hAnsi="Arial" w:cs="Arial"/>
                <w:color w:val="000000"/>
                <w:sz w:val="18"/>
                <w:szCs w:val="18"/>
                <w:lang w:val="es-ES" w:eastAsia="es-ES"/>
              </w:rPr>
              <w:t xml:space="preserve"> </w:t>
            </w:r>
            <w:proofErr w:type="spellStart"/>
            <w:r>
              <w:rPr>
                <w:rFonts w:ascii="Arial" w:hAnsi="Arial" w:cs="Arial"/>
                <w:color w:val="000000"/>
                <w:sz w:val="18"/>
                <w:szCs w:val="18"/>
                <w:lang w:val="es-ES" w:eastAsia="es-ES"/>
              </w:rPr>
              <w:t>izaera</w:t>
            </w:r>
            <w:proofErr w:type="spellEnd"/>
          </w:p>
        </w:tc>
        <w:tc>
          <w:tcPr>
            <w:tcW w:w="957" w:type="dxa"/>
            <w:shd w:val="clear" w:color="000000" w:fill="FABF8F"/>
            <w:vAlign w:val="center"/>
            <w:hideMark/>
          </w:tcPr>
          <w:p w:rsidR="00FF113B" w:rsidRPr="00931B65" w:rsidRDefault="00FF113B" w:rsidP="00430EED">
            <w:pPr>
              <w:spacing w:after="0"/>
              <w:ind w:firstLine="0"/>
              <w:jc w:val="right"/>
              <w:rPr>
                <w:rFonts w:ascii="Arial" w:hAnsi="Arial" w:cs="Arial"/>
                <w:color w:val="000000"/>
                <w:sz w:val="18"/>
                <w:szCs w:val="18"/>
                <w:lang w:val="es-ES" w:eastAsia="es-ES"/>
              </w:rPr>
            </w:pPr>
            <w:r w:rsidRPr="00931B65">
              <w:rPr>
                <w:rFonts w:ascii="Arial" w:hAnsi="Arial" w:cs="Arial"/>
                <w:color w:val="000000"/>
                <w:sz w:val="18"/>
                <w:szCs w:val="18"/>
                <w:lang w:val="es-ES" w:eastAsia="es-ES"/>
              </w:rPr>
              <w:t>2014</w:t>
            </w:r>
          </w:p>
        </w:tc>
        <w:tc>
          <w:tcPr>
            <w:tcW w:w="992" w:type="dxa"/>
            <w:shd w:val="clear" w:color="000000" w:fill="FABF8F"/>
            <w:vAlign w:val="center"/>
            <w:hideMark/>
          </w:tcPr>
          <w:p w:rsidR="00FF113B" w:rsidRPr="00931B65" w:rsidRDefault="00FF113B" w:rsidP="00430EED">
            <w:pPr>
              <w:spacing w:after="0"/>
              <w:ind w:firstLine="0"/>
              <w:jc w:val="right"/>
              <w:rPr>
                <w:rFonts w:ascii="Arial" w:hAnsi="Arial" w:cs="Arial"/>
                <w:color w:val="000000"/>
                <w:sz w:val="18"/>
                <w:szCs w:val="18"/>
                <w:lang w:val="es-ES" w:eastAsia="es-ES"/>
              </w:rPr>
            </w:pPr>
            <w:r w:rsidRPr="00931B65">
              <w:rPr>
                <w:rFonts w:ascii="Arial" w:hAnsi="Arial" w:cs="Arial"/>
                <w:color w:val="000000"/>
                <w:sz w:val="18"/>
                <w:szCs w:val="18"/>
                <w:lang w:val="es-ES" w:eastAsia="es-ES"/>
              </w:rPr>
              <w:t>2015</w:t>
            </w:r>
          </w:p>
        </w:tc>
        <w:tc>
          <w:tcPr>
            <w:tcW w:w="2835" w:type="dxa"/>
            <w:shd w:val="clear" w:color="000000" w:fill="FABF8F"/>
            <w:vAlign w:val="center"/>
            <w:hideMark/>
          </w:tcPr>
          <w:p w:rsidR="00FF113B" w:rsidRPr="00931B65" w:rsidRDefault="00FF113B" w:rsidP="00430EED">
            <w:pPr>
              <w:spacing w:after="0"/>
              <w:ind w:firstLineChars="100" w:firstLine="180"/>
              <w:jc w:val="left"/>
              <w:rPr>
                <w:rFonts w:ascii="Arial" w:hAnsi="Arial" w:cs="Arial"/>
                <w:color w:val="000000"/>
                <w:sz w:val="18"/>
                <w:szCs w:val="18"/>
                <w:lang w:val="es-ES" w:eastAsia="es-ES"/>
              </w:rPr>
            </w:pPr>
            <w:proofErr w:type="spellStart"/>
            <w:r>
              <w:rPr>
                <w:rFonts w:ascii="Arial" w:hAnsi="Arial" w:cs="Arial"/>
                <w:color w:val="000000"/>
                <w:sz w:val="18"/>
                <w:szCs w:val="18"/>
                <w:lang w:val="es-ES" w:eastAsia="es-ES"/>
              </w:rPr>
              <w:t>Finantzatzeko</w:t>
            </w:r>
            <w:proofErr w:type="spellEnd"/>
            <w:r>
              <w:rPr>
                <w:rFonts w:ascii="Arial" w:hAnsi="Arial" w:cs="Arial"/>
                <w:color w:val="000000"/>
                <w:sz w:val="18"/>
                <w:szCs w:val="18"/>
                <w:lang w:val="es-ES" w:eastAsia="es-ES"/>
              </w:rPr>
              <w:t xml:space="preserve"> </w:t>
            </w:r>
            <w:proofErr w:type="spellStart"/>
            <w:r>
              <w:rPr>
                <w:rFonts w:ascii="Arial" w:hAnsi="Arial" w:cs="Arial"/>
                <w:color w:val="000000"/>
                <w:sz w:val="18"/>
                <w:szCs w:val="18"/>
                <w:lang w:val="es-ES" w:eastAsia="es-ES"/>
              </w:rPr>
              <w:t>iturria</w:t>
            </w:r>
            <w:proofErr w:type="spellEnd"/>
          </w:p>
        </w:tc>
        <w:tc>
          <w:tcPr>
            <w:tcW w:w="992" w:type="dxa"/>
            <w:shd w:val="clear" w:color="000000" w:fill="FABF8F"/>
            <w:vAlign w:val="center"/>
            <w:hideMark/>
          </w:tcPr>
          <w:p w:rsidR="00FF113B" w:rsidRPr="00931B65" w:rsidRDefault="00FF113B" w:rsidP="00430EED">
            <w:pPr>
              <w:spacing w:after="0"/>
              <w:ind w:firstLine="0"/>
              <w:jc w:val="right"/>
              <w:rPr>
                <w:rFonts w:ascii="Arial" w:hAnsi="Arial" w:cs="Arial"/>
                <w:color w:val="000000"/>
                <w:sz w:val="18"/>
                <w:szCs w:val="18"/>
                <w:lang w:val="es-ES" w:eastAsia="es-ES"/>
              </w:rPr>
            </w:pPr>
            <w:r w:rsidRPr="00931B65">
              <w:rPr>
                <w:rFonts w:ascii="Arial" w:hAnsi="Arial" w:cs="Arial"/>
                <w:color w:val="000000"/>
                <w:sz w:val="18"/>
                <w:szCs w:val="18"/>
                <w:lang w:val="es-ES" w:eastAsia="es-ES"/>
              </w:rPr>
              <w:t>2014</w:t>
            </w:r>
          </w:p>
        </w:tc>
        <w:tc>
          <w:tcPr>
            <w:tcW w:w="851" w:type="dxa"/>
            <w:shd w:val="clear" w:color="000000" w:fill="FABF8F"/>
            <w:vAlign w:val="center"/>
            <w:hideMark/>
          </w:tcPr>
          <w:p w:rsidR="00FF113B" w:rsidRPr="00931B65" w:rsidRDefault="00FF113B" w:rsidP="00430EED">
            <w:pPr>
              <w:spacing w:after="0"/>
              <w:ind w:firstLine="0"/>
              <w:jc w:val="right"/>
              <w:rPr>
                <w:rFonts w:ascii="Arial" w:hAnsi="Arial" w:cs="Arial"/>
                <w:color w:val="000000"/>
                <w:sz w:val="18"/>
                <w:szCs w:val="18"/>
                <w:lang w:val="es-ES" w:eastAsia="es-ES"/>
              </w:rPr>
            </w:pPr>
            <w:r w:rsidRPr="00931B65">
              <w:rPr>
                <w:rFonts w:ascii="Arial" w:hAnsi="Arial" w:cs="Arial"/>
                <w:color w:val="000000"/>
                <w:sz w:val="18"/>
                <w:szCs w:val="18"/>
                <w:lang w:val="es-ES" w:eastAsia="es-ES"/>
              </w:rPr>
              <w:t>2015</w:t>
            </w:r>
          </w:p>
        </w:tc>
      </w:tr>
      <w:tr w:rsidR="00FF113B" w:rsidRPr="00377B21" w:rsidTr="00430EED">
        <w:trPr>
          <w:trHeight w:val="284"/>
        </w:trPr>
        <w:tc>
          <w:tcPr>
            <w:tcW w:w="2020" w:type="dxa"/>
            <w:tcBorders>
              <w:bottom w:val="single" w:sz="2" w:space="0" w:color="auto"/>
            </w:tcBorders>
            <w:shd w:val="clear" w:color="auto" w:fill="auto"/>
            <w:vAlign w:val="center"/>
            <w:hideMark/>
          </w:tcPr>
          <w:p w:rsidR="00FF113B" w:rsidRPr="00377B21" w:rsidRDefault="00FF113B" w:rsidP="00430EED">
            <w:pPr>
              <w:spacing w:after="0"/>
              <w:ind w:firstLine="0"/>
              <w:jc w:val="left"/>
              <w:rPr>
                <w:rFonts w:ascii="Arial Narrow" w:hAnsi="Arial Narrow" w:cs="Calibri"/>
                <w:color w:val="000000"/>
                <w:lang w:val="es-ES" w:eastAsia="es-ES"/>
              </w:rPr>
            </w:pPr>
            <w:proofErr w:type="spellStart"/>
            <w:r>
              <w:rPr>
                <w:rFonts w:ascii="Arial Narrow" w:hAnsi="Arial Narrow" w:cs="Calibri"/>
                <w:color w:val="000000"/>
                <w:lang w:val="es-ES" w:eastAsia="es-ES"/>
              </w:rPr>
              <w:t>Langileak</w:t>
            </w:r>
            <w:proofErr w:type="spellEnd"/>
          </w:p>
        </w:tc>
        <w:tc>
          <w:tcPr>
            <w:tcW w:w="957" w:type="dxa"/>
            <w:tcBorders>
              <w:bottom w:val="single" w:sz="2" w:space="0" w:color="auto"/>
            </w:tcBorders>
            <w:shd w:val="clear" w:color="auto" w:fill="auto"/>
            <w:vAlign w:val="center"/>
            <w:hideMark/>
          </w:tcPr>
          <w:p w:rsidR="00FF113B" w:rsidRPr="00377B21" w:rsidRDefault="00FF113B" w:rsidP="00430EED">
            <w:pPr>
              <w:spacing w:after="0"/>
              <w:ind w:firstLine="0"/>
              <w:jc w:val="right"/>
              <w:rPr>
                <w:rFonts w:ascii="Arial Narrow" w:hAnsi="Arial Narrow" w:cs="Calibri"/>
                <w:color w:val="000000"/>
                <w:lang w:val="es-ES" w:eastAsia="es-ES"/>
              </w:rPr>
            </w:pPr>
            <w:r w:rsidRPr="00377B21">
              <w:rPr>
                <w:rFonts w:ascii="Arial Narrow" w:hAnsi="Arial Narrow" w:cs="Calibri"/>
                <w:color w:val="000000"/>
                <w:lang w:val="es-ES" w:eastAsia="es-ES"/>
              </w:rPr>
              <w:t>36</w:t>
            </w:r>
          </w:p>
        </w:tc>
        <w:tc>
          <w:tcPr>
            <w:tcW w:w="992" w:type="dxa"/>
            <w:tcBorders>
              <w:bottom w:val="single" w:sz="2" w:space="0" w:color="auto"/>
            </w:tcBorders>
            <w:shd w:val="clear" w:color="auto" w:fill="auto"/>
            <w:vAlign w:val="center"/>
            <w:hideMark/>
          </w:tcPr>
          <w:p w:rsidR="00FF113B" w:rsidRPr="00377B21" w:rsidRDefault="00FF113B" w:rsidP="00430EED">
            <w:pPr>
              <w:spacing w:after="0"/>
              <w:ind w:firstLine="0"/>
              <w:jc w:val="right"/>
              <w:rPr>
                <w:rFonts w:ascii="Arial Narrow" w:hAnsi="Arial Narrow" w:cs="Calibri"/>
                <w:color w:val="000000"/>
                <w:lang w:val="es-ES" w:eastAsia="es-ES"/>
              </w:rPr>
            </w:pPr>
            <w:r w:rsidRPr="00377B21">
              <w:rPr>
                <w:rFonts w:ascii="Arial Narrow" w:hAnsi="Arial Narrow" w:cs="Calibri"/>
                <w:color w:val="000000"/>
                <w:lang w:val="es-ES" w:eastAsia="es-ES"/>
              </w:rPr>
              <w:t>36</w:t>
            </w:r>
          </w:p>
        </w:tc>
        <w:tc>
          <w:tcPr>
            <w:tcW w:w="2835" w:type="dxa"/>
            <w:tcBorders>
              <w:bottom w:val="single" w:sz="2" w:space="0" w:color="auto"/>
            </w:tcBorders>
            <w:shd w:val="clear" w:color="auto" w:fill="auto"/>
            <w:vAlign w:val="center"/>
            <w:hideMark/>
          </w:tcPr>
          <w:p w:rsidR="00FF113B" w:rsidRPr="00377B21" w:rsidRDefault="00FF113B" w:rsidP="00430EED">
            <w:pPr>
              <w:spacing w:after="0"/>
              <w:ind w:firstLineChars="100" w:firstLine="200"/>
              <w:jc w:val="left"/>
              <w:rPr>
                <w:rFonts w:ascii="Arial Narrow" w:hAnsi="Arial Narrow" w:cs="Calibri"/>
                <w:color w:val="000000"/>
                <w:lang w:val="es-ES" w:eastAsia="es-ES"/>
              </w:rPr>
            </w:pPr>
            <w:proofErr w:type="spellStart"/>
            <w:r>
              <w:rPr>
                <w:rFonts w:ascii="Arial Narrow" w:hAnsi="Arial Narrow" w:cs="Calibri"/>
                <w:color w:val="000000"/>
                <w:lang w:val="es-ES" w:eastAsia="es-ES"/>
              </w:rPr>
              <w:t>Zerga</w:t>
            </w:r>
            <w:proofErr w:type="spellEnd"/>
            <w:r>
              <w:rPr>
                <w:rFonts w:ascii="Arial Narrow" w:hAnsi="Arial Narrow" w:cs="Calibri"/>
                <w:color w:val="000000"/>
                <w:lang w:val="es-ES" w:eastAsia="es-ES"/>
              </w:rPr>
              <w:t xml:space="preserve"> </w:t>
            </w:r>
            <w:proofErr w:type="spellStart"/>
            <w:r>
              <w:rPr>
                <w:rFonts w:ascii="Arial Narrow" w:hAnsi="Arial Narrow" w:cs="Calibri"/>
                <w:color w:val="000000"/>
                <w:lang w:val="es-ES" w:eastAsia="es-ES"/>
              </w:rPr>
              <w:t>bidezko</w:t>
            </w:r>
            <w:proofErr w:type="spellEnd"/>
            <w:r>
              <w:rPr>
                <w:rFonts w:ascii="Arial Narrow" w:hAnsi="Arial Narrow" w:cs="Calibri"/>
                <w:color w:val="000000"/>
                <w:lang w:val="es-ES" w:eastAsia="es-ES"/>
              </w:rPr>
              <w:t xml:space="preserve"> </w:t>
            </w:r>
            <w:proofErr w:type="spellStart"/>
            <w:r>
              <w:rPr>
                <w:rFonts w:ascii="Arial Narrow" w:hAnsi="Arial Narrow" w:cs="Calibri"/>
                <w:color w:val="000000"/>
                <w:lang w:val="es-ES" w:eastAsia="es-ES"/>
              </w:rPr>
              <w:t>diru-sarrerak</w:t>
            </w:r>
            <w:proofErr w:type="spellEnd"/>
          </w:p>
        </w:tc>
        <w:tc>
          <w:tcPr>
            <w:tcW w:w="992" w:type="dxa"/>
            <w:tcBorders>
              <w:bottom w:val="single" w:sz="2" w:space="0" w:color="auto"/>
            </w:tcBorders>
            <w:shd w:val="clear" w:color="auto" w:fill="auto"/>
            <w:vAlign w:val="center"/>
            <w:hideMark/>
          </w:tcPr>
          <w:p w:rsidR="00FF113B" w:rsidRPr="00377B21" w:rsidRDefault="00FF113B" w:rsidP="00430EED">
            <w:pPr>
              <w:spacing w:after="0"/>
              <w:ind w:firstLine="0"/>
              <w:jc w:val="right"/>
              <w:rPr>
                <w:rFonts w:ascii="Arial Narrow" w:hAnsi="Arial Narrow" w:cs="Calibri"/>
                <w:color w:val="000000"/>
                <w:lang w:val="es-ES" w:eastAsia="es-ES"/>
              </w:rPr>
            </w:pPr>
            <w:r w:rsidRPr="00377B21">
              <w:rPr>
                <w:rFonts w:ascii="Arial Narrow" w:hAnsi="Arial Narrow" w:cs="Calibri"/>
                <w:color w:val="000000"/>
                <w:lang w:val="es-ES" w:eastAsia="es-ES"/>
              </w:rPr>
              <w:t>47</w:t>
            </w:r>
          </w:p>
        </w:tc>
        <w:tc>
          <w:tcPr>
            <w:tcW w:w="851" w:type="dxa"/>
            <w:tcBorders>
              <w:bottom w:val="single" w:sz="2" w:space="0" w:color="auto"/>
            </w:tcBorders>
            <w:shd w:val="clear" w:color="auto" w:fill="auto"/>
            <w:vAlign w:val="center"/>
            <w:hideMark/>
          </w:tcPr>
          <w:p w:rsidR="00FF113B" w:rsidRPr="00377B21" w:rsidRDefault="00FF113B" w:rsidP="00430EED">
            <w:pPr>
              <w:spacing w:after="0"/>
              <w:ind w:firstLine="0"/>
              <w:jc w:val="right"/>
              <w:rPr>
                <w:rFonts w:ascii="Arial Narrow" w:hAnsi="Arial Narrow" w:cs="Calibri"/>
                <w:color w:val="000000"/>
                <w:lang w:val="es-ES" w:eastAsia="es-ES"/>
              </w:rPr>
            </w:pPr>
            <w:r w:rsidRPr="00377B21">
              <w:rPr>
                <w:rFonts w:ascii="Arial Narrow" w:hAnsi="Arial Narrow" w:cs="Calibri"/>
                <w:color w:val="000000"/>
                <w:lang w:val="es-ES" w:eastAsia="es-ES"/>
              </w:rPr>
              <w:t>48</w:t>
            </w:r>
          </w:p>
        </w:tc>
      </w:tr>
      <w:tr w:rsidR="00FF113B" w:rsidRPr="00377B21" w:rsidTr="00430EED">
        <w:trPr>
          <w:trHeight w:val="284"/>
        </w:trPr>
        <w:tc>
          <w:tcPr>
            <w:tcW w:w="2020" w:type="dxa"/>
            <w:tcBorders>
              <w:top w:val="single" w:sz="2" w:space="0" w:color="auto"/>
              <w:bottom w:val="single" w:sz="2" w:space="0" w:color="auto"/>
            </w:tcBorders>
            <w:shd w:val="clear" w:color="auto" w:fill="auto"/>
            <w:vAlign w:val="center"/>
            <w:hideMark/>
          </w:tcPr>
          <w:p w:rsidR="00FF113B" w:rsidRPr="00377B21" w:rsidRDefault="00FF113B" w:rsidP="00430EED">
            <w:pPr>
              <w:spacing w:after="0"/>
              <w:ind w:firstLine="0"/>
              <w:jc w:val="left"/>
              <w:rPr>
                <w:rFonts w:ascii="Arial Narrow" w:hAnsi="Arial Narrow" w:cs="Calibri"/>
                <w:color w:val="000000"/>
                <w:lang w:val="es-ES" w:eastAsia="es-ES"/>
              </w:rPr>
            </w:pPr>
            <w:proofErr w:type="spellStart"/>
            <w:r>
              <w:rPr>
                <w:rFonts w:ascii="Arial Narrow" w:hAnsi="Arial Narrow" w:cs="Calibri"/>
                <w:color w:val="000000"/>
                <w:lang w:val="es-ES" w:eastAsia="es-ES"/>
              </w:rPr>
              <w:t>Bestelako</w:t>
            </w:r>
            <w:proofErr w:type="spellEnd"/>
            <w:r>
              <w:rPr>
                <w:rFonts w:ascii="Arial Narrow" w:hAnsi="Arial Narrow" w:cs="Calibri"/>
                <w:color w:val="000000"/>
                <w:lang w:val="es-ES" w:eastAsia="es-ES"/>
              </w:rPr>
              <w:t xml:space="preserve"> </w:t>
            </w:r>
            <w:proofErr w:type="spellStart"/>
            <w:r>
              <w:rPr>
                <w:rFonts w:ascii="Arial Narrow" w:hAnsi="Arial Narrow" w:cs="Calibri"/>
                <w:color w:val="000000"/>
                <w:lang w:val="es-ES" w:eastAsia="es-ES"/>
              </w:rPr>
              <w:t>gastu</w:t>
            </w:r>
            <w:proofErr w:type="spellEnd"/>
            <w:r>
              <w:rPr>
                <w:rFonts w:ascii="Arial Narrow" w:hAnsi="Arial Narrow" w:cs="Calibri"/>
                <w:color w:val="000000"/>
                <w:lang w:val="es-ES" w:eastAsia="es-ES"/>
              </w:rPr>
              <w:t xml:space="preserve"> </w:t>
            </w:r>
            <w:proofErr w:type="spellStart"/>
            <w:r>
              <w:rPr>
                <w:rFonts w:ascii="Arial Narrow" w:hAnsi="Arial Narrow" w:cs="Calibri"/>
                <w:color w:val="000000"/>
                <w:lang w:val="es-ES" w:eastAsia="es-ES"/>
              </w:rPr>
              <w:t>arruntak</w:t>
            </w:r>
            <w:proofErr w:type="spellEnd"/>
          </w:p>
        </w:tc>
        <w:tc>
          <w:tcPr>
            <w:tcW w:w="957" w:type="dxa"/>
            <w:tcBorders>
              <w:top w:val="single" w:sz="2" w:space="0" w:color="auto"/>
              <w:bottom w:val="single" w:sz="2" w:space="0" w:color="auto"/>
            </w:tcBorders>
            <w:shd w:val="clear" w:color="auto" w:fill="auto"/>
            <w:vAlign w:val="center"/>
            <w:hideMark/>
          </w:tcPr>
          <w:p w:rsidR="00FF113B" w:rsidRPr="00377B21" w:rsidRDefault="00FF113B" w:rsidP="00430EED">
            <w:pPr>
              <w:spacing w:after="0"/>
              <w:ind w:firstLine="0"/>
              <w:jc w:val="right"/>
              <w:rPr>
                <w:rFonts w:ascii="Arial Narrow" w:hAnsi="Arial Narrow" w:cs="Calibri"/>
                <w:color w:val="000000"/>
                <w:lang w:val="es-ES" w:eastAsia="es-ES"/>
              </w:rPr>
            </w:pPr>
            <w:r w:rsidRPr="00377B21">
              <w:rPr>
                <w:rFonts w:ascii="Arial Narrow" w:hAnsi="Arial Narrow" w:cs="Calibri"/>
                <w:color w:val="000000"/>
                <w:lang w:val="es-ES" w:eastAsia="es-ES"/>
              </w:rPr>
              <w:t>45</w:t>
            </w:r>
          </w:p>
        </w:tc>
        <w:tc>
          <w:tcPr>
            <w:tcW w:w="992" w:type="dxa"/>
            <w:tcBorders>
              <w:top w:val="single" w:sz="2" w:space="0" w:color="auto"/>
              <w:bottom w:val="single" w:sz="2" w:space="0" w:color="auto"/>
            </w:tcBorders>
            <w:shd w:val="clear" w:color="auto" w:fill="auto"/>
            <w:vAlign w:val="center"/>
            <w:hideMark/>
          </w:tcPr>
          <w:p w:rsidR="00FF113B" w:rsidRPr="00377B21" w:rsidRDefault="00FF113B" w:rsidP="00430EED">
            <w:pPr>
              <w:spacing w:after="0"/>
              <w:ind w:firstLine="0"/>
              <w:jc w:val="right"/>
              <w:rPr>
                <w:rFonts w:ascii="Arial Narrow" w:hAnsi="Arial Narrow" w:cs="Calibri"/>
                <w:color w:val="000000"/>
                <w:lang w:val="es-ES" w:eastAsia="es-ES"/>
              </w:rPr>
            </w:pPr>
            <w:r w:rsidRPr="00377B21">
              <w:rPr>
                <w:rFonts w:ascii="Arial Narrow" w:hAnsi="Arial Narrow" w:cs="Calibri"/>
                <w:color w:val="000000"/>
                <w:lang w:val="es-ES" w:eastAsia="es-ES"/>
              </w:rPr>
              <w:t>45</w:t>
            </w:r>
          </w:p>
        </w:tc>
        <w:tc>
          <w:tcPr>
            <w:tcW w:w="2835" w:type="dxa"/>
            <w:tcBorders>
              <w:top w:val="single" w:sz="2" w:space="0" w:color="auto"/>
              <w:bottom w:val="single" w:sz="2" w:space="0" w:color="auto"/>
            </w:tcBorders>
            <w:shd w:val="clear" w:color="auto" w:fill="auto"/>
            <w:vAlign w:val="center"/>
            <w:hideMark/>
          </w:tcPr>
          <w:p w:rsidR="00FF113B" w:rsidRPr="00377B21" w:rsidRDefault="00FF113B" w:rsidP="00430EED">
            <w:pPr>
              <w:spacing w:after="0"/>
              <w:ind w:firstLineChars="100" w:firstLine="200"/>
              <w:jc w:val="left"/>
              <w:rPr>
                <w:rFonts w:ascii="Arial Narrow" w:hAnsi="Arial Narrow" w:cs="Calibri"/>
                <w:color w:val="000000"/>
                <w:lang w:val="es-ES" w:eastAsia="es-ES"/>
              </w:rPr>
            </w:pPr>
            <w:proofErr w:type="spellStart"/>
            <w:r>
              <w:rPr>
                <w:rFonts w:ascii="Arial Narrow" w:hAnsi="Arial Narrow" w:cs="Calibri"/>
                <w:color w:val="000000"/>
                <w:lang w:val="es-ES" w:eastAsia="es-ES"/>
              </w:rPr>
              <w:t>Transferentziak</w:t>
            </w:r>
            <w:proofErr w:type="spellEnd"/>
          </w:p>
        </w:tc>
        <w:tc>
          <w:tcPr>
            <w:tcW w:w="992" w:type="dxa"/>
            <w:tcBorders>
              <w:top w:val="single" w:sz="2" w:space="0" w:color="auto"/>
              <w:bottom w:val="single" w:sz="2" w:space="0" w:color="auto"/>
            </w:tcBorders>
            <w:shd w:val="clear" w:color="auto" w:fill="auto"/>
            <w:vAlign w:val="center"/>
            <w:hideMark/>
          </w:tcPr>
          <w:p w:rsidR="00FF113B" w:rsidRPr="00377B21" w:rsidRDefault="00FF113B" w:rsidP="00430EED">
            <w:pPr>
              <w:spacing w:after="0"/>
              <w:ind w:firstLine="0"/>
              <w:jc w:val="right"/>
              <w:rPr>
                <w:rFonts w:ascii="Arial Narrow" w:hAnsi="Arial Narrow" w:cs="Calibri"/>
                <w:color w:val="000000"/>
                <w:lang w:val="es-ES" w:eastAsia="es-ES"/>
              </w:rPr>
            </w:pPr>
            <w:r w:rsidRPr="00377B21">
              <w:rPr>
                <w:rFonts w:ascii="Arial Narrow" w:hAnsi="Arial Narrow" w:cs="Calibri"/>
                <w:color w:val="000000"/>
                <w:lang w:val="es-ES" w:eastAsia="es-ES"/>
              </w:rPr>
              <w:t>45</w:t>
            </w:r>
          </w:p>
        </w:tc>
        <w:tc>
          <w:tcPr>
            <w:tcW w:w="851" w:type="dxa"/>
            <w:tcBorders>
              <w:top w:val="single" w:sz="2" w:space="0" w:color="auto"/>
              <w:bottom w:val="single" w:sz="2" w:space="0" w:color="auto"/>
            </w:tcBorders>
            <w:shd w:val="clear" w:color="auto" w:fill="auto"/>
            <w:vAlign w:val="center"/>
            <w:hideMark/>
          </w:tcPr>
          <w:p w:rsidR="00FF113B" w:rsidRPr="00377B21" w:rsidRDefault="00FF113B" w:rsidP="00430EED">
            <w:pPr>
              <w:spacing w:after="0"/>
              <w:ind w:firstLine="0"/>
              <w:jc w:val="right"/>
              <w:rPr>
                <w:rFonts w:ascii="Arial Narrow" w:hAnsi="Arial Narrow" w:cs="Calibri"/>
                <w:color w:val="000000"/>
                <w:lang w:val="es-ES" w:eastAsia="es-ES"/>
              </w:rPr>
            </w:pPr>
            <w:r w:rsidRPr="00377B21">
              <w:rPr>
                <w:rFonts w:ascii="Arial Narrow" w:hAnsi="Arial Narrow" w:cs="Calibri"/>
                <w:color w:val="000000"/>
                <w:lang w:val="es-ES" w:eastAsia="es-ES"/>
              </w:rPr>
              <w:t>43</w:t>
            </w:r>
          </w:p>
        </w:tc>
      </w:tr>
      <w:tr w:rsidR="00FF113B" w:rsidRPr="00377B21" w:rsidTr="00430EED">
        <w:trPr>
          <w:trHeight w:val="284"/>
        </w:trPr>
        <w:tc>
          <w:tcPr>
            <w:tcW w:w="2020" w:type="dxa"/>
            <w:tcBorders>
              <w:top w:val="single" w:sz="2" w:space="0" w:color="auto"/>
              <w:bottom w:val="single" w:sz="2" w:space="0" w:color="auto"/>
            </w:tcBorders>
            <w:shd w:val="clear" w:color="auto" w:fill="auto"/>
            <w:vAlign w:val="center"/>
            <w:hideMark/>
          </w:tcPr>
          <w:p w:rsidR="00FF113B" w:rsidRPr="00377B21" w:rsidRDefault="00FF113B" w:rsidP="00430EED">
            <w:pPr>
              <w:spacing w:after="0"/>
              <w:ind w:firstLine="0"/>
              <w:jc w:val="left"/>
              <w:rPr>
                <w:rFonts w:ascii="Arial Narrow" w:hAnsi="Arial Narrow" w:cs="Calibri"/>
                <w:color w:val="000000"/>
                <w:lang w:val="es-ES" w:eastAsia="es-ES"/>
              </w:rPr>
            </w:pPr>
            <w:proofErr w:type="spellStart"/>
            <w:r>
              <w:rPr>
                <w:rFonts w:ascii="Arial Narrow" w:hAnsi="Arial Narrow" w:cs="Calibri"/>
                <w:color w:val="000000"/>
                <w:lang w:val="es-ES" w:eastAsia="es-ES"/>
              </w:rPr>
              <w:t>Inbertsioak</w:t>
            </w:r>
            <w:proofErr w:type="spellEnd"/>
          </w:p>
        </w:tc>
        <w:tc>
          <w:tcPr>
            <w:tcW w:w="957" w:type="dxa"/>
            <w:tcBorders>
              <w:top w:val="single" w:sz="2" w:space="0" w:color="auto"/>
              <w:bottom w:val="single" w:sz="2" w:space="0" w:color="auto"/>
            </w:tcBorders>
            <w:shd w:val="clear" w:color="auto" w:fill="auto"/>
            <w:vAlign w:val="center"/>
            <w:hideMark/>
          </w:tcPr>
          <w:p w:rsidR="00FF113B" w:rsidRPr="00377B21" w:rsidRDefault="00FF113B" w:rsidP="00430EED">
            <w:pPr>
              <w:spacing w:after="0"/>
              <w:ind w:firstLine="0"/>
              <w:jc w:val="right"/>
              <w:rPr>
                <w:rFonts w:ascii="Arial Narrow" w:hAnsi="Arial Narrow" w:cs="Calibri"/>
                <w:color w:val="000000"/>
                <w:lang w:val="es-ES" w:eastAsia="es-ES"/>
              </w:rPr>
            </w:pPr>
            <w:r w:rsidRPr="00377B21">
              <w:rPr>
                <w:rFonts w:ascii="Arial Narrow" w:hAnsi="Arial Narrow" w:cs="Calibri"/>
                <w:color w:val="000000"/>
                <w:lang w:val="es-ES" w:eastAsia="es-ES"/>
              </w:rPr>
              <w:t>13</w:t>
            </w:r>
          </w:p>
        </w:tc>
        <w:tc>
          <w:tcPr>
            <w:tcW w:w="992" w:type="dxa"/>
            <w:tcBorders>
              <w:top w:val="single" w:sz="2" w:space="0" w:color="auto"/>
              <w:bottom w:val="single" w:sz="2" w:space="0" w:color="auto"/>
            </w:tcBorders>
            <w:shd w:val="clear" w:color="auto" w:fill="auto"/>
            <w:vAlign w:val="center"/>
            <w:hideMark/>
          </w:tcPr>
          <w:p w:rsidR="00FF113B" w:rsidRPr="00377B21" w:rsidRDefault="00FF113B" w:rsidP="00430EED">
            <w:pPr>
              <w:spacing w:after="0"/>
              <w:ind w:firstLine="0"/>
              <w:jc w:val="right"/>
              <w:rPr>
                <w:rFonts w:ascii="Arial Narrow" w:hAnsi="Arial Narrow" w:cs="Calibri"/>
                <w:color w:val="000000"/>
                <w:lang w:val="es-ES" w:eastAsia="es-ES"/>
              </w:rPr>
            </w:pPr>
            <w:r w:rsidRPr="00377B21">
              <w:rPr>
                <w:rFonts w:ascii="Arial Narrow" w:hAnsi="Arial Narrow" w:cs="Calibri"/>
                <w:color w:val="000000"/>
                <w:lang w:val="es-ES" w:eastAsia="es-ES"/>
              </w:rPr>
              <w:t>11</w:t>
            </w:r>
          </w:p>
        </w:tc>
        <w:tc>
          <w:tcPr>
            <w:tcW w:w="2835" w:type="dxa"/>
            <w:tcBorders>
              <w:top w:val="single" w:sz="2" w:space="0" w:color="auto"/>
              <w:bottom w:val="single" w:sz="2" w:space="0" w:color="auto"/>
            </w:tcBorders>
            <w:shd w:val="clear" w:color="auto" w:fill="auto"/>
            <w:vAlign w:val="center"/>
            <w:hideMark/>
          </w:tcPr>
          <w:p w:rsidR="00FF113B" w:rsidRPr="00377B21" w:rsidRDefault="00FF113B" w:rsidP="00430EED">
            <w:pPr>
              <w:spacing w:after="0"/>
              <w:ind w:left="214" w:firstLine="0"/>
              <w:jc w:val="left"/>
              <w:rPr>
                <w:rFonts w:ascii="Arial Narrow" w:hAnsi="Arial Narrow" w:cs="Calibri"/>
                <w:color w:val="000000"/>
                <w:lang w:val="es-ES" w:eastAsia="es-ES"/>
              </w:rPr>
            </w:pPr>
            <w:proofErr w:type="spellStart"/>
            <w:r>
              <w:rPr>
                <w:rFonts w:ascii="Arial Narrow" w:hAnsi="Arial Narrow" w:cs="Calibri"/>
                <w:color w:val="000000"/>
                <w:lang w:val="es-ES" w:eastAsia="es-ES"/>
              </w:rPr>
              <w:t>Ondare</w:t>
            </w:r>
            <w:proofErr w:type="spellEnd"/>
            <w:r>
              <w:rPr>
                <w:rFonts w:ascii="Arial Narrow" w:hAnsi="Arial Narrow" w:cs="Calibri"/>
                <w:color w:val="000000"/>
                <w:lang w:val="es-ES" w:eastAsia="es-ES"/>
              </w:rPr>
              <w:t xml:space="preserve"> </w:t>
            </w:r>
            <w:proofErr w:type="spellStart"/>
            <w:r>
              <w:rPr>
                <w:rFonts w:ascii="Arial Narrow" w:hAnsi="Arial Narrow" w:cs="Calibri"/>
                <w:color w:val="000000"/>
                <w:lang w:val="es-ES" w:eastAsia="es-ES"/>
              </w:rPr>
              <w:t>bidezko</w:t>
            </w:r>
            <w:proofErr w:type="spellEnd"/>
            <w:r>
              <w:rPr>
                <w:rFonts w:ascii="Arial Narrow" w:hAnsi="Arial Narrow" w:cs="Calibri"/>
                <w:color w:val="000000"/>
                <w:lang w:val="es-ES" w:eastAsia="es-ES"/>
              </w:rPr>
              <w:t xml:space="preserve"> </w:t>
            </w:r>
            <w:proofErr w:type="spellStart"/>
            <w:r>
              <w:rPr>
                <w:rFonts w:ascii="Arial Narrow" w:hAnsi="Arial Narrow" w:cs="Calibri"/>
                <w:color w:val="000000"/>
                <w:lang w:val="es-ES" w:eastAsia="es-ES"/>
              </w:rPr>
              <w:t>diru-sarrerak</w:t>
            </w:r>
            <w:proofErr w:type="spellEnd"/>
            <w:r>
              <w:rPr>
                <w:rFonts w:ascii="Arial Narrow" w:hAnsi="Arial Narrow" w:cs="Calibri"/>
                <w:color w:val="000000"/>
                <w:lang w:val="es-ES" w:eastAsia="es-ES"/>
              </w:rPr>
              <w:t xml:space="preserve"> </w:t>
            </w:r>
            <w:r>
              <w:rPr>
                <w:rFonts w:ascii="Arial Narrow" w:hAnsi="Arial Narrow" w:cs="Calibri"/>
                <w:color w:val="000000"/>
                <w:lang w:val="es-ES" w:eastAsia="es-ES"/>
              </w:rPr>
              <w:br/>
              <w:t xml:space="preserve">eta </w:t>
            </w:r>
            <w:proofErr w:type="spellStart"/>
            <w:r>
              <w:rPr>
                <w:rFonts w:ascii="Arial Narrow" w:hAnsi="Arial Narrow" w:cs="Calibri"/>
                <w:color w:val="000000"/>
                <w:lang w:val="es-ES" w:eastAsia="es-ES"/>
              </w:rPr>
              <w:t>best</w:t>
            </w:r>
            <w:r>
              <w:rPr>
                <w:rFonts w:ascii="Arial Narrow" w:hAnsi="Arial Narrow" w:cs="Calibri"/>
                <w:color w:val="000000"/>
                <w:lang w:val="es-ES" w:eastAsia="es-ES"/>
              </w:rPr>
              <w:t>e</w:t>
            </w:r>
            <w:r>
              <w:rPr>
                <w:rFonts w:ascii="Arial Narrow" w:hAnsi="Arial Narrow" w:cs="Calibri"/>
                <w:color w:val="000000"/>
                <w:lang w:val="es-ES" w:eastAsia="es-ES"/>
              </w:rPr>
              <w:t>lakoak</w:t>
            </w:r>
            <w:proofErr w:type="spellEnd"/>
          </w:p>
        </w:tc>
        <w:tc>
          <w:tcPr>
            <w:tcW w:w="992" w:type="dxa"/>
            <w:tcBorders>
              <w:top w:val="single" w:sz="2" w:space="0" w:color="auto"/>
              <w:bottom w:val="single" w:sz="2" w:space="0" w:color="auto"/>
            </w:tcBorders>
            <w:shd w:val="clear" w:color="auto" w:fill="auto"/>
            <w:vAlign w:val="center"/>
            <w:hideMark/>
          </w:tcPr>
          <w:p w:rsidR="00FF113B" w:rsidRPr="00377B21" w:rsidRDefault="00FF113B" w:rsidP="00430EED">
            <w:pPr>
              <w:spacing w:after="0"/>
              <w:ind w:firstLine="0"/>
              <w:jc w:val="right"/>
              <w:rPr>
                <w:rFonts w:ascii="Arial Narrow" w:hAnsi="Arial Narrow" w:cs="Calibri"/>
                <w:color w:val="000000"/>
                <w:lang w:val="es-ES" w:eastAsia="es-ES"/>
              </w:rPr>
            </w:pPr>
            <w:r w:rsidRPr="00377B21">
              <w:rPr>
                <w:rFonts w:ascii="Arial Narrow" w:hAnsi="Arial Narrow" w:cs="Calibri"/>
                <w:color w:val="000000"/>
                <w:lang w:val="es-ES" w:eastAsia="es-ES"/>
              </w:rPr>
              <w:t>8</w:t>
            </w:r>
          </w:p>
        </w:tc>
        <w:tc>
          <w:tcPr>
            <w:tcW w:w="851" w:type="dxa"/>
            <w:tcBorders>
              <w:top w:val="single" w:sz="2" w:space="0" w:color="auto"/>
              <w:bottom w:val="single" w:sz="2" w:space="0" w:color="auto"/>
            </w:tcBorders>
            <w:shd w:val="clear" w:color="auto" w:fill="auto"/>
            <w:vAlign w:val="center"/>
            <w:hideMark/>
          </w:tcPr>
          <w:p w:rsidR="00FF113B" w:rsidRPr="00377B21" w:rsidRDefault="00FF113B" w:rsidP="00430EED">
            <w:pPr>
              <w:spacing w:after="0"/>
              <w:ind w:firstLine="0"/>
              <w:jc w:val="right"/>
              <w:rPr>
                <w:rFonts w:ascii="Arial Narrow" w:hAnsi="Arial Narrow" w:cs="Calibri"/>
                <w:color w:val="000000"/>
                <w:lang w:val="es-ES" w:eastAsia="es-ES"/>
              </w:rPr>
            </w:pPr>
            <w:r w:rsidRPr="00377B21">
              <w:rPr>
                <w:rFonts w:ascii="Arial Narrow" w:hAnsi="Arial Narrow" w:cs="Calibri"/>
                <w:color w:val="000000"/>
                <w:lang w:val="es-ES" w:eastAsia="es-ES"/>
              </w:rPr>
              <w:t>8</w:t>
            </w:r>
          </w:p>
        </w:tc>
      </w:tr>
      <w:tr w:rsidR="00FF113B" w:rsidRPr="00377B21" w:rsidTr="00430EED">
        <w:trPr>
          <w:trHeight w:val="284"/>
        </w:trPr>
        <w:tc>
          <w:tcPr>
            <w:tcW w:w="2020" w:type="dxa"/>
            <w:tcBorders>
              <w:top w:val="single" w:sz="2" w:space="0" w:color="auto"/>
              <w:bottom w:val="single" w:sz="2" w:space="0" w:color="auto"/>
            </w:tcBorders>
            <w:shd w:val="clear" w:color="auto" w:fill="auto"/>
            <w:vAlign w:val="center"/>
            <w:hideMark/>
          </w:tcPr>
          <w:p w:rsidR="00FF113B" w:rsidRPr="00377B21" w:rsidRDefault="00FF113B" w:rsidP="00430EED">
            <w:pPr>
              <w:spacing w:after="0"/>
              <w:ind w:firstLine="0"/>
              <w:jc w:val="left"/>
              <w:rPr>
                <w:rFonts w:ascii="Arial Narrow" w:hAnsi="Arial Narrow" w:cs="Calibri"/>
                <w:color w:val="000000"/>
                <w:lang w:val="es-ES" w:eastAsia="es-ES"/>
              </w:rPr>
            </w:pPr>
            <w:proofErr w:type="spellStart"/>
            <w:r>
              <w:rPr>
                <w:rFonts w:ascii="Arial Narrow" w:hAnsi="Arial Narrow" w:cs="Calibri"/>
                <w:color w:val="000000"/>
                <w:lang w:val="es-ES" w:eastAsia="es-ES"/>
              </w:rPr>
              <w:t>Finantza-zama</w:t>
            </w:r>
            <w:proofErr w:type="spellEnd"/>
          </w:p>
        </w:tc>
        <w:tc>
          <w:tcPr>
            <w:tcW w:w="957" w:type="dxa"/>
            <w:tcBorders>
              <w:top w:val="single" w:sz="2" w:space="0" w:color="auto"/>
              <w:bottom w:val="single" w:sz="2" w:space="0" w:color="auto"/>
            </w:tcBorders>
            <w:shd w:val="clear" w:color="auto" w:fill="auto"/>
            <w:vAlign w:val="center"/>
            <w:hideMark/>
          </w:tcPr>
          <w:p w:rsidR="00FF113B" w:rsidRPr="00377B21" w:rsidRDefault="00FF113B" w:rsidP="00430EED">
            <w:pPr>
              <w:spacing w:after="0"/>
              <w:ind w:firstLine="0"/>
              <w:jc w:val="right"/>
              <w:rPr>
                <w:rFonts w:ascii="Arial Narrow" w:hAnsi="Arial Narrow" w:cs="Calibri"/>
                <w:color w:val="000000"/>
                <w:lang w:val="es-ES" w:eastAsia="es-ES"/>
              </w:rPr>
            </w:pPr>
            <w:r w:rsidRPr="00377B21">
              <w:rPr>
                <w:rFonts w:ascii="Arial Narrow" w:hAnsi="Arial Narrow" w:cs="Calibri"/>
                <w:color w:val="000000"/>
                <w:lang w:val="es-ES" w:eastAsia="es-ES"/>
              </w:rPr>
              <w:t>5</w:t>
            </w:r>
          </w:p>
        </w:tc>
        <w:tc>
          <w:tcPr>
            <w:tcW w:w="992" w:type="dxa"/>
            <w:tcBorders>
              <w:top w:val="single" w:sz="2" w:space="0" w:color="auto"/>
              <w:bottom w:val="single" w:sz="2" w:space="0" w:color="auto"/>
            </w:tcBorders>
            <w:shd w:val="clear" w:color="auto" w:fill="auto"/>
            <w:vAlign w:val="center"/>
            <w:hideMark/>
          </w:tcPr>
          <w:p w:rsidR="00FF113B" w:rsidRPr="00377B21" w:rsidRDefault="00FF113B" w:rsidP="00430EED">
            <w:pPr>
              <w:spacing w:after="0"/>
              <w:ind w:firstLine="0"/>
              <w:jc w:val="right"/>
              <w:rPr>
                <w:rFonts w:ascii="Arial Narrow" w:hAnsi="Arial Narrow" w:cs="Calibri"/>
                <w:color w:val="000000"/>
                <w:lang w:val="es-ES" w:eastAsia="es-ES"/>
              </w:rPr>
            </w:pPr>
            <w:r w:rsidRPr="00377B21">
              <w:rPr>
                <w:rFonts w:ascii="Arial Narrow" w:hAnsi="Arial Narrow" w:cs="Calibri"/>
                <w:color w:val="000000"/>
                <w:lang w:val="es-ES" w:eastAsia="es-ES"/>
              </w:rPr>
              <w:t>7</w:t>
            </w:r>
          </w:p>
        </w:tc>
        <w:tc>
          <w:tcPr>
            <w:tcW w:w="2835" w:type="dxa"/>
            <w:tcBorders>
              <w:top w:val="single" w:sz="2" w:space="0" w:color="auto"/>
              <w:bottom w:val="single" w:sz="2" w:space="0" w:color="auto"/>
            </w:tcBorders>
            <w:shd w:val="clear" w:color="auto" w:fill="auto"/>
            <w:vAlign w:val="center"/>
          </w:tcPr>
          <w:p w:rsidR="00FF113B" w:rsidRPr="00377B21" w:rsidRDefault="00FF113B" w:rsidP="00430EED">
            <w:pPr>
              <w:spacing w:after="0"/>
              <w:ind w:firstLineChars="100" w:firstLine="200"/>
              <w:jc w:val="left"/>
              <w:rPr>
                <w:rFonts w:ascii="Arial Narrow" w:hAnsi="Arial Narrow" w:cs="Calibri"/>
                <w:color w:val="000000"/>
                <w:lang w:val="es-ES" w:eastAsia="es-ES"/>
              </w:rPr>
            </w:pPr>
            <w:proofErr w:type="spellStart"/>
            <w:r>
              <w:rPr>
                <w:rFonts w:ascii="Arial Narrow" w:hAnsi="Arial Narrow" w:cs="Calibri"/>
                <w:color w:val="000000"/>
                <w:lang w:val="es-ES" w:eastAsia="es-ES"/>
              </w:rPr>
              <w:t>Zorpetzea</w:t>
            </w:r>
            <w:proofErr w:type="spellEnd"/>
          </w:p>
        </w:tc>
        <w:tc>
          <w:tcPr>
            <w:tcW w:w="992" w:type="dxa"/>
            <w:tcBorders>
              <w:top w:val="single" w:sz="2" w:space="0" w:color="auto"/>
              <w:bottom w:val="single" w:sz="2" w:space="0" w:color="auto"/>
            </w:tcBorders>
            <w:shd w:val="clear" w:color="auto" w:fill="auto"/>
            <w:vAlign w:val="center"/>
          </w:tcPr>
          <w:p w:rsidR="00FF113B" w:rsidRPr="00377B21" w:rsidRDefault="00FF113B" w:rsidP="00430EED">
            <w:pPr>
              <w:spacing w:after="0"/>
              <w:ind w:firstLine="0"/>
              <w:jc w:val="right"/>
              <w:rPr>
                <w:rFonts w:ascii="Arial Narrow" w:hAnsi="Arial Narrow" w:cs="Calibri"/>
                <w:color w:val="000000"/>
                <w:lang w:val="es-ES" w:eastAsia="es-ES"/>
              </w:rPr>
            </w:pPr>
            <w:r w:rsidRPr="00377B21">
              <w:rPr>
                <w:rFonts w:ascii="Arial Narrow" w:hAnsi="Arial Narrow" w:cs="Calibri"/>
                <w:color w:val="000000"/>
                <w:lang w:val="es-ES" w:eastAsia="es-ES"/>
              </w:rPr>
              <w:t>0</w:t>
            </w:r>
          </w:p>
        </w:tc>
        <w:tc>
          <w:tcPr>
            <w:tcW w:w="851" w:type="dxa"/>
            <w:tcBorders>
              <w:top w:val="single" w:sz="2" w:space="0" w:color="auto"/>
              <w:bottom w:val="single" w:sz="2" w:space="0" w:color="auto"/>
            </w:tcBorders>
            <w:shd w:val="clear" w:color="auto" w:fill="auto"/>
            <w:vAlign w:val="center"/>
          </w:tcPr>
          <w:p w:rsidR="00FF113B" w:rsidRPr="00377B21" w:rsidRDefault="00FF113B" w:rsidP="00430EED">
            <w:pPr>
              <w:spacing w:after="0"/>
              <w:ind w:firstLine="0"/>
              <w:jc w:val="right"/>
              <w:rPr>
                <w:rFonts w:ascii="Arial Narrow" w:hAnsi="Arial Narrow" w:cs="Calibri"/>
                <w:color w:val="000000"/>
                <w:lang w:val="es-ES" w:eastAsia="es-ES"/>
              </w:rPr>
            </w:pPr>
            <w:r w:rsidRPr="00377B21">
              <w:rPr>
                <w:rFonts w:ascii="Arial Narrow" w:hAnsi="Arial Narrow" w:cs="Calibri"/>
                <w:color w:val="000000"/>
                <w:lang w:val="es-ES" w:eastAsia="es-ES"/>
              </w:rPr>
              <w:t>1</w:t>
            </w:r>
          </w:p>
        </w:tc>
      </w:tr>
      <w:tr w:rsidR="00FF113B" w:rsidRPr="00377B21" w:rsidTr="00430EED">
        <w:trPr>
          <w:trHeight w:val="284"/>
        </w:trPr>
        <w:tc>
          <w:tcPr>
            <w:tcW w:w="2020" w:type="dxa"/>
            <w:tcBorders>
              <w:top w:val="single" w:sz="2" w:space="0" w:color="auto"/>
              <w:bottom w:val="single" w:sz="4" w:space="0" w:color="auto"/>
            </w:tcBorders>
            <w:shd w:val="clear" w:color="auto" w:fill="auto"/>
            <w:vAlign w:val="center"/>
            <w:hideMark/>
          </w:tcPr>
          <w:p w:rsidR="00FF113B" w:rsidRPr="00377B21" w:rsidRDefault="00FF113B" w:rsidP="00430EED">
            <w:pPr>
              <w:spacing w:after="0"/>
              <w:ind w:firstLine="0"/>
              <w:jc w:val="left"/>
              <w:rPr>
                <w:rFonts w:ascii="Arial Narrow" w:hAnsi="Arial Narrow" w:cs="Calibri"/>
                <w:color w:val="000000"/>
                <w:lang w:val="es-ES" w:eastAsia="es-ES"/>
              </w:rPr>
            </w:pPr>
            <w:proofErr w:type="spellStart"/>
            <w:r>
              <w:rPr>
                <w:rFonts w:ascii="Arial Narrow" w:hAnsi="Arial Narrow" w:cs="Calibri"/>
                <w:color w:val="000000"/>
                <w:lang w:val="es-ES" w:eastAsia="es-ES"/>
              </w:rPr>
              <w:t>Finantza-aktiboak</w:t>
            </w:r>
            <w:proofErr w:type="spellEnd"/>
          </w:p>
        </w:tc>
        <w:tc>
          <w:tcPr>
            <w:tcW w:w="957" w:type="dxa"/>
            <w:tcBorders>
              <w:top w:val="single" w:sz="2" w:space="0" w:color="auto"/>
              <w:bottom w:val="single" w:sz="4" w:space="0" w:color="auto"/>
            </w:tcBorders>
            <w:shd w:val="clear" w:color="auto" w:fill="auto"/>
            <w:vAlign w:val="center"/>
            <w:hideMark/>
          </w:tcPr>
          <w:p w:rsidR="00FF113B" w:rsidRPr="00377B21" w:rsidRDefault="00FF113B" w:rsidP="00430EED">
            <w:pPr>
              <w:spacing w:after="0"/>
              <w:ind w:firstLine="0"/>
              <w:jc w:val="right"/>
              <w:rPr>
                <w:rFonts w:ascii="Arial Narrow" w:hAnsi="Arial Narrow" w:cs="Calibri"/>
                <w:color w:val="000000"/>
                <w:lang w:val="es-ES" w:eastAsia="es-ES"/>
              </w:rPr>
            </w:pPr>
            <w:r w:rsidRPr="00377B21">
              <w:rPr>
                <w:rFonts w:ascii="Arial Narrow" w:hAnsi="Arial Narrow" w:cs="Calibri"/>
                <w:color w:val="000000"/>
                <w:lang w:val="es-ES" w:eastAsia="es-ES"/>
              </w:rPr>
              <w:t>1</w:t>
            </w:r>
          </w:p>
        </w:tc>
        <w:tc>
          <w:tcPr>
            <w:tcW w:w="992" w:type="dxa"/>
            <w:tcBorders>
              <w:top w:val="single" w:sz="2" w:space="0" w:color="auto"/>
              <w:bottom w:val="single" w:sz="4" w:space="0" w:color="auto"/>
            </w:tcBorders>
            <w:shd w:val="clear" w:color="auto" w:fill="auto"/>
            <w:vAlign w:val="center"/>
            <w:hideMark/>
          </w:tcPr>
          <w:p w:rsidR="00FF113B" w:rsidRPr="00377B21" w:rsidRDefault="00FF113B" w:rsidP="00430EED">
            <w:pPr>
              <w:spacing w:after="0"/>
              <w:ind w:firstLine="0"/>
              <w:jc w:val="right"/>
              <w:rPr>
                <w:rFonts w:ascii="Arial Narrow" w:hAnsi="Arial Narrow" w:cs="Calibri"/>
                <w:color w:val="000000"/>
                <w:lang w:val="es-ES" w:eastAsia="es-ES"/>
              </w:rPr>
            </w:pPr>
            <w:r w:rsidRPr="00377B21">
              <w:rPr>
                <w:rFonts w:ascii="Arial Narrow" w:hAnsi="Arial Narrow" w:cs="Calibri"/>
                <w:color w:val="000000"/>
                <w:lang w:val="es-ES" w:eastAsia="es-ES"/>
              </w:rPr>
              <w:t>1</w:t>
            </w:r>
          </w:p>
        </w:tc>
        <w:tc>
          <w:tcPr>
            <w:tcW w:w="2835" w:type="dxa"/>
            <w:tcBorders>
              <w:top w:val="single" w:sz="2" w:space="0" w:color="auto"/>
              <w:bottom w:val="single" w:sz="4" w:space="0" w:color="auto"/>
            </w:tcBorders>
            <w:shd w:val="clear" w:color="auto" w:fill="auto"/>
            <w:vAlign w:val="center"/>
          </w:tcPr>
          <w:p w:rsidR="00FF113B" w:rsidRPr="00377B21" w:rsidRDefault="00FF113B" w:rsidP="00430EED">
            <w:pPr>
              <w:spacing w:after="0"/>
              <w:ind w:firstLineChars="100" w:firstLine="200"/>
              <w:jc w:val="left"/>
              <w:rPr>
                <w:rFonts w:ascii="Arial Narrow" w:hAnsi="Arial Narrow" w:cs="Calibri"/>
                <w:color w:val="000000"/>
                <w:lang w:val="es-ES" w:eastAsia="es-ES"/>
              </w:rPr>
            </w:pPr>
          </w:p>
        </w:tc>
        <w:tc>
          <w:tcPr>
            <w:tcW w:w="992" w:type="dxa"/>
            <w:tcBorders>
              <w:top w:val="single" w:sz="2" w:space="0" w:color="auto"/>
              <w:bottom w:val="single" w:sz="4" w:space="0" w:color="auto"/>
            </w:tcBorders>
            <w:shd w:val="clear" w:color="auto" w:fill="auto"/>
            <w:vAlign w:val="center"/>
          </w:tcPr>
          <w:p w:rsidR="00FF113B" w:rsidRPr="00377B21" w:rsidRDefault="00FF113B" w:rsidP="00430EED">
            <w:pPr>
              <w:spacing w:after="0"/>
              <w:ind w:firstLine="0"/>
              <w:jc w:val="right"/>
              <w:rPr>
                <w:rFonts w:ascii="Arial Narrow" w:hAnsi="Arial Narrow" w:cs="Calibri"/>
                <w:color w:val="000000"/>
                <w:lang w:val="es-ES" w:eastAsia="es-ES"/>
              </w:rPr>
            </w:pPr>
          </w:p>
        </w:tc>
        <w:tc>
          <w:tcPr>
            <w:tcW w:w="851" w:type="dxa"/>
            <w:tcBorders>
              <w:top w:val="single" w:sz="2" w:space="0" w:color="auto"/>
              <w:bottom w:val="single" w:sz="4" w:space="0" w:color="auto"/>
            </w:tcBorders>
            <w:shd w:val="clear" w:color="auto" w:fill="auto"/>
            <w:vAlign w:val="center"/>
          </w:tcPr>
          <w:p w:rsidR="00FF113B" w:rsidRPr="00377B21" w:rsidRDefault="00FF113B" w:rsidP="00430EED">
            <w:pPr>
              <w:spacing w:after="0"/>
              <w:ind w:firstLine="0"/>
              <w:jc w:val="right"/>
              <w:rPr>
                <w:rFonts w:ascii="Arial Narrow" w:hAnsi="Arial Narrow" w:cs="Calibri"/>
                <w:color w:val="000000"/>
                <w:lang w:val="es-ES" w:eastAsia="es-ES"/>
              </w:rPr>
            </w:pPr>
          </w:p>
        </w:tc>
      </w:tr>
      <w:tr w:rsidR="00FF113B" w:rsidRPr="00931B65" w:rsidTr="00430EED">
        <w:trPr>
          <w:trHeight w:val="284"/>
        </w:trPr>
        <w:tc>
          <w:tcPr>
            <w:tcW w:w="2020" w:type="dxa"/>
            <w:shd w:val="clear" w:color="000000" w:fill="FABF8F"/>
            <w:vAlign w:val="center"/>
            <w:hideMark/>
          </w:tcPr>
          <w:p w:rsidR="00FF113B" w:rsidRPr="00931B65" w:rsidRDefault="00FF113B" w:rsidP="00430EED">
            <w:pPr>
              <w:spacing w:after="0"/>
              <w:ind w:firstLine="0"/>
              <w:jc w:val="left"/>
              <w:rPr>
                <w:rFonts w:ascii="Arial" w:hAnsi="Arial" w:cs="Arial"/>
                <w:color w:val="000000"/>
                <w:sz w:val="18"/>
                <w:szCs w:val="18"/>
                <w:lang w:val="es-ES" w:eastAsia="es-ES"/>
              </w:rPr>
            </w:pPr>
            <w:r w:rsidRPr="00931B65">
              <w:rPr>
                <w:rFonts w:ascii="Arial" w:hAnsi="Arial" w:cs="Arial"/>
                <w:color w:val="000000"/>
                <w:sz w:val="18"/>
                <w:szCs w:val="18"/>
                <w:lang w:val="es-ES" w:eastAsia="es-ES"/>
              </w:rPr>
              <w:t> </w:t>
            </w:r>
          </w:p>
        </w:tc>
        <w:tc>
          <w:tcPr>
            <w:tcW w:w="957" w:type="dxa"/>
            <w:shd w:val="clear" w:color="000000" w:fill="FABF8F"/>
            <w:vAlign w:val="center"/>
            <w:hideMark/>
          </w:tcPr>
          <w:p w:rsidR="00FF113B" w:rsidRPr="00931B65" w:rsidRDefault="00FF113B" w:rsidP="00430EED">
            <w:pPr>
              <w:spacing w:after="0"/>
              <w:ind w:firstLine="0"/>
              <w:jc w:val="right"/>
              <w:rPr>
                <w:rFonts w:ascii="Arial" w:hAnsi="Arial" w:cs="Arial"/>
                <w:color w:val="000000"/>
                <w:sz w:val="18"/>
                <w:szCs w:val="18"/>
                <w:lang w:val="es-ES" w:eastAsia="es-ES"/>
              </w:rPr>
            </w:pPr>
            <w:r w:rsidRPr="00931B65">
              <w:rPr>
                <w:rFonts w:ascii="Arial" w:hAnsi="Arial" w:cs="Arial"/>
                <w:color w:val="000000"/>
                <w:sz w:val="18"/>
                <w:szCs w:val="18"/>
                <w:lang w:val="es-ES" w:eastAsia="es-ES"/>
              </w:rPr>
              <w:t>100</w:t>
            </w:r>
          </w:p>
        </w:tc>
        <w:tc>
          <w:tcPr>
            <w:tcW w:w="992" w:type="dxa"/>
            <w:shd w:val="clear" w:color="000000" w:fill="FABF8F"/>
            <w:vAlign w:val="center"/>
            <w:hideMark/>
          </w:tcPr>
          <w:p w:rsidR="00FF113B" w:rsidRPr="00931B65" w:rsidRDefault="00FF113B" w:rsidP="00430EED">
            <w:pPr>
              <w:spacing w:after="0"/>
              <w:ind w:firstLine="0"/>
              <w:jc w:val="right"/>
              <w:rPr>
                <w:rFonts w:ascii="Arial" w:hAnsi="Arial" w:cs="Arial"/>
                <w:color w:val="000000"/>
                <w:sz w:val="18"/>
                <w:szCs w:val="18"/>
                <w:lang w:val="es-ES" w:eastAsia="es-ES"/>
              </w:rPr>
            </w:pPr>
            <w:r w:rsidRPr="00931B65">
              <w:rPr>
                <w:rFonts w:ascii="Arial" w:hAnsi="Arial" w:cs="Arial"/>
                <w:color w:val="000000"/>
                <w:sz w:val="18"/>
                <w:szCs w:val="18"/>
                <w:lang w:val="es-ES" w:eastAsia="es-ES"/>
              </w:rPr>
              <w:t>100</w:t>
            </w:r>
          </w:p>
        </w:tc>
        <w:tc>
          <w:tcPr>
            <w:tcW w:w="2835" w:type="dxa"/>
            <w:shd w:val="clear" w:color="000000" w:fill="FABF8F"/>
            <w:vAlign w:val="center"/>
            <w:hideMark/>
          </w:tcPr>
          <w:p w:rsidR="00FF113B" w:rsidRPr="00931B65" w:rsidRDefault="00FF113B" w:rsidP="00430EED">
            <w:pPr>
              <w:spacing w:after="0"/>
              <w:ind w:firstLineChars="100" w:firstLine="180"/>
              <w:jc w:val="left"/>
              <w:rPr>
                <w:rFonts w:ascii="Arial" w:hAnsi="Arial" w:cs="Arial"/>
                <w:color w:val="000000"/>
                <w:sz w:val="18"/>
                <w:szCs w:val="18"/>
                <w:lang w:val="es-ES" w:eastAsia="es-ES"/>
              </w:rPr>
            </w:pPr>
            <w:r w:rsidRPr="00931B65">
              <w:rPr>
                <w:rFonts w:ascii="Arial" w:hAnsi="Arial" w:cs="Arial"/>
                <w:color w:val="000000"/>
                <w:sz w:val="18"/>
                <w:szCs w:val="18"/>
                <w:lang w:val="es-ES" w:eastAsia="es-ES"/>
              </w:rPr>
              <w:t> </w:t>
            </w:r>
          </w:p>
        </w:tc>
        <w:tc>
          <w:tcPr>
            <w:tcW w:w="992" w:type="dxa"/>
            <w:shd w:val="clear" w:color="000000" w:fill="FABF8F"/>
            <w:vAlign w:val="center"/>
            <w:hideMark/>
          </w:tcPr>
          <w:p w:rsidR="00FF113B" w:rsidRPr="00931B65" w:rsidRDefault="00FF113B" w:rsidP="00430EED">
            <w:pPr>
              <w:spacing w:after="0"/>
              <w:ind w:firstLine="0"/>
              <w:jc w:val="right"/>
              <w:rPr>
                <w:rFonts w:ascii="Arial" w:hAnsi="Arial" w:cs="Arial"/>
                <w:color w:val="000000"/>
                <w:sz w:val="18"/>
                <w:szCs w:val="18"/>
                <w:lang w:val="es-ES" w:eastAsia="es-ES"/>
              </w:rPr>
            </w:pPr>
            <w:r w:rsidRPr="00931B65">
              <w:rPr>
                <w:rFonts w:ascii="Arial" w:hAnsi="Arial" w:cs="Arial"/>
                <w:color w:val="000000"/>
                <w:sz w:val="18"/>
                <w:szCs w:val="18"/>
                <w:lang w:val="es-ES" w:eastAsia="es-ES"/>
              </w:rPr>
              <w:t>100</w:t>
            </w:r>
          </w:p>
        </w:tc>
        <w:tc>
          <w:tcPr>
            <w:tcW w:w="851" w:type="dxa"/>
            <w:shd w:val="clear" w:color="000000" w:fill="FABF8F"/>
            <w:vAlign w:val="center"/>
            <w:hideMark/>
          </w:tcPr>
          <w:p w:rsidR="00FF113B" w:rsidRPr="00931B65" w:rsidRDefault="00FF113B" w:rsidP="00430EED">
            <w:pPr>
              <w:spacing w:after="0"/>
              <w:ind w:firstLine="0"/>
              <w:jc w:val="right"/>
              <w:rPr>
                <w:rFonts w:ascii="Arial" w:hAnsi="Arial" w:cs="Arial"/>
                <w:color w:val="000000"/>
                <w:sz w:val="18"/>
                <w:szCs w:val="18"/>
                <w:lang w:val="es-ES" w:eastAsia="es-ES"/>
              </w:rPr>
            </w:pPr>
            <w:r w:rsidRPr="00931B65">
              <w:rPr>
                <w:rFonts w:ascii="Arial" w:hAnsi="Arial" w:cs="Arial"/>
                <w:color w:val="000000"/>
                <w:sz w:val="18"/>
                <w:szCs w:val="18"/>
                <w:lang w:val="es-ES" w:eastAsia="es-ES"/>
              </w:rPr>
              <w:t>100</w:t>
            </w:r>
          </w:p>
        </w:tc>
      </w:tr>
    </w:tbl>
    <w:p w:rsidR="00FF113B" w:rsidRDefault="00FF113B" w:rsidP="00183C66">
      <w:pPr>
        <w:pStyle w:val="texto"/>
      </w:pPr>
    </w:p>
    <w:p w:rsidR="00183C66" w:rsidRPr="00183C66" w:rsidRDefault="00931B65" w:rsidP="00183C66">
      <w:pPr>
        <w:pStyle w:val="texto"/>
      </w:pPr>
      <w:r>
        <w:lastRenderedPageBreak/>
        <w:t>Ikus daitekeen bezala, gastuetan nolabaiteko homogeneotasuna dago bi urt</w:t>
      </w:r>
      <w:r>
        <w:t>e</w:t>
      </w:r>
      <w:r>
        <w:t>etan, baina inbertsioetako gastuaren gutxitze bat ere badago, ehuneko bikoa, eta portzentaje bera egiten duen igoera bat ere b</w:t>
      </w:r>
      <w:r>
        <w:t>a</w:t>
      </w:r>
      <w:r>
        <w:t>dago finantza-zaman.</w:t>
      </w:r>
    </w:p>
    <w:p w:rsidR="00931B65" w:rsidRPr="00377B21" w:rsidRDefault="00931B65" w:rsidP="00931B65">
      <w:pPr>
        <w:pStyle w:val="texto"/>
        <w:rPr>
          <w:spacing w:val="0"/>
        </w:rPr>
      </w:pPr>
      <w:r>
        <w:t>Diru-sarreren eremuan, transferentzien bidezko diru-sarreren nolabaiteko g</w:t>
      </w:r>
      <w:r>
        <w:t>u</w:t>
      </w:r>
      <w:r>
        <w:t>txitze bat aurkitzen dugu, bai eta tributu bidezko diru-sarreren eta zorpetzearen halako handitze bat ere.</w:t>
      </w:r>
    </w:p>
    <w:p w:rsidR="007E3BFE" w:rsidRDefault="007E3BFE" w:rsidP="00B4682B">
      <w:pPr>
        <w:pStyle w:val="texto"/>
        <w:spacing w:after="120"/>
      </w:pPr>
      <w:r>
        <w:t>Ondoren, adierazle eta magnitude garrantzitsuen bilakaera erakusten dugu, bai eta aurreko ekitaldiko balioekiko alderaketa ere.</w:t>
      </w:r>
    </w:p>
    <w:p w:rsidR="00430EED" w:rsidRPr="00171B91" w:rsidRDefault="00430EED" w:rsidP="00430EED">
      <w:pPr>
        <w:pStyle w:val="texto"/>
        <w:spacing w:after="0"/>
        <w:jc w:val="right"/>
      </w:pPr>
      <w:r>
        <w:rPr>
          <w:rFonts w:ascii="Arial" w:hAnsi="Arial"/>
          <w:sz w:val="16"/>
          <w:szCs w:val="16"/>
        </w:rPr>
        <w:t xml:space="preserve">                                                                                                              </w:t>
      </w:r>
      <w:r w:rsidRPr="007E3BFE">
        <w:rPr>
          <w:rFonts w:ascii="Arial" w:hAnsi="Arial"/>
          <w:sz w:val="16"/>
          <w:szCs w:val="16"/>
        </w:rPr>
        <w:t>(E</w:t>
      </w:r>
      <w:r>
        <w:rPr>
          <w:rFonts w:ascii="Arial" w:hAnsi="Arial"/>
          <w:sz w:val="16"/>
          <w:szCs w:val="16"/>
        </w:rPr>
        <w:t>urotan</w:t>
      </w:r>
      <w:r w:rsidRPr="007E3BFE">
        <w:rPr>
          <w:rFonts w:ascii="Arial" w:hAnsi="Arial"/>
          <w:sz w:val="16"/>
          <w:szCs w:val="16"/>
        </w:rPr>
        <w:t>)</w:t>
      </w:r>
      <w:r>
        <w:fldChar w:fldCharType="begin"/>
      </w:r>
      <w:r>
        <w:instrText xml:space="preserve"> LINK Excel.Sheet.12 "D:\\Nacho 2017\\Sector Público Local 2015\\Informe SPL 2015\\Indicadores.xlsx" "Indicadores SPL!F8C11:F40C14" \a \f 4 \h  \* MERGEFORMAT </w:instrText>
      </w:r>
      <w:r>
        <w:fldChar w:fldCharType="separate"/>
      </w:r>
    </w:p>
    <w:tbl>
      <w:tblPr>
        <w:tblW w:w="9072" w:type="dxa"/>
        <w:tblInd w:w="70" w:type="dxa"/>
        <w:tblCellMar>
          <w:left w:w="70" w:type="dxa"/>
          <w:right w:w="70" w:type="dxa"/>
        </w:tblCellMar>
        <w:tblLook w:val="04A0" w:firstRow="1" w:lastRow="0" w:firstColumn="1" w:lastColumn="0" w:noHBand="0" w:noVBand="1"/>
      </w:tblPr>
      <w:tblGrid>
        <w:gridCol w:w="4111"/>
        <w:gridCol w:w="1408"/>
        <w:gridCol w:w="1710"/>
        <w:gridCol w:w="993"/>
        <w:gridCol w:w="850"/>
      </w:tblGrid>
      <w:tr w:rsidR="00430EED" w:rsidRPr="00AD6782" w:rsidTr="00430EED">
        <w:trPr>
          <w:trHeight w:val="207"/>
        </w:trPr>
        <w:tc>
          <w:tcPr>
            <w:tcW w:w="4111" w:type="dxa"/>
            <w:vMerge w:val="restart"/>
            <w:tcBorders>
              <w:top w:val="single" w:sz="4" w:space="0" w:color="000000"/>
              <w:left w:val="nil"/>
              <w:bottom w:val="single" w:sz="4" w:space="0" w:color="000000"/>
              <w:right w:val="nil"/>
            </w:tcBorders>
            <w:shd w:val="clear" w:color="000000" w:fill="FABF8F"/>
            <w:vAlign w:val="center"/>
            <w:hideMark/>
          </w:tcPr>
          <w:p w:rsidR="00430EED" w:rsidRPr="00AD6782" w:rsidRDefault="00430EED" w:rsidP="00430EED">
            <w:pPr>
              <w:spacing w:after="0"/>
              <w:ind w:firstLine="0"/>
              <w:jc w:val="left"/>
              <w:rPr>
                <w:rFonts w:ascii="Arial" w:hAnsi="Arial" w:cs="Arial"/>
                <w:color w:val="000000"/>
                <w:sz w:val="18"/>
                <w:szCs w:val="18"/>
                <w:lang w:val="es-ES" w:eastAsia="es-ES"/>
              </w:rPr>
            </w:pPr>
            <w:proofErr w:type="spellStart"/>
            <w:r>
              <w:rPr>
                <w:rFonts w:ascii="Arial" w:hAnsi="Arial" w:cs="Arial"/>
                <w:color w:val="000000"/>
                <w:sz w:val="18"/>
                <w:szCs w:val="18"/>
                <w:lang w:val="es-ES" w:eastAsia="es-ES"/>
              </w:rPr>
              <w:t>Adierazleak</w:t>
            </w:r>
            <w:proofErr w:type="spellEnd"/>
          </w:p>
        </w:tc>
        <w:tc>
          <w:tcPr>
            <w:tcW w:w="1408" w:type="dxa"/>
            <w:vMerge w:val="restart"/>
            <w:tcBorders>
              <w:top w:val="single" w:sz="4" w:space="0" w:color="000000"/>
              <w:left w:val="nil"/>
              <w:bottom w:val="single" w:sz="4" w:space="0" w:color="000000"/>
              <w:right w:val="nil"/>
            </w:tcBorders>
            <w:shd w:val="clear" w:color="000000" w:fill="FABF8F"/>
            <w:vAlign w:val="center"/>
            <w:hideMark/>
          </w:tcPr>
          <w:p w:rsidR="00430EED" w:rsidRPr="00AD6782" w:rsidRDefault="00430EED" w:rsidP="00430EED">
            <w:pPr>
              <w:spacing w:after="0"/>
              <w:ind w:firstLine="0"/>
              <w:jc w:val="right"/>
              <w:rPr>
                <w:rFonts w:ascii="Arial" w:hAnsi="Arial" w:cs="Arial"/>
                <w:color w:val="000000"/>
                <w:sz w:val="18"/>
                <w:szCs w:val="18"/>
                <w:lang w:val="es-ES" w:eastAsia="es-ES"/>
              </w:rPr>
            </w:pPr>
            <w:r w:rsidRPr="00AD6782">
              <w:rPr>
                <w:rFonts w:ascii="Arial" w:hAnsi="Arial" w:cs="Arial"/>
                <w:color w:val="000000"/>
                <w:sz w:val="18"/>
                <w:szCs w:val="18"/>
                <w:lang w:val="es-ES" w:eastAsia="es-ES"/>
              </w:rPr>
              <w:t>2014</w:t>
            </w:r>
          </w:p>
        </w:tc>
        <w:tc>
          <w:tcPr>
            <w:tcW w:w="1710" w:type="dxa"/>
            <w:vMerge w:val="restart"/>
            <w:tcBorders>
              <w:top w:val="single" w:sz="4" w:space="0" w:color="000000"/>
              <w:left w:val="nil"/>
              <w:bottom w:val="single" w:sz="4" w:space="0" w:color="000000"/>
              <w:right w:val="nil"/>
            </w:tcBorders>
            <w:shd w:val="clear" w:color="000000" w:fill="FABF8F"/>
            <w:vAlign w:val="center"/>
            <w:hideMark/>
          </w:tcPr>
          <w:p w:rsidR="00430EED" w:rsidRPr="00AD6782" w:rsidRDefault="00430EED" w:rsidP="00430EED">
            <w:pPr>
              <w:spacing w:after="0"/>
              <w:ind w:firstLine="0"/>
              <w:jc w:val="right"/>
              <w:rPr>
                <w:rFonts w:ascii="Arial" w:hAnsi="Arial" w:cs="Arial"/>
                <w:color w:val="000000"/>
                <w:sz w:val="18"/>
                <w:szCs w:val="18"/>
                <w:lang w:val="es-ES" w:eastAsia="es-ES"/>
              </w:rPr>
            </w:pPr>
            <w:r w:rsidRPr="00AD6782">
              <w:rPr>
                <w:rFonts w:ascii="Arial" w:hAnsi="Arial" w:cs="Arial"/>
                <w:color w:val="000000"/>
                <w:sz w:val="18"/>
                <w:szCs w:val="18"/>
                <w:lang w:val="es-ES" w:eastAsia="es-ES"/>
              </w:rPr>
              <w:t>2015</w:t>
            </w:r>
          </w:p>
        </w:tc>
        <w:tc>
          <w:tcPr>
            <w:tcW w:w="1843" w:type="dxa"/>
            <w:gridSpan w:val="2"/>
            <w:vMerge w:val="restart"/>
            <w:tcBorders>
              <w:top w:val="single" w:sz="4" w:space="0" w:color="000000"/>
              <w:left w:val="nil"/>
              <w:bottom w:val="single" w:sz="4" w:space="0" w:color="000000"/>
              <w:right w:val="nil"/>
            </w:tcBorders>
            <w:shd w:val="clear" w:color="000000" w:fill="FABF8F"/>
            <w:vAlign w:val="center"/>
            <w:hideMark/>
          </w:tcPr>
          <w:p w:rsidR="00430EED" w:rsidRPr="00AD6782" w:rsidRDefault="00430EED" w:rsidP="00430EED">
            <w:pPr>
              <w:spacing w:after="0"/>
              <w:ind w:firstLine="0"/>
              <w:jc w:val="right"/>
              <w:rPr>
                <w:rFonts w:ascii="Arial" w:hAnsi="Arial" w:cs="Arial"/>
                <w:color w:val="000000"/>
                <w:sz w:val="18"/>
                <w:szCs w:val="18"/>
                <w:lang w:val="es-ES" w:eastAsia="es-ES"/>
              </w:rPr>
            </w:pPr>
            <w:r w:rsidRPr="00AD6782">
              <w:rPr>
                <w:rFonts w:ascii="Arial" w:hAnsi="Arial" w:cs="Arial"/>
                <w:color w:val="000000"/>
                <w:sz w:val="18"/>
                <w:szCs w:val="18"/>
                <w:lang w:val="es-ES" w:eastAsia="es-ES"/>
              </w:rPr>
              <w:t>1</w:t>
            </w:r>
            <w:r>
              <w:rPr>
                <w:rFonts w:ascii="Arial" w:hAnsi="Arial" w:cs="Arial"/>
                <w:color w:val="000000"/>
                <w:sz w:val="18"/>
                <w:szCs w:val="18"/>
                <w:lang w:val="es-ES" w:eastAsia="es-ES"/>
              </w:rPr>
              <w:t>5</w:t>
            </w:r>
            <w:r w:rsidRPr="00AD6782">
              <w:rPr>
                <w:rFonts w:ascii="Arial" w:hAnsi="Arial" w:cs="Arial"/>
                <w:color w:val="000000"/>
                <w:sz w:val="18"/>
                <w:szCs w:val="18"/>
                <w:lang w:val="es-ES" w:eastAsia="es-ES"/>
              </w:rPr>
              <w:t>/1</w:t>
            </w:r>
            <w:r>
              <w:rPr>
                <w:rFonts w:ascii="Arial" w:hAnsi="Arial" w:cs="Arial"/>
                <w:color w:val="000000"/>
                <w:sz w:val="18"/>
                <w:szCs w:val="18"/>
                <w:lang w:val="es-ES" w:eastAsia="es-ES"/>
              </w:rPr>
              <w:t>4 aldea %</w:t>
            </w:r>
          </w:p>
        </w:tc>
      </w:tr>
      <w:tr w:rsidR="00430EED" w:rsidRPr="00AD6782" w:rsidTr="00430EED">
        <w:trPr>
          <w:trHeight w:val="255"/>
        </w:trPr>
        <w:tc>
          <w:tcPr>
            <w:tcW w:w="4111" w:type="dxa"/>
            <w:vMerge/>
            <w:tcBorders>
              <w:left w:val="nil"/>
              <w:bottom w:val="single" w:sz="4" w:space="0" w:color="000000"/>
              <w:right w:val="nil"/>
            </w:tcBorders>
            <w:vAlign w:val="center"/>
            <w:hideMark/>
          </w:tcPr>
          <w:p w:rsidR="00430EED" w:rsidRPr="00AD6782" w:rsidRDefault="00430EED" w:rsidP="00430EED">
            <w:pPr>
              <w:spacing w:after="0"/>
              <w:ind w:firstLine="0"/>
              <w:jc w:val="left"/>
              <w:rPr>
                <w:rFonts w:ascii="Arial" w:hAnsi="Arial" w:cs="Arial"/>
                <w:color w:val="000000"/>
                <w:sz w:val="18"/>
                <w:szCs w:val="18"/>
                <w:lang w:val="es-ES" w:eastAsia="es-ES"/>
              </w:rPr>
            </w:pPr>
          </w:p>
        </w:tc>
        <w:tc>
          <w:tcPr>
            <w:tcW w:w="1408" w:type="dxa"/>
            <w:vMerge/>
            <w:tcBorders>
              <w:left w:val="nil"/>
              <w:bottom w:val="single" w:sz="4" w:space="0" w:color="000000"/>
              <w:right w:val="nil"/>
            </w:tcBorders>
            <w:vAlign w:val="center"/>
            <w:hideMark/>
          </w:tcPr>
          <w:p w:rsidR="00430EED" w:rsidRPr="00AD6782" w:rsidRDefault="00430EED" w:rsidP="00430EED">
            <w:pPr>
              <w:spacing w:after="0"/>
              <w:ind w:firstLine="0"/>
              <w:jc w:val="right"/>
              <w:rPr>
                <w:rFonts w:ascii="Arial" w:hAnsi="Arial" w:cs="Arial"/>
                <w:color w:val="000000"/>
                <w:sz w:val="18"/>
                <w:szCs w:val="18"/>
                <w:lang w:val="es-ES" w:eastAsia="es-ES"/>
              </w:rPr>
            </w:pPr>
          </w:p>
        </w:tc>
        <w:tc>
          <w:tcPr>
            <w:tcW w:w="1710" w:type="dxa"/>
            <w:vMerge/>
            <w:tcBorders>
              <w:left w:val="nil"/>
              <w:bottom w:val="single" w:sz="4" w:space="0" w:color="000000"/>
              <w:right w:val="nil"/>
            </w:tcBorders>
            <w:vAlign w:val="center"/>
            <w:hideMark/>
          </w:tcPr>
          <w:p w:rsidR="00430EED" w:rsidRPr="00AD6782" w:rsidRDefault="00430EED" w:rsidP="00430EED">
            <w:pPr>
              <w:spacing w:after="0"/>
              <w:ind w:firstLine="0"/>
              <w:jc w:val="right"/>
              <w:rPr>
                <w:rFonts w:ascii="Arial" w:hAnsi="Arial" w:cs="Arial"/>
                <w:color w:val="000000"/>
                <w:sz w:val="18"/>
                <w:szCs w:val="18"/>
                <w:lang w:val="es-ES" w:eastAsia="es-ES"/>
              </w:rPr>
            </w:pPr>
          </w:p>
        </w:tc>
        <w:tc>
          <w:tcPr>
            <w:tcW w:w="1843" w:type="dxa"/>
            <w:gridSpan w:val="2"/>
            <w:vMerge/>
            <w:tcBorders>
              <w:left w:val="nil"/>
              <w:bottom w:val="single" w:sz="4" w:space="0" w:color="000000"/>
              <w:right w:val="nil"/>
            </w:tcBorders>
            <w:vAlign w:val="center"/>
            <w:hideMark/>
          </w:tcPr>
          <w:p w:rsidR="00430EED" w:rsidRPr="00AD6782" w:rsidRDefault="00430EED" w:rsidP="00430EED">
            <w:pPr>
              <w:spacing w:after="0"/>
              <w:ind w:firstLine="0"/>
              <w:jc w:val="right"/>
              <w:rPr>
                <w:rFonts w:ascii="Arial" w:hAnsi="Arial" w:cs="Arial"/>
                <w:color w:val="000000"/>
                <w:sz w:val="18"/>
                <w:szCs w:val="18"/>
                <w:lang w:val="es-ES" w:eastAsia="es-ES"/>
              </w:rPr>
            </w:pPr>
          </w:p>
        </w:tc>
      </w:tr>
      <w:tr w:rsidR="00430EED" w:rsidRPr="00AD6782" w:rsidTr="00430EED">
        <w:trPr>
          <w:trHeight w:val="284"/>
        </w:trPr>
        <w:tc>
          <w:tcPr>
            <w:tcW w:w="4111" w:type="dxa"/>
            <w:tcBorders>
              <w:top w:val="single" w:sz="4" w:space="0" w:color="000000"/>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pacing w:val="6"/>
                <w:sz w:val="18"/>
                <w:szCs w:val="18"/>
              </w:rPr>
              <w:t>Aitorturiko betebeharrak, guztira</w:t>
            </w:r>
          </w:p>
        </w:tc>
        <w:tc>
          <w:tcPr>
            <w:tcW w:w="1408" w:type="dxa"/>
            <w:tcBorders>
              <w:top w:val="single" w:sz="4" w:space="0" w:color="000000"/>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6782">
              <w:rPr>
                <w:rFonts w:ascii="Arial Narrow" w:hAnsi="Arial Narrow"/>
                <w:spacing w:val="6"/>
                <w:sz w:val="18"/>
                <w:szCs w:val="18"/>
              </w:rPr>
              <w:t>720.771.377</w:t>
            </w:r>
          </w:p>
        </w:tc>
        <w:tc>
          <w:tcPr>
            <w:tcW w:w="1710" w:type="dxa"/>
            <w:tcBorders>
              <w:top w:val="single" w:sz="4" w:space="0" w:color="000000"/>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6782">
              <w:rPr>
                <w:rFonts w:ascii="Arial Narrow" w:hAnsi="Arial Narrow"/>
                <w:spacing w:val="6"/>
                <w:sz w:val="18"/>
                <w:szCs w:val="18"/>
              </w:rPr>
              <w:t>732.934.370</w:t>
            </w:r>
          </w:p>
        </w:tc>
        <w:tc>
          <w:tcPr>
            <w:tcW w:w="1843" w:type="dxa"/>
            <w:gridSpan w:val="2"/>
            <w:tcBorders>
              <w:top w:val="single" w:sz="4" w:space="0" w:color="000000"/>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995F73">
              <w:rPr>
                <w:rFonts w:ascii="Arial Narrow" w:hAnsi="Arial Narrow"/>
                <w:spacing w:val="6"/>
                <w:sz w:val="18"/>
                <w:szCs w:val="18"/>
              </w:rPr>
              <w:t>2</w:t>
            </w:r>
          </w:p>
        </w:tc>
      </w:tr>
      <w:tr w:rsidR="00430EED" w:rsidRPr="00AD6782" w:rsidTr="00430EED">
        <w:trPr>
          <w:trHeight w:val="284"/>
        </w:trPr>
        <w:tc>
          <w:tcPr>
            <w:tcW w:w="4111"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pacing w:val="6"/>
                <w:sz w:val="18"/>
                <w:szCs w:val="18"/>
              </w:rPr>
              <w:t>Aitorturiko eskubideak, guztira</w:t>
            </w:r>
          </w:p>
        </w:tc>
        <w:tc>
          <w:tcPr>
            <w:tcW w:w="1408"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6782">
              <w:rPr>
                <w:rFonts w:ascii="Arial Narrow" w:hAnsi="Arial Narrow"/>
                <w:spacing w:val="6"/>
                <w:sz w:val="18"/>
                <w:szCs w:val="18"/>
              </w:rPr>
              <w:t>747.875.385</w:t>
            </w:r>
          </w:p>
        </w:tc>
        <w:tc>
          <w:tcPr>
            <w:tcW w:w="1710"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6782">
              <w:rPr>
                <w:rFonts w:ascii="Arial Narrow" w:hAnsi="Arial Narrow"/>
                <w:spacing w:val="6"/>
                <w:sz w:val="18"/>
                <w:szCs w:val="18"/>
              </w:rPr>
              <w:t>751.273.154</w:t>
            </w:r>
          </w:p>
        </w:tc>
        <w:tc>
          <w:tcPr>
            <w:tcW w:w="1843" w:type="dxa"/>
            <w:gridSpan w:val="2"/>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995F73">
              <w:rPr>
                <w:rFonts w:ascii="Arial Narrow" w:hAnsi="Arial Narrow"/>
                <w:spacing w:val="6"/>
                <w:sz w:val="18"/>
                <w:szCs w:val="18"/>
              </w:rPr>
              <w:t>0</w:t>
            </w:r>
          </w:p>
        </w:tc>
      </w:tr>
      <w:tr w:rsidR="00430EED" w:rsidRPr="00AD6782" w:rsidTr="00430EED">
        <w:trPr>
          <w:trHeight w:val="284"/>
        </w:trPr>
        <w:tc>
          <w:tcPr>
            <w:tcW w:w="4111"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pacing w:val="6"/>
                <w:sz w:val="18"/>
                <w:szCs w:val="18"/>
              </w:rPr>
              <w:t xml:space="preserve">Gastuak betetzea </w:t>
            </w:r>
            <w:r w:rsidRPr="00AD6782">
              <w:rPr>
                <w:rFonts w:ascii="Arial Narrow" w:hAnsi="Arial Narrow"/>
                <w:spacing w:val="6"/>
                <w:sz w:val="18"/>
                <w:szCs w:val="18"/>
              </w:rPr>
              <w:t>%</w:t>
            </w:r>
          </w:p>
        </w:tc>
        <w:tc>
          <w:tcPr>
            <w:tcW w:w="1408"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6782">
              <w:rPr>
                <w:rFonts w:ascii="Arial Narrow" w:hAnsi="Arial Narrow"/>
                <w:spacing w:val="6"/>
                <w:sz w:val="18"/>
                <w:szCs w:val="18"/>
              </w:rPr>
              <w:t>86</w:t>
            </w:r>
          </w:p>
        </w:tc>
        <w:tc>
          <w:tcPr>
            <w:tcW w:w="1710"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6782">
              <w:rPr>
                <w:rFonts w:ascii="Arial Narrow" w:hAnsi="Arial Narrow"/>
                <w:spacing w:val="6"/>
                <w:sz w:val="18"/>
                <w:szCs w:val="18"/>
              </w:rPr>
              <w:t>88</w:t>
            </w:r>
          </w:p>
        </w:tc>
        <w:tc>
          <w:tcPr>
            <w:tcW w:w="1843" w:type="dxa"/>
            <w:gridSpan w:val="2"/>
            <w:tcBorders>
              <w:top w:val="single" w:sz="2" w:space="0" w:color="auto"/>
              <w:left w:val="nil"/>
              <w:bottom w:val="single" w:sz="2" w:space="0" w:color="auto"/>
              <w:right w:val="nil"/>
            </w:tcBorders>
            <w:shd w:val="clear" w:color="auto" w:fill="auto"/>
            <w:vAlign w:val="center"/>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r>
      <w:tr w:rsidR="00430EED" w:rsidRPr="00AD6782" w:rsidTr="00430EED">
        <w:trPr>
          <w:trHeight w:val="284"/>
        </w:trPr>
        <w:tc>
          <w:tcPr>
            <w:tcW w:w="4111"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pacing w:val="6"/>
                <w:sz w:val="18"/>
                <w:szCs w:val="18"/>
              </w:rPr>
              <w:t xml:space="preserve">Diru-sarrerak betetzea </w:t>
            </w:r>
            <w:r w:rsidRPr="00AD6782">
              <w:rPr>
                <w:rFonts w:ascii="Arial Narrow" w:hAnsi="Arial Narrow"/>
                <w:spacing w:val="6"/>
                <w:sz w:val="18"/>
                <w:szCs w:val="18"/>
              </w:rPr>
              <w:t>%</w:t>
            </w:r>
          </w:p>
        </w:tc>
        <w:tc>
          <w:tcPr>
            <w:tcW w:w="1408"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6782">
              <w:rPr>
                <w:rFonts w:ascii="Arial Narrow" w:hAnsi="Arial Narrow"/>
                <w:spacing w:val="6"/>
                <w:sz w:val="18"/>
                <w:szCs w:val="18"/>
              </w:rPr>
              <w:t>89</w:t>
            </w:r>
          </w:p>
        </w:tc>
        <w:tc>
          <w:tcPr>
            <w:tcW w:w="1710"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6782">
              <w:rPr>
                <w:rFonts w:ascii="Arial Narrow" w:hAnsi="Arial Narrow"/>
                <w:spacing w:val="6"/>
                <w:sz w:val="18"/>
                <w:szCs w:val="18"/>
              </w:rPr>
              <w:t>89</w:t>
            </w:r>
          </w:p>
        </w:tc>
        <w:tc>
          <w:tcPr>
            <w:tcW w:w="1843" w:type="dxa"/>
            <w:gridSpan w:val="2"/>
            <w:tcBorders>
              <w:top w:val="single" w:sz="2" w:space="0" w:color="auto"/>
              <w:left w:val="nil"/>
              <w:bottom w:val="single" w:sz="2" w:space="0" w:color="auto"/>
              <w:right w:val="nil"/>
            </w:tcBorders>
            <w:shd w:val="clear" w:color="auto" w:fill="auto"/>
            <w:vAlign w:val="center"/>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r>
      <w:tr w:rsidR="00430EED" w:rsidRPr="00AD6782" w:rsidTr="00430EED">
        <w:trPr>
          <w:trHeight w:val="284"/>
        </w:trPr>
        <w:tc>
          <w:tcPr>
            <w:tcW w:w="4111"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AD6782">
              <w:rPr>
                <w:rFonts w:ascii="Arial Narrow" w:hAnsi="Arial Narrow"/>
                <w:spacing w:val="6"/>
                <w:sz w:val="18"/>
                <w:szCs w:val="18"/>
              </w:rPr>
              <w:t>Gast</w:t>
            </w:r>
            <w:r>
              <w:rPr>
                <w:rFonts w:ascii="Arial Narrow" w:hAnsi="Arial Narrow"/>
                <w:spacing w:val="6"/>
                <w:sz w:val="18"/>
                <w:szCs w:val="18"/>
              </w:rPr>
              <w:t xml:space="preserve">u arruntak </w:t>
            </w:r>
            <w:r w:rsidRPr="00AD6782">
              <w:rPr>
                <w:rFonts w:ascii="Arial Narrow" w:hAnsi="Arial Narrow"/>
                <w:spacing w:val="6"/>
                <w:sz w:val="18"/>
                <w:szCs w:val="18"/>
              </w:rPr>
              <w:t>(1</w:t>
            </w:r>
            <w:r>
              <w:rPr>
                <w:rFonts w:ascii="Arial Narrow" w:hAnsi="Arial Narrow"/>
                <w:spacing w:val="6"/>
                <w:sz w:val="18"/>
                <w:szCs w:val="18"/>
              </w:rPr>
              <w:t xml:space="preserve">tik </w:t>
            </w:r>
            <w:r w:rsidRPr="00AD6782">
              <w:rPr>
                <w:rFonts w:ascii="Arial Narrow" w:hAnsi="Arial Narrow"/>
                <w:spacing w:val="6"/>
                <w:sz w:val="18"/>
                <w:szCs w:val="18"/>
              </w:rPr>
              <w:t>4</w:t>
            </w:r>
            <w:r>
              <w:rPr>
                <w:rFonts w:ascii="Arial Narrow" w:hAnsi="Arial Narrow"/>
                <w:spacing w:val="6"/>
                <w:sz w:val="18"/>
                <w:szCs w:val="18"/>
              </w:rPr>
              <w:t>ra bitarteko kapituluak</w:t>
            </w:r>
            <w:r w:rsidRPr="00AD6782">
              <w:rPr>
                <w:rFonts w:ascii="Arial Narrow" w:hAnsi="Arial Narrow"/>
                <w:spacing w:val="6"/>
                <w:sz w:val="18"/>
                <w:szCs w:val="18"/>
              </w:rPr>
              <w:t>)</w:t>
            </w:r>
          </w:p>
        </w:tc>
        <w:tc>
          <w:tcPr>
            <w:tcW w:w="1408"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6782">
              <w:rPr>
                <w:rFonts w:ascii="Arial Narrow" w:hAnsi="Arial Narrow"/>
                <w:spacing w:val="6"/>
                <w:sz w:val="18"/>
                <w:szCs w:val="18"/>
              </w:rPr>
              <w:t>591.005.142</w:t>
            </w:r>
          </w:p>
        </w:tc>
        <w:tc>
          <w:tcPr>
            <w:tcW w:w="1710"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6782">
              <w:rPr>
                <w:rFonts w:ascii="Arial Narrow" w:hAnsi="Arial Narrow"/>
                <w:spacing w:val="6"/>
                <w:sz w:val="18"/>
                <w:szCs w:val="18"/>
              </w:rPr>
              <w:t>598.386.896</w:t>
            </w:r>
          </w:p>
        </w:tc>
        <w:tc>
          <w:tcPr>
            <w:tcW w:w="1843" w:type="dxa"/>
            <w:gridSpan w:val="2"/>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995F73">
              <w:rPr>
                <w:rFonts w:ascii="Arial Narrow" w:hAnsi="Arial Narrow"/>
                <w:spacing w:val="6"/>
                <w:sz w:val="18"/>
                <w:szCs w:val="18"/>
              </w:rPr>
              <w:t>1</w:t>
            </w:r>
          </w:p>
        </w:tc>
      </w:tr>
      <w:tr w:rsidR="00430EED" w:rsidRPr="00AD6782" w:rsidTr="00430EED">
        <w:trPr>
          <w:trHeight w:val="284"/>
        </w:trPr>
        <w:tc>
          <w:tcPr>
            <w:tcW w:w="4111"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pacing w:val="6"/>
                <w:sz w:val="18"/>
                <w:szCs w:val="18"/>
              </w:rPr>
              <w:t>Funtzionamendu-gastuak</w:t>
            </w:r>
            <w:r w:rsidRPr="00AD6782">
              <w:rPr>
                <w:rFonts w:ascii="Arial Narrow" w:hAnsi="Arial Narrow"/>
                <w:spacing w:val="6"/>
                <w:sz w:val="18"/>
                <w:szCs w:val="18"/>
              </w:rPr>
              <w:t xml:space="preserve"> (1, 2 </w:t>
            </w:r>
            <w:r>
              <w:rPr>
                <w:rFonts w:ascii="Arial Narrow" w:hAnsi="Arial Narrow"/>
                <w:spacing w:val="6"/>
                <w:sz w:val="18"/>
                <w:szCs w:val="18"/>
              </w:rPr>
              <w:t>eta</w:t>
            </w:r>
            <w:r w:rsidRPr="00AD6782">
              <w:rPr>
                <w:rFonts w:ascii="Arial Narrow" w:hAnsi="Arial Narrow"/>
                <w:spacing w:val="6"/>
                <w:sz w:val="18"/>
                <w:szCs w:val="18"/>
              </w:rPr>
              <w:t xml:space="preserve"> 4)</w:t>
            </w:r>
          </w:p>
        </w:tc>
        <w:tc>
          <w:tcPr>
            <w:tcW w:w="1408"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6782">
              <w:rPr>
                <w:rFonts w:ascii="Arial Narrow" w:hAnsi="Arial Narrow"/>
                <w:spacing w:val="6"/>
                <w:sz w:val="18"/>
                <w:szCs w:val="18"/>
              </w:rPr>
              <w:t>584.502.897</w:t>
            </w:r>
          </w:p>
        </w:tc>
        <w:tc>
          <w:tcPr>
            <w:tcW w:w="1710"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6782">
              <w:rPr>
                <w:rFonts w:ascii="Arial Narrow" w:hAnsi="Arial Narrow"/>
                <w:spacing w:val="6"/>
                <w:sz w:val="18"/>
                <w:szCs w:val="18"/>
              </w:rPr>
              <w:t>591.745.067</w:t>
            </w:r>
          </w:p>
        </w:tc>
        <w:tc>
          <w:tcPr>
            <w:tcW w:w="1843" w:type="dxa"/>
            <w:gridSpan w:val="2"/>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995F73">
              <w:rPr>
                <w:rFonts w:ascii="Arial Narrow" w:hAnsi="Arial Narrow"/>
                <w:spacing w:val="6"/>
                <w:sz w:val="18"/>
                <w:szCs w:val="18"/>
              </w:rPr>
              <w:t>1</w:t>
            </w:r>
          </w:p>
        </w:tc>
      </w:tr>
      <w:tr w:rsidR="00430EED" w:rsidRPr="00AD6782" w:rsidTr="00430EED">
        <w:trPr>
          <w:trHeight w:val="284"/>
        </w:trPr>
        <w:tc>
          <w:tcPr>
            <w:tcW w:w="4111"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pacing w:val="6"/>
                <w:sz w:val="18"/>
                <w:szCs w:val="18"/>
              </w:rPr>
              <w:t>Kapital-gastuak</w:t>
            </w:r>
            <w:r w:rsidRPr="00AD6782">
              <w:rPr>
                <w:rFonts w:ascii="Arial Narrow" w:hAnsi="Arial Narrow"/>
                <w:spacing w:val="6"/>
                <w:sz w:val="18"/>
                <w:szCs w:val="18"/>
              </w:rPr>
              <w:t xml:space="preserve"> (6 </w:t>
            </w:r>
            <w:r>
              <w:rPr>
                <w:rFonts w:ascii="Arial Narrow" w:hAnsi="Arial Narrow"/>
                <w:spacing w:val="6"/>
                <w:sz w:val="18"/>
                <w:szCs w:val="18"/>
              </w:rPr>
              <w:t>eta</w:t>
            </w:r>
            <w:r w:rsidRPr="00AD6782">
              <w:rPr>
                <w:rFonts w:ascii="Arial Narrow" w:hAnsi="Arial Narrow"/>
                <w:spacing w:val="6"/>
                <w:sz w:val="18"/>
                <w:szCs w:val="18"/>
              </w:rPr>
              <w:t xml:space="preserve"> 7)</w:t>
            </w:r>
          </w:p>
        </w:tc>
        <w:tc>
          <w:tcPr>
            <w:tcW w:w="1408"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6782">
              <w:rPr>
                <w:rFonts w:ascii="Arial Narrow" w:hAnsi="Arial Narrow"/>
                <w:spacing w:val="6"/>
                <w:sz w:val="18"/>
                <w:szCs w:val="18"/>
              </w:rPr>
              <w:t>94.682.122</w:t>
            </w:r>
          </w:p>
        </w:tc>
        <w:tc>
          <w:tcPr>
            <w:tcW w:w="1710"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6782">
              <w:rPr>
                <w:rFonts w:ascii="Arial Narrow" w:hAnsi="Arial Narrow"/>
                <w:spacing w:val="6"/>
                <w:sz w:val="18"/>
                <w:szCs w:val="18"/>
              </w:rPr>
              <w:t>79.570.195</w:t>
            </w:r>
          </w:p>
        </w:tc>
        <w:tc>
          <w:tcPr>
            <w:tcW w:w="1843" w:type="dxa"/>
            <w:gridSpan w:val="2"/>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995F73">
              <w:rPr>
                <w:rFonts w:ascii="Arial Narrow" w:hAnsi="Arial Narrow"/>
                <w:spacing w:val="6"/>
                <w:sz w:val="18"/>
                <w:szCs w:val="18"/>
              </w:rPr>
              <w:t>-16</w:t>
            </w:r>
          </w:p>
        </w:tc>
      </w:tr>
      <w:tr w:rsidR="00430EED" w:rsidRPr="00AD6782" w:rsidTr="00430EED">
        <w:trPr>
          <w:trHeight w:val="284"/>
        </w:trPr>
        <w:tc>
          <w:tcPr>
            <w:tcW w:w="4111"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pacing w:val="6"/>
                <w:sz w:val="18"/>
                <w:szCs w:val="18"/>
              </w:rPr>
              <w:t>Finantza-eragiketen gastuak</w:t>
            </w:r>
            <w:r w:rsidRPr="00AD6782">
              <w:rPr>
                <w:rFonts w:ascii="Arial Narrow" w:hAnsi="Arial Narrow"/>
                <w:spacing w:val="6"/>
                <w:sz w:val="18"/>
                <w:szCs w:val="18"/>
              </w:rPr>
              <w:t xml:space="preserve"> (</w:t>
            </w:r>
            <w:r w:rsidRPr="00995F73">
              <w:rPr>
                <w:rFonts w:ascii="Arial Narrow" w:hAnsi="Arial Narrow"/>
                <w:spacing w:val="6"/>
                <w:sz w:val="18"/>
                <w:szCs w:val="18"/>
              </w:rPr>
              <w:t xml:space="preserve">8 </w:t>
            </w:r>
            <w:r>
              <w:rPr>
                <w:rFonts w:ascii="Arial Narrow" w:hAnsi="Arial Narrow"/>
                <w:spacing w:val="6"/>
                <w:sz w:val="18"/>
                <w:szCs w:val="18"/>
              </w:rPr>
              <w:t>eta</w:t>
            </w:r>
            <w:r w:rsidRPr="00995F73">
              <w:rPr>
                <w:rFonts w:ascii="Arial Narrow" w:hAnsi="Arial Narrow"/>
                <w:spacing w:val="6"/>
                <w:sz w:val="18"/>
                <w:szCs w:val="18"/>
              </w:rPr>
              <w:t xml:space="preserve"> </w:t>
            </w:r>
            <w:r w:rsidRPr="00AD6782">
              <w:rPr>
                <w:rFonts w:ascii="Arial Narrow" w:hAnsi="Arial Narrow"/>
                <w:spacing w:val="6"/>
                <w:sz w:val="18"/>
                <w:szCs w:val="18"/>
              </w:rPr>
              <w:t>9)</w:t>
            </w:r>
          </w:p>
        </w:tc>
        <w:tc>
          <w:tcPr>
            <w:tcW w:w="1408" w:type="dxa"/>
            <w:tcBorders>
              <w:top w:val="single" w:sz="2" w:space="0" w:color="auto"/>
              <w:left w:val="nil"/>
              <w:bottom w:val="single" w:sz="2" w:space="0" w:color="auto"/>
              <w:right w:val="nil"/>
            </w:tcBorders>
            <w:shd w:val="clear" w:color="auto" w:fill="auto"/>
            <w:vAlign w:val="center"/>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35.084.114</w:t>
            </w:r>
          </w:p>
        </w:tc>
        <w:tc>
          <w:tcPr>
            <w:tcW w:w="1710" w:type="dxa"/>
            <w:tcBorders>
              <w:top w:val="single" w:sz="2" w:space="0" w:color="auto"/>
              <w:left w:val="nil"/>
              <w:bottom w:val="single" w:sz="2" w:space="0" w:color="auto"/>
              <w:right w:val="nil"/>
            </w:tcBorders>
            <w:shd w:val="clear" w:color="auto" w:fill="auto"/>
            <w:vAlign w:val="center"/>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54.977.279</w:t>
            </w:r>
          </w:p>
        </w:tc>
        <w:tc>
          <w:tcPr>
            <w:tcW w:w="1843" w:type="dxa"/>
            <w:gridSpan w:val="2"/>
            <w:tcBorders>
              <w:top w:val="single" w:sz="2" w:space="0" w:color="auto"/>
              <w:left w:val="nil"/>
              <w:bottom w:val="single" w:sz="2" w:space="0" w:color="auto"/>
              <w:right w:val="nil"/>
            </w:tcBorders>
            <w:shd w:val="clear" w:color="auto" w:fill="auto"/>
            <w:vAlign w:val="center"/>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57</w:t>
            </w:r>
          </w:p>
        </w:tc>
      </w:tr>
      <w:tr w:rsidR="00430EED" w:rsidRPr="00AD6782" w:rsidTr="00430EED">
        <w:trPr>
          <w:trHeight w:val="284"/>
        </w:trPr>
        <w:tc>
          <w:tcPr>
            <w:tcW w:w="4111"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pacing w:val="6"/>
                <w:sz w:val="18"/>
                <w:szCs w:val="18"/>
              </w:rPr>
              <w:t>Diru-sarrera arruntak</w:t>
            </w:r>
            <w:r w:rsidRPr="00AD6782">
              <w:rPr>
                <w:rFonts w:ascii="Arial Narrow" w:hAnsi="Arial Narrow"/>
                <w:spacing w:val="6"/>
                <w:sz w:val="18"/>
                <w:szCs w:val="18"/>
              </w:rPr>
              <w:t xml:space="preserve"> (1</w:t>
            </w:r>
            <w:r>
              <w:rPr>
                <w:rFonts w:ascii="Arial Narrow" w:hAnsi="Arial Narrow"/>
                <w:spacing w:val="6"/>
                <w:sz w:val="18"/>
                <w:szCs w:val="18"/>
              </w:rPr>
              <w:t>tik</w:t>
            </w:r>
            <w:r w:rsidRPr="00AD6782">
              <w:rPr>
                <w:rFonts w:ascii="Arial Narrow" w:hAnsi="Arial Narrow"/>
                <w:spacing w:val="6"/>
                <w:sz w:val="18"/>
                <w:szCs w:val="18"/>
              </w:rPr>
              <w:t xml:space="preserve"> 5</w:t>
            </w:r>
            <w:r>
              <w:rPr>
                <w:rFonts w:ascii="Arial Narrow" w:hAnsi="Arial Narrow"/>
                <w:spacing w:val="6"/>
                <w:sz w:val="18"/>
                <w:szCs w:val="18"/>
              </w:rPr>
              <w:t>era bitartekoak</w:t>
            </w:r>
            <w:r w:rsidRPr="00AD6782">
              <w:rPr>
                <w:rFonts w:ascii="Arial Narrow" w:hAnsi="Arial Narrow"/>
                <w:spacing w:val="6"/>
                <w:sz w:val="18"/>
                <w:szCs w:val="18"/>
              </w:rPr>
              <w:t>)</w:t>
            </w:r>
          </w:p>
        </w:tc>
        <w:tc>
          <w:tcPr>
            <w:tcW w:w="1408"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6782">
              <w:rPr>
                <w:rFonts w:ascii="Arial Narrow" w:hAnsi="Arial Narrow"/>
                <w:spacing w:val="6"/>
                <w:sz w:val="18"/>
                <w:szCs w:val="18"/>
              </w:rPr>
              <w:t>694.899.214</w:t>
            </w:r>
          </w:p>
        </w:tc>
        <w:tc>
          <w:tcPr>
            <w:tcW w:w="1710"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6782">
              <w:rPr>
                <w:rFonts w:ascii="Arial Narrow" w:hAnsi="Arial Narrow"/>
                <w:spacing w:val="6"/>
                <w:sz w:val="18"/>
                <w:szCs w:val="18"/>
              </w:rPr>
              <w:t>704.270.334</w:t>
            </w:r>
          </w:p>
        </w:tc>
        <w:tc>
          <w:tcPr>
            <w:tcW w:w="1843" w:type="dxa"/>
            <w:gridSpan w:val="2"/>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995F73">
              <w:rPr>
                <w:rFonts w:ascii="Arial Narrow" w:hAnsi="Arial Narrow"/>
                <w:spacing w:val="6"/>
                <w:sz w:val="18"/>
                <w:szCs w:val="18"/>
              </w:rPr>
              <w:t>1</w:t>
            </w:r>
          </w:p>
        </w:tc>
      </w:tr>
      <w:tr w:rsidR="00430EED" w:rsidRPr="00AD6782" w:rsidTr="00430EED">
        <w:trPr>
          <w:trHeight w:val="284"/>
        </w:trPr>
        <w:tc>
          <w:tcPr>
            <w:tcW w:w="4111"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pacing w:val="6"/>
                <w:sz w:val="18"/>
                <w:szCs w:val="18"/>
              </w:rPr>
              <w:t>Zerba bidezko diru-sarrerak</w:t>
            </w:r>
            <w:r w:rsidRPr="00AD6782">
              <w:rPr>
                <w:rFonts w:ascii="Arial Narrow" w:hAnsi="Arial Narrow"/>
                <w:spacing w:val="6"/>
                <w:sz w:val="18"/>
                <w:szCs w:val="18"/>
              </w:rPr>
              <w:t xml:space="preserve"> (1</w:t>
            </w:r>
            <w:r>
              <w:rPr>
                <w:rFonts w:ascii="Arial Narrow" w:hAnsi="Arial Narrow"/>
                <w:spacing w:val="6"/>
                <w:sz w:val="18"/>
                <w:szCs w:val="18"/>
              </w:rPr>
              <w:t>tik</w:t>
            </w:r>
            <w:r w:rsidRPr="00AD6782">
              <w:rPr>
                <w:rFonts w:ascii="Arial Narrow" w:hAnsi="Arial Narrow"/>
                <w:spacing w:val="6"/>
                <w:sz w:val="18"/>
                <w:szCs w:val="18"/>
              </w:rPr>
              <w:t xml:space="preserve"> 3</w:t>
            </w:r>
            <w:r>
              <w:rPr>
                <w:rFonts w:ascii="Arial Narrow" w:hAnsi="Arial Narrow"/>
                <w:spacing w:val="6"/>
                <w:sz w:val="18"/>
                <w:szCs w:val="18"/>
              </w:rPr>
              <w:t>ra bitartekoak</w:t>
            </w:r>
            <w:r w:rsidRPr="00AD6782">
              <w:rPr>
                <w:rFonts w:ascii="Arial Narrow" w:hAnsi="Arial Narrow"/>
                <w:spacing w:val="6"/>
                <w:sz w:val="18"/>
                <w:szCs w:val="18"/>
              </w:rPr>
              <w:t>)</w:t>
            </w:r>
          </w:p>
        </w:tc>
        <w:tc>
          <w:tcPr>
            <w:tcW w:w="1408"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6782">
              <w:rPr>
                <w:rFonts w:ascii="Arial Narrow" w:hAnsi="Arial Narrow"/>
                <w:spacing w:val="6"/>
                <w:sz w:val="18"/>
                <w:szCs w:val="18"/>
              </w:rPr>
              <w:t>348.955.725</w:t>
            </w:r>
          </w:p>
        </w:tc>
        <w:tc>
          <w:tcPr>
            <w:tcW w:w="1710"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6782">
              <w:rPr>
                <w:rFonts w:ascii="Arial Narrow" w:hAnsi="Arial Narrow"/>
                <w:spacing w:val="6"/>
                <w:sz w:val="18"/>
                <w:szCs w:val="18"/>
              </w:rPr>
              <w:t>359.120.546</w:t>
            </w:r>
          </w:p>
        </w:tc>
        <w:tc>
          <w:tcPr>
            <w:tcW w:w="1843" w:type="dxa"/>
            <w:gridSpan w:val="2"/>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995F73">
              <w:rPr>
                <w:rFonts w:ascii="Arial Narrow" w:hAnsi="Arial Narrow"/>
                <w:spacing w:val="6"/>
                <w:sz w:val="18"/>
                <w:szCs w:val="18"/>
              </w:rPr>
              <w:t>3</w:t>
            </w:r>
          </w:p>
        </w:tc>
      </w:tr>
      <w:tr w:rsidR="00430EED" w:rsidRPr="00AD6782" w:rsidTr="00430EED">
        <w:trPr>
          <w:trHeight w:val="284"/>
        </w:trPr>
        <w:tc>
          <w:tcPr>
            <w:tcW w:w="4111"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proofErr w:type="spellStart"/>
            <w:r>
              <w:rPr>
                <w:rFonts w:ascii="Arial Narrow" w:hAnsi="Arial Narrow"/>
                <w:spacing w:val="6"/>
                <w:sz w:val="18"/>
                <w:szCs w:val="18"/>
              </w:rPr>
              <w:t>Kapital-dirusarrerak</w:t>
            </w:r>
            <w:proofErr w:type="spellEnd"/>
            <w:r w:rsidRPr="00AD6782">
              <w:rPr>
                <w:rFonts w:ascii="Arial Narrow" w:hAnsi="Arial Narrow"/>
                <w:spacing w:val="6"/>
                <w:sz w:val="18"/>
                <w:szCs w:val="18"/>
              </w:rPr>
              <w:t xml:space="preserve"> (6 </w:t>
            </w:r>
            <w:r>
              <w:rPr>
                <w:rFonts w:ascii="Arial Narrow" w:hAnsi="Arial Narrow"/>
                <w:spacing w:val="6"/>
                <w:sz w:val="18"/>
                <w:szCs w:val="18"/>
              </w:rPr>
              <w:t>eta</w:t>
            </w:r>
            <w:r w:rsidRPr="00AD6782">
              <w:rPr>
                <w:rFonts w:ascii="Arial Narrow" w:hAnsi="Arial Narrow"/>
                <w:spacing w:val="6"/>
                <w:sz w:val="18"/>
                <w:szCs w:val="18"/>
              </w:rPr>
              <w:t xml:space="preserve"> 7)</w:t>
            </w:r>
          </w:p>
        </w:tc>
        <w:tc>
          <w:tcPr>
            <w:tcW w:w="1408"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6782">
              <w:rPr>
                <w:rFonts w:ascii="Arial Narrow" w:hAnsi="Arial Narrow"/>
                <w:spacing w:val="6"/>
                <w:sz w:val="18"/>
                <w:szCs w:val="18"/>
              </w:rPr>
              <w:t>56.822.366</w:t>
            </w:r>
          </w:p>
        </w:tc>
        <w:tc>
          <w:tcPr>
            <w:tcW w:w="1710"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6782">
              <w:rPr>
                <w:rFonts w:ascii="Arial Narrow" w:hAnsi="Arial Narrow"/>
                <w:spacing w:val="6"/>
                <w:sz w:val="18"/>
                <w:szCs w:val="18"/>
              </w:rPr>
              <w:t>56.517.430</w:t>
            </w:r>
          </w:p>
        </w:tc>
        <w:tc>
          <w:tcPr>
            <w:tcW w:w="1843" w:type="dxa"/>
            <w:gridSpan w:val="2"/>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995F73">
              <w:rPr>
                <w:rFonts w:ascii="Arial Narrow" w:hAnsi="Arial Narrow"/>
                <w:spacing w:val="6"/>
                <w:sz w:val="18"/>
                <w:szCs w:val="18"/>
              </w:rPr>
              <w:t>-1</w:t>
            </w:r>
          </w:p>
        </w:tc>
      </w:tr>
      <w:tr w:rsidR="00430EED" w:rsidRPr="00AD6782" w:rsidTr="00430EED">
        <w:trPr>
          <w:trHeight w:val="284"/>
        </w:trPr>
        <w:tc>
          <w:tcPr>
            <w:tcW w:w="4111" w:type="dxa"/>
            <w:tcBorders>
              <w:top w:val="single" w:sz="2" w:space="0" w:color="auto"/>
              <w:left w:val="nil"/>
              <w:bottom w:val="single" w:sz="2" w:space="0" w:color="auto"/>
              <w:right w:val="nil"/>
            </w:tcBorders>
            <w:shd w:val="clear" w:color="auto" w:fill="auto"/>
            <w:vAlign w:val="center"/>
          </w:tcPr>
          <w:p w:rsidR="00430EED" w:rsidRPr="00AD6782" w:rsidRDefault="00430EED" w:rsidP="00430EED">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pacing w:val="6"/>
                <w:sz w:val="18"/>
                <w:szCs w:val="18"/>
              </w:rPr>
              <w:t>Finantza-eragiketen bidezko diru-sarrerak (8 eta 9)</w:t>
            </w:r>
          </w:p>
        </w:tc>
        <w:tc>
          <w:tcPr>
            <w:tcW w:w="1408" w:type="dxa"/>
            <w:tcBorders>
              <w:top w:val="single" w:sz="2" w:space="0" w:color="auto"/>
              <w:left w:val="nil"/>
              <w:bottom w:val="single" w:sz="2" w:space="0" w:color="auto"/>
              <w:right w:val="nil"/>
            </w:tcBorders>
            <w:shd w:val="clear" w:color="auto" w:fill="auto"/>
            <w:vAlign w:val="center"/>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5.430.188</w:t>
            </w:r>
          </w:p>
        </w:tc>
        <w:tc>
          <w:tcPr>
            <w:tcW w:w="1710" w:type="dxa"/>
            <w:tcBorders>
              <w:top w:val="single" w:sz="2" w:space="0" w:color="auto"/>
              <w:left w:val="nil"/>
              <w:bottom w:val="single" w:sz="2" w:space="0" w:color="auto"/>
              <w:right w:val="nil"/>
            </w:tcBorders>
            <w:shd w:val="clear" w:color="auto" w:fill="auto"/>
            <w:vAlign w:val="center"/>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12.898.200</w:t>
            </w:r>
          </w:p>
        </w:tc>
        <w:tc>
          <w:tcPr>
            <w:tcW w:w="1843" w:type="dxa"/>
            <w:gridSpan w:val="2"/>
            <w:tcBorders>
              <w:top w:val="single" w:sz="2" w:space="0" w:color="auto"/>
              <w:left w:val="nil"/>
              <w:bottom w:val="single" w:sz="2" w:space="0" w:color="auto"/>
              <w:right w:val="nil"/>
            </w:tcBorders>
            <w:shd w:val="clear" w:color="auto" w:fill="auto"/>
            <w:vAlign w:val="center"/>
          </w:tcPr>
          <w:p w:rsidR="00430EED" w:rsidRPr="00995F73"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138</w:t>
            </w:r>
          </w:p>
        </w:tc>
      </w:tr>
      <w:tr w:rsidR="00430EED" w:rsidRPr="00AD6782" w:rsidTr="00430EED">
        <w:trPr>
          <w:trHeight w:val="284"/>
        </w:trPr>
        <w:tc>
          <w:tcPr>
            <w:tcW w:w="4111"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pacing w:val="6"/>
                <w:sz w:val="18"/>
                <w:szCs w:val="18"/>
              </w:rPr>
              <w:t xml:space="preserve">Zerga bidezko diru-sarreren </w:t>
            </w:r>
            <w:r w:rsidRPr="00AD6782">
              <w:rPr>
                <w:rFonts w:ascii="Arial Narrow" w:hAnsi="Arial Narrow"/>
                <w:spacing w:val="6"/>
                <w:sz w:val="18"/>
                <w:szCs w:val="18"/>
              </w:rPr>
              <w:t xml:space="preserve">% </w:t>
            </w:r>
            <w:r>
              <w:rPr>
                <w:rFonts w:ascii="Arial Narrow" w:hAnsi="Arial Narrow"/>
                <w:spacing w:val="6"/>
                <w:sz w:val="18"/>
                <w:szCs w:val="18"/>
              </w:rPr>
              <w:t>gastu arrunten ga</w:t>
            </w:r>
            <w:r>
              <w:rPr>
                <w:rFonts w:ascii="Arial Narrow" w:hAnsi="Arial Narrow"/>
                <w:spacing w:val="6"/>
                <w:sz w:val="18"/>
                <w:szCs w:val="18"/>
              </w:rPr>
              <w:t>i</w:t>
            </w:r>
            <w:r>
              <w:rPr>
                <w:rFonts w:ascii="Arial Narrow" w:hAnsi="Arial Narrow"/>
                <w:spacing w:val="6"/>
                <w:sz w:val="18"/>
                <w:szCs w:val="18"/>
              </w:rPr>
              <w:t>nean</w:t>
            </w:r>
          </w:p>
        </w:tc>
        <w:tc>
          <w:tcPr>
            <w:tcW w:w="1408"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6782">
              <w:rPr>
                <w:rFonts w:ascii="Arial Narrow" w:hAnsi="Arial Narrow"/>
                <w:spacing w:val="6"/>
                <w:sz w:val="18"/>
                <w:szCs w:val="18"/>
              </w:rPr>
              <w:t>59</w:t>
            </w:r>
          </w:p>
        </w:tc>
        <w:tc>
          <w:tcPr>
            <w:tcW w:w="1710"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6782">
              <w:rPr>
                <w:rFonts w:ascii="Arial Narrow" w:hAnsi="Arial Narrow"/>
                <w:spacing w:val="6"/>
                <w:sz w:val="18"/>
                <w:szCs w:val="18"/>
              </w:rPr>
              <w:t>60</w:t>
            </w:r>
          </w:p>
        </w:tc>
        <w:tc>
          <w:tcPr>
            <w:tcW w:w="1843" w:type="dxa"/>
            <w:gridSpan w:val="2"/>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r>
      <w:tr w:rsidR="00430EED" w:rsidRPr="00AD6782" w:rsidTr="00430EED">
        <w:trPr>
          <w:trHeight w:val="284"/>
        </w:trPr>
        <w:tc>
          <w:tcPr>
            <w:tcW w:w="4111"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AD6782">
              <w:rPr>
                <w:rFonts w:ascii="Arial Narrow" w:hAnsi="Arial Narrow"/>
                <w:spacing w:val="6"/>
                <w:sz w:val="18"/>
                <w:szCs w:val="18"/>
              </w:rPr>
              <w:t>Gast</w:t>
            </w:r>
            <w:r>
              <w:rPr>
                <w:rFonts w:ascii="Arial Narrow" w:hAnsi="Arial Narrow"/>
                <w:spacing w:val="6"/>
                <w:sz w:val="18"/>
                <w:szCs w:val="18"/>
              </w:rPr>
              <w:t xml:space="preserve">u </w:t>
            </w:r>
            <w:proofErr w:type="spellStart"/>
            <w:r>
              <w:rPr>
                <w:rFonts w:ascii="Arial Narrow" w:hAnsi="Arial Narrow"/>
                <w:spacing w:val="6"/>
                <w:sz w:val="18"/>
                <w:szCs w:val="18"/>
              </w:rPr>
              <w:t>arrunta</w:t>
            </w:r>
            <w:r w:rsidRPr="00AD6782">
              <w:rPr>
                <w:rFonts w:ascii="Arial Narrow" w:hAnsi="Arial Narrow"/>
                <w:spacing w:val="6"/>
                <w:sz w:val="18"/>
                <w:szCs w:val="18"/>
              </w:rPr>
              <w:t>/</w:t>
            </w:r>
            <w:r>
              <w:rPr>
                <w:rFonts w:ascii="Arial Narrow" w:hAnsi="Arial Narrow"/>
                <w:spacing w:val="6"/>
                <w:sz w:val="18"/>
                <w:szCs w:val="18"/>
              </w:rPr>
              <w:t>biztanlea</w:t>
            </w:r>
            <w:proofErr w:type="spellEnd"/>
          </w:p>
        </w:tc>
        <w:tc>
          <w:tcPr>
            <w:tcW w:w="1408"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6782">
              <w:rPr>
                <w:rFonts w:ascii="Arial Narrow" w:hAnsi="Arial Narrow"/>
                <w:spacing w:val="6"/>
                <w:sz w:val="18"/>
                <w:szCs w:val="18"/>
              </w:rPr>
              <w:t>922</w:t>
            </w:r>
          </w:p>
        </w:tc>
        <w:tc>
          <w:tcPr>
            <w:tcW w:w="1710"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6782">
              <w:rPr>
                <w:rFonts w:ascii="Arial Narrow" w:hAnsi="Arial Narrow"/>
                <w:spacing w:val="6"/>
                <w:sz w:val="18"/>
                <w:szCs w:val="18"/>
              </w:rPr>
              <w:t>934</w:t>
            </w:r>
          </w:p>
        </w:tc>
        <w:tc>
          <w:tcPr>
            <w:tcW w:w="1843" w:type="dxa"/>
            <w:gridSpan w:val="2"/>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995F73">
              <w:rPr>
                <w:rFonts w:ascii="Arial Narrow" w:hAnsi="Arial Narrow"/>
                <w:spacing w:val="6"/>
                <w:sz w:val="18"/>
                <w:szCs w:val="18"/>
              </w:rPr>
              <w:t>1</w:t>
            </w:r>
          </w:p>
        </w:tc>
      </w:tr>
      <w:tr w:rsidR="00430EED" w:rsidRPr="00AD6782" w:rsidTr="00430EED">
        <w:trPr>
          <w:trHeight w:val="284"/>
        </w:trPr>
        <w:tc>
          <w:tcPr>
            <w:tcW w:w="4111"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pacing w:val="6"/>
                <w:sz w:val="18"/>
                <w:szCs w:val="18"/>
              </w:rPr>
              <w:t xml:space="preserve">Zerga bidezko </w:t>
            </w:r>
            <w:proofErr w:type="spellStart"/>
            <w:r>
              <w:rPr>
                <w:rFonts w:ascii="Arial Narrow" w:hAnsi="Arial Narrow"/>
                <w:spacing w:val="6"/>
                <w:sz w:val="18"/>
                <w:szCs w:val="18"/>
              </w:rPr>
              <w:t>diru-sarrerak</w:t>
            </w:r>
            <w:r w:rsidRPr="00AD6782">
              <w:rPr>
                <w:rFonts w:ascii="Arial Narrow" w:hAnsi="Arial Narrow"/>
                <w:spacing w:val="6"/>
                <w:sz w:val="18"/>
                <w:szCs w:val="18"/>
              </w:rPr>
              <w:t>/</w:t>
            </w:r>
            <w:r>
              <w:rPr>
                <w:rFonts w:ascii="Arial Narrow" w:hAnsi="Arial Narrow"/>
                <w:spacing w:val="6"/>
                <w:sz w:val="18"/>
                <w:szCs w:val="18"/>
              </w:rPr>
              <w:t>biztanlea</w:t>
            </w:r>
            <w:proofErr w:type="spellEnd"/>
          </w:p>
        </w:tc>
        <w:tc>
          <w:tcPr>
            <w:tcW w:w="1408"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6782">
              <w:rPr>
                <w:rFonts w:ascii="Arial Narrow" w:hAnsi="Arial Narrow"/>
                <w:spacing w:val="6"/>
                <w:sz w:val="18"/>
                <w:szCs w:val="18"/>
              </w:rPr>
              <w:t>545</w:t>
            </w:r>
          </w:p>
        </w:tc>
        <w:tc>
          <w:tcPr>
            <w:tcW w:w="1710"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6782">
              <w:rPr>
                <w:rFonts w:ascii="Arial Narrow" w:hAnsi="Arial Narrow"/>
                <w:spacing w:val="6"/>
                <w:sz w:val="18"/>
                <w:szCs w:val="18"/>
              </w:rPr>
              <w:t>561</w:t>
            </w:r>
          </w:p>
        </w:tc>
        <w:tc>
          <w:tcPr>
            <w:tcW w:w="1843" w:type="dxa"/>
            <w:gridSpan w:val="2"/>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995F73">
              <w:rPr>
                <w:rFonts w:ascii="Arial Narrow" w:hAnsi="Arial Narrow"/>
                <w:spacing w:val="6"/>
                <w:sz w:val="18"/>
                <w:szCs w:val="18"/>
              </w:rPr>
              <w:t>3</w:t>
            </w:r>
          </w:p>
        </w:tc>
      </w:tr>
      <w:tr w:rsidR="00430EED" w:rsidRPr="00AD6782" w:rsidTr="00430EED">
        <w:trPr>
          <w:trHeight w:val="284"/>
        </w:trPr>
        <w:tc>
          <w:tcPr>
            <w:tcW w:w="4111"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proofErr w:type="spellStart"/>
            <w:r>
              <w:rPr>
                <w:rFonts w:ascii="Arial Narrow" w:hAnsi="Arial Narrow"/>
                <w:spacing w:val="6"/>
                <w:sz w:val="18"/>
                <w:szCs w:val="18"/>
              </w:rPr>
              <w:t>Dirulaguntzen</w:t>
            </w:r>
            <w:proofErr w:type="spellEnd"/>
            <w:r>
              <w:rPr>
                <w:rFonts w:ascii="Arial Narrow" w:hAnsi="Arial Narrow"/>
                <w:spacing w:val="6"/>
                <w:sz w:val="18"/>
                <w:szCs w:val="18"/>
              </w:rPr>
              <w:t xml:space="preserve"> menpekotasuna </w:t>
            </w:r>
            <w:r w:rsidRPr="00AD6782">
              <w:rPr>
                <w:rFonts w:ascii="Arial Narrow" w:hAnsi="Arial Narrow"/>
                <w:spacing w:val="6"/>
                <w:sz w:val="18"/>
                <w:szCs w:val="18"/>
              </w:rPr>
              <w:t xml:space="preserve">% </w:t>
            </w:r>
          </w:p>
        </w:tc>
        <w:tc>
          <w:tcPr>
            <w:tcW w:w="1408" w:type="dxa"/>
            <w:tcBorders>
              <w:top w:val="single" w:sz="2" w:space="0" w:color="auto"/>
              <w:left w:val="nil"/>
              <w:bottom w:val="single" w:sz="2" w:space="0" w:color="auto"/>
              <w:right w:val="nil"/>
            </w:tcBorders>
            <w:shd w:val="clear" w:color="auto" w:fill="auto"/>
            <w:vAlign w:val="center"/>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45</w:t>
            </w:r>
          </w:p>
        </w:tc>
        <w:tc>
          <w:tcPr>
            <w:tcW w:w="1710" w:type="dxa"/>
            <w:tcBorders>
              <w:top w:val="single" w:sz="2" w:space="0" w:color="auto"/>
              <w:left w:val="nil"/>
              <w:bottom w:val="single" w:sz="2" w:space="0" w:color="auto"/>
              <w:right w:val="nil"/>
            </w:tcBorders>
            <w:shd w:val="clear" w:color="auto" w:fill="auto"/>
            <w:vAlign w:val="center"/>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43</w:t>
            </w:r>
          </w:p>
        </w:tc>
        <w:tc>
          <w:tcPr>
            <w:tcW w:w="1843" w:type="dxa"/>
            <w:gridSpan w:val="2"/>
            <w:tcBorders>
              <w:top w:val="single" w:sz="2" w:space="0" w:color="auto"/>
              <w:left w:val="nil"/>
              <w:bottom w:val="single" w:sz="2" w:space="0" w:color="auto"/>
              <w:right w:val="nil"/>
            </w:tcBorders>
            <w:shd w:val="clear" w:color="auto" w:fill="auto"/>
            <w:vAlign w:val="center"/>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r>
      <w:tr w:rsidR="00430EED" w:rsidRPr="00AD6782" w:rsidTr="00430EED">
        <w:trPr>
          <w:trHeight w:val="284"/>
        </w:trPr>
        <w:tc>
          <w:tcPr>
            <w:tcW w:w="4111"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pacing w:val="6"/>
                <w:sz w:val="18"/>
                <w:szCs w:val="18"/>
              </w:rPr>
              <w:t>Aurrezki gordina</w:t>
            </w:r>
          </w:p>
        </w:tc>
        <w:tc>
          <w:tcPr>
            <w:tcW w:w="1408" w:type="dxa"/>
            <w:tcBorders>
              <w:top w:val="single" w:sz="2" w:space="0" w:color="auto"/>
              <w:left w:val="nil"/>
              <w:bottom w:val="single" w:sz="2" w:space="0" w:color="auto"/>
              <w:right w:val="nil"/>
            </w:tcBorders>
            <w:shd w:val="clear" w:color="auto" w:fill="auto"/>
            <w:vAlign w:val="center"/>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110.396.317</w:t>
            </w:r>
          </w:p>
        </w:tc>
        <w:tc>
          <w:tcPr>
            <w:tcW w:w="1710" w:type="dxa"/>
            <w:tcBorders>
              <w:top w:val="single" w:sz="2" w:space="0" w:color="auto"/>
              <w:left w:val="nil"/>
              <w:bottom w:val="single" w:sz="2" w:space="0" w:color="auto"/>
              <w:right w:val="nil"/>
            </w:tcBorders>
            <w:shd w:val="clear" w:color="auto" w:fill="auto"/>
            <w:vAlign w:val="center"/>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112.525.267</w:t>
            </w:r>
          </w:p>
        </w:tc>
        <w:tc>
          <w:tcPr>
            <w:tcW w:w="1843" w:type="dxa"/>
            <w:gridSpan w:val="2"/>
            <w:tcBorders>
              <w:top w:val="single" w:sz="2" w:space="0" w:color="auto"/>
              <w:left w:val="nil"/>
              <w:bottom w:val="single" w:sz="2" w:space="0" w:color="auto"/>
              <w:right w:val="nil"/>
            </w:tcBorders>
            <w:shd w:val="clear" w:color="auto" w:fill="auto"/>
            <w:vAlign w:val="center"/>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2</w:t>
            </w:r>
          </w:p>
        </w:tc>
      </w:tr>
      <w:tr w:rsidR="00430EED" w:rsidRPr="00AD6782" w:rsidTr="00430EED">
        <w:trPr>
          <w:trHeight w:val="284"/>
        </w:trPr>
        <w:tc>
          <w:tcPr>
            <w:tcW w:w="4111"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pacing w:val="6"/>
                <w:sz w:val="18"/>
                <w:szCs w:val="18"/>
              </w:rPr>
              <w:t>Finantza-zama</w:t>
            </w:r>
          </w:p>
        </w:tc>
        <w:tc>
          <w:tcPr>
            <w:tcW w:w="1408" w:type="dxa"/>
            <w:tcBorders>
              <w:top w:val="single" w:sz="2" w:space="0" w:color="auto"/>
              <w:left w:val="nil"/>
              <w:bottom w:val="single" w:sz="2" w:space="0" w:color="auto"/>
              <w:right w:val="nil"/>
            </w:tcBorders>
            <w:shd w:val="clear" w:color="auto" w:fill="auto"/>
            <w:vAlign w:val="center"/>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39.082.137</w:t>
            </w:r>
          </w:p>
        </w:tc>
        <w:tc>
          <w:tcPr>
            <w:tcW w:w="1710" w:type="dxa"/>
            <w:tcBorders>
              <w:top w:val="single" w:sz="2" w:space="0" w:color="auto"/>
              <w:left w:val="nil"/>
              <w:bottom w:val="single" w:sz="2" w:space="0" w:color="auto"/>
              <w:right w:val="nil"/>
            </w:tcBorders>
            <w:shd w:val="clear" w:color="auto" w:fill="auto"/>
            <w:vAlign w:val="center"/>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49.887.284</w:t>
            </w:r>
          </w:p>
        </w:tc>
        <w:tc>
          <w:tcPr>
            <w:tcW w:w="1843" w:type="dxa"/>
            <w:gridSpan w:val="2"/>
            <w:tcBorders>
              <w:top w:val="single" w:sz="2" w:space="0" w:color="auto"/>
              <w:left w:val="nil"/>
              <w:bottom w:val="single" w:sz="2" w:space="0" w:color="auto"/>
              <w:right w:val="nil"/>
            </w:tcBorders>
            <w:shd w:val="clear" w:color="auto" w:fill="auto"/>
            <w:vAlign w:val="center"/>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28</w:t>
            </w:r>
          </w:p>
        </w:tc>
      </w:tr>
      <w:tr w:rsidR="00430EED" w:rsidRPr="00AD6782" w:rsidTr="00430EED">
        <w:trPr>
          <w:trHeight w:val="284"/>
        </w:trPr>
        <w:tc>
          <w:tcPr>
            <w:tcW w:w="4111"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pacing w:val="6"/>
                <w:sz w:val="18"/>
                <w:szCs w:val="18"/>
              </w:rPr>
              <w:t>Aurrezki garbia</w:t>
            </w:r>
          </w:p>
        </w:tc>
        <w:tc>
          <w:tcPr>
            <w:tcW w:w="1408" w:type="dxa"/>
            <w:tcBorders>
              <w:top w:val="single" w:sz="2" w:space="0" w:color="auto"/>
              <w:left w:val="nil"/>
              <w:bottom w:val="single" w:sz="2" w:space="0" w:color="auto"/>
              <w:right w:val="nil"/>
            </w:tcBorders>
            <w:shd w:val="clear" w:color="auto" w:fill="auto"/>
            <w:noWrap/>
            <w:vAlign w:val="center"/>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71.314.180</w:t>
            </w:r>
          </w:p>
        </w:tc>
        <w:tc>
          <w:tcPr>
            <w:tcW w:w="1710" w:type="dxa"/>
            <w:tcBorders>
              <w:top w:val="single" w:sz="2" w:space="0" w:color="auto"/>
              <w:left w:val="nil"/>
              <w:bottom w:val="single" w:sz="2" w:space="0" w:color="auto"/>
              <w:right w:val="nil"/>
            </w:tcBorders>
            <w:shd w:val="clear" w:color="auto" w:fill="auto"/>
            <w:noWrap/>
            <w:vAlign w:val="center"/>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62.637.983</w:t>
            </w:r>
          </w:p>
        </w:tc>
        <w:tc>
          <w:tcPr>
            <w:tcW w:w="1843" w:type="dxa"/>
            <w:gridSpan w:val="2"/>
            <w:tcBorders>
              <w:top w:val="single" w:sz="2" w:space="0" w:color="auto"/>
              <w:left w:val="nil"/>
              <w:bottom w:val="single" w:sz="2" w:space="0" w:color="auto"/>
              <w:right w:val="nil"/>
            </w:tcBorders>
            <w:shd w:val="clear" w:color="auto" w:fill="auto"/>
            <w:vAlign w:val="center"/>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-12</w:t>
            </w:r>
          </w:p>
        </w:tc>
      </w:tr>
      <w:tr w:rsidR="00430EED" w:rsidRPr="00AD6782" w:rsidTr="00430EED">
        <w:trPr>
          <w:trHeight w:val="284"/>
        </w:trPr>
        <w:tc>
          <w:tcPr>
            <w:tcW w:w="4111"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pacing w:val="6"/>
                <w:sz w:val="18"/>
                <w:szCs w:val="18"/>
              </w:rPr>
              <w:t>Doituriko aurrekontuaren emaitza</w:t>
            </w:r>
          </w:p>
        </w:tc>
        <w:tc>
          <w:tcPr>
            <w:tcW w:w="1408"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6782">
              <w:rPr>
                <w:rFonts w:ascii="Arial Narrow" w:hAnsi="Arial Narrow"/>
                <w:spacing w:val="6"/>
                <w:sz w:val="18"/>
                <w:szCs w:val="18"/>
              </w:rPr>
              <w:t>54.484.992</w:t>
            </w:r>
          </w:p>
        </w:tc>
        <w:tc>
          <w:tcPr>
            <w:tcW w:w="1710"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6782">
              <w:rPr>
                <w:rFonts w:ascii="Arial Narrow" w:hAnsi="Arial Narrow"/>
                <w:spacing w:val="6"/>
                <w:sz w:val="18"/>
                <w:szCs w:val="18"/>
              </w:rPr>
              <w:t>56.103.471</w:t>
            </w:r>
          </w:p>
        </w:tc>
        <w:tc>
          <w:tcPr>
            <w:tcW w:w="1843" w:type="dxa"/>
            <w:gridSpan w:val="2"/>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995F73">
              <w:rPr>
                <w:rFonts w:ascii="Arial Narrow" w:hAnsi="Arial Narrow"/>
                <w:spacing w:val="6"/>
                <w:sz w:val="18"/>
                <w:szCs w:val="18"/>
              </w:rPr>
              <w:t>3</w:t>
            </w:r>
          </w:p>
        </w:tc>
      </w:tr>
      <w:tr w:rsidR="00430EED" w:rsidRPr="00AD6782" w:rsidTr="00430EED">
        <w:trPr>
          <w:trHeight w:val="284"/>
        </w:trPr>
        <w:tc>
          <w:tcPr>
            <w:tcW w:w="4111"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pacing w:val="6"/>
                <w:sz w:val="18"/>
                <w:szCs w:val="18"/>
              </w:rPr>
              <w:t>Aurrekontu-saldo ez finantzarioa</w:t>
            </w:r>
          </w:p>
        </w:tc>
        <w:tc>
          <w:tcPr>
            <w:tcW w:w="1408"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6782">
              <w:rPr>
                <w:rFonts w:ascii="Arial Narrow" w:hAnsi="Arial Narrow"/>
                <w:spacing w:val="6"/>
                <w:sz w:val="18"/>
                <w:szCs w:val="18"/>
              </w:rPr>
              <w:t>56.017.571</w:t>
            </w:r>
          </w:p>
        </w:tc>
        <w:tc>
          <w:tcPr>
            <w:tcW w:w="1710"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6782">
              <w:rPr>
                <w:rFonts w:ascii="Arial Narrow" w:hAnsi="Arial Narrow"/>
                <w:spacing w:val="6"/>
                <w:sz w:val="18"/>
                <w:szCs w:val="18"/>
              </w:rPr>
              <w:t>60.417.862</w:t>
            </w:r>
          </w:p>
        </w:tc>
        <w:tc>
          <w:tcPr>
            <w:tcW w:w="1843" w:type="dxa"/>
            <w:gridSpan w:val="2"/>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995F73">
              <w:rPr>
                <w:rFonts w:ascii="Arial Narrow" w:hAnsi="Arial Narrow"/>
                <w:spacing w:val="6"/>
                <w:sz w:val="18"/>
                <w:szCs w:val="18"/>
              </w:rPr>
              <w:t>8</w:t>
            </w:r>
          </w:p>
        </w:tc>
      </w:tr>
      <w:tr w:rsidR="00430EED" w:rsidRPr="00AD6782" w:rsidTr="00430EED">
        <w:trPr>
          <w:trHeight w:val="284"/>
        </w:trPr>
        <w:tc>
          <w:tcPr>
            <w:tcW w:w="4111"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pacing w:val="6"/>
                <w:sz w:val="18"/>
                <w:szCs w:val="18"/>
              </w:rPr>
              <w:t>Diruzaintzaren soberakina, guztira</w:t>
            </w:r>
          </w:p>
        </w:tc>
        <w:tc>
          <w:tcPr>
            <w:tcW w:w="1408"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6782">
              <w:rPr>
                <w:rFonts w:ascii="Arial Narrow" w:hAnsi="Arial Narrow"/>
                <w:spacing w:val="6"/>
                <w:sz w:val="18"/>
                <w:szCs w:val="18"/>
              </w:rPr>
              <w:t>284.232.939</w:t>
            </w:r>
          </w:p>
        </w:tc>
        <w:tc>
          <w:tcPr>
            <w:tcW w:w="1710"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6782">
              <w:rPr>
                <w:rFonts w:ascii="Arial Narrow" w:hAnsi="Arial Narrow"/>
                <w:spacing w:val="6"/>
                <w:sz w:val="18"/>
                <w:szCs w:val="18"/>
              </w:rPr>
              <w:t>288.901.927</w:t>
            </w:r>
          </w:p>
        </w:tc>
        <w:tc>
          <w:tcPr>
            <w:tcW w:w="1843" w:type="dxa"/>
            <w:gridSpan w:val="2"/>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995F73">
              <w:rPr>
                <w:rFonts w:ascii="Arial Narrow" w:hAnsi="Arial Narrow"/>
                <w:spacing w:val="6"/>
                <w:sz w:val="18"/>
                <w:szCs w:val="18"/>
              </w:rPr>
              <w:t>2</w:t>
            </w:r>
          </w:p>
        </w:tc>
      </w:tr>
      <w:tr w:rsidR="00430EED" w:rsidRPr="00AD6782" w:rsidTr="00430EED">
        <w:trPr>
          <w:trHeight w:val="284"/>
        </w:trPr>
        <w:tc>
          <w:tcPr>
            <w:tcW w:w="4111"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pacing w:val="6"/>
                <w:sz w:val="18"/>
                <w:szCs w:val="18"/>
              </w:rPr>
              <w:t>Diruzaintzaren soberakina, gastu orokorrak</w:t>
            </w:r>
          </w:p>
        </w:tc>
        <w:tc>
          <w:tcPr>
            <w:tcW w:w="1408"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6782">
              <w:rPr>
                <w:rFonts w:ascii="Arial Narrow" w:hAnsi="Arial Narrow"/>
                <w:spacing w:val="6"/>
                <w:sz w:val="18"/>
                <w:szCs w:val="18"/>
              </w:rPr>
              <w:t>170.557.427</w:t>
            </w:r>
          </w:p>
        </w:tc>
        <w:tc>
          <w:tcPr>
            <w:tcW w:w="1710"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6782">
              <w:rPr>
                <w:rFonts w:ascii="Arial Narrow" w:hAnsi="Arial Narrow"/>
                <w:spacing w:val="6"/>
                <w:sz w:val="18"/>
                <w:szCs w:val="18"/>
              </w:rPr>
              <w:t>191.859.372</w:t>
            </w:r>
          </w:p>
        </w:tc>
        <w:tc>
          <w:tcPr>
            <w:tcW w:w="1843" w:type="dxa"/>
            <w:gridSpan w:val="2"/>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995F73">
              <w:rPr>
                <w:rFonts w:ascii="Arial Narrow" w:hAnsi="Arial Narrow"/>
                <w:spacing w:val="6"/>
                <w:sz w:val="18"/>
                <w:szCs w:val="18"/>
              </w:rPr>
              <w:t>12</w:t>
            </w:r>
          </w:p>
        </w:tc>
      </w:tr>
      <w:tr w:rsidR="00430EED" w:rsidRPr="00AD6782" w:rsidTr="00430EED">
        <w:trPr>
          <w:trHeight w:val="284"/>
        </w:trPr>
        <w:tc>
          <w:tcPr>
            <w:tcW w:w="4111"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pacing w:val="6"/>
                <w:sz w:val="18"/>
                <w:szCs w:val="18"/>
              </w:rPr>
              <w:t>Finantza-zamaren adierazlea</w:t>
            </w:r>
            <w:r w:rsidRPr="00171B91">
              <w:rPr>
                <w:rFonts w:ascii="Arial Narrow" w:hAnsi="Arial Narrow"/>
                <w:spacing w:val="6"/>
                <w:sz w:val="18"/>
                <w:szCs w:val="18"/>
                <w:vertAlign w:val="superscript"/>
              </w:rPr>
              <w:t xml:space="preserve"> (1)</w:t>
            </w:r>
          </w:p>
        </w:tc>
        <w:tc>
          <w:tcPr>
            <w:tcW w:w="1408"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6782">
              <w:rPr>
                <w:rFonts w:ascii="Arial Narrow" w:hAnsi="Arial Narrow"/>
                <w:spacing w:val="6"/>
                <w:sz w:val="18"/>
                <w:szCs w:val="18"/>
              </w:rPr>
              <w:t>6</w:t>
            </w:r>
          </w:p>
        </w:tc>
        <w:tc>
          <w:tcPr>
            <w:tcW w:w="1710"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6782">
              <w:rPr>
                <w:rFonts w:ascii="Arial Narrow" w:hAnsi="Arial Narrow"/>
                <w:spacing w:val="6"/>
                <w:sz w:val="18"/>
                <w:szCs w:val="18"/>
              </w:rPr>
              <w:t>7</w:t>
            </w:r>
          </w:p>
        </w:tc>
        <w:tc>
          <w:tcPr>
            <w:tcW w:w="1843" w:type="dxa"/>
            <w:gridSpan w:val="2"/>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r>
      <w:tr w:rsidR="00430EED" w:rsidRPr="00AD6782" w:rsidTr="00430EED">
        <w:trPr>
          <w:trHeight w:val="284"/>
        </w:trPr>
        <w:tc>
          <w:tcPr>
            <w:tcW w:w="4111"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pacing w:val="6"/>
                <w:sz w:val="18"/>
                <w:szCs w:val="18"/>
              </w:rPr>
              <w:t xml:space="preserve">Diru-sarrera arrunten gaineko aurrezki gordinaren </w:t>
            </w:r>
            <w:r w:rsidRPr="00AD6782">
              <w:rPr>
                <w:rFonts w:ascii="Arial Narrow" w:hAnsi="Arial Narrow"/>
                <w:spacing w:val="6"/>
                <w:sz w:val="18"/>
                <w:szCs w:val="18"/>
              </w:rPr>
              <w:t xml:space="preserve">% </w:t>
            </w:r>
            <w:r w:rsidRPr="00171B91">
              <w:rPr>
                <w:rFonts w:ascii="Arial Narrow" w:hAnsi="Arial Narrow"/>
                <w:spacing w:val="6"/>
                <w:sz w:val="18"/>
                <w:szCs w:val="18"/>
                <w:vertAlign w:val="superscript"/>
              </w:rPr>
              <w:t>(2)</w:t>
            </w:r>
          </w:p>
        </w:tc>
        <w:tc>
          <w:tcPr>
            <w:tcW w:w="1408"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6782">
              <w:rPr>
                <w:rFonts w:ascii="Arial Narrow" w:hAnsi="Arial Narrow"/>
                <w:spacing w:val="6"/>
                <w:sz w:val="18"/>
                <w:szCs w:val="18"/>
              </w:rPr>
              <w:t>16</w:t>
            </w:r>
          </w:p>
        </w:tc>
        <w:tc>
          <w:tcPr>
            <w:tcW w:w="1710"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6782">
              <w:rPr>
                <w:rFonts w:ascii="Arial Narrow" w:hAnsi="Arial Narrow"/>
                <w:spacing w:val="6"/>
                <w:sz w:val="18"/>
                <w:szCs w:val="18"/>
              </w:rPr>
              <w:t>16</w:t>
            </w:r>
          </w:p>
        </w:tc>
        <w:tc>
          <w:tcPr>
            <w:tcW w:w="1843" w:type="dxa"/>
            <w:gridSpan w:val="2"/>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r>
      <w:tr w:rsidR="00430EED" w:rsidRPr="00AD6782" w:rsidTr="00430EED">
        <w:trPr>
          <w:trHeight w:val="284"/>
        </w:trPr>
        <w:tc>
          <w:tcPr>
            <w:tcW w:w="4111"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pacing w:val="6"/>
                <w:sz w:val="18"/>
                <w:szCs w:val="18"/>
              </w:rPr>
              <w:t xml:space="preserve">Zorpetze ahalmena </w:t>
            </w:r>
            <w:r w:rsidRPr="00AD6782">
              <w:rPr>
                <w:rFonts w:ascii="Arial Narrow" w:hAnsi="Arial Narrow"/>
                <w:spacing w:val="6"/>
                <w:sz w:val="18"/>
                <w:szCs w:val="18"/>
              </w:rPr>
              <w:t>%</w:t>
            </w:r>
          </w:p>
        </w:tc>
        <w:tc>
          <w:tcPr>
            <w:tcW w:w="1408"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6782">
              <w:rPr>
                <w:rFonts w:ascii="Arial Narrow" w:hAnsi="Arial Narrow"/>
                <w:spacing w:val="6"/>
                <w:sz w:val="18"/>
                <w:szCs w:val="18"/>
              </w:rPr>
              <w:t>10</w:t>
            </w:r>
          </w:p>
        </w:tc>
        <w:tc>
          <w:tcPr>
            <w:tcW w:w="1710"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6782">
              <w:rPr>
                <w:rFonts w:ascii="Arial Narrow" w:hAnsi="Arial Narrow"/>
                <w:spacing w:val="6"/>
                <w:sz w:val="18"/>
                <w:szCs w:val="18"/>
              </w:rPr>
              <w:t>9</w:t>
            </w:r>
          </w:p>
        </w:tc>
        <w:tc>
          <w:tcPr>
            <w:tcW w:w="1843" w:type="dxa"/>
            <w:gridSpan w:val="2"/>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r>
      <w:tr w:rsidR="00430EED" w:rsidRPr="00AD6782" w:rsidTr="00430EED">
        <w:trPr>
          <w:trHeight w:val="284"/>
        </w:trPr>
        <w:tc>
          <w:tcPr>
            <w:tcW w:w="4111"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pacing w:val="6"/>
                <w:sz w:val="18"/>
                <w:szCs w:val="18"/>
              </w:rPr>
              <w:t>Zor bizia</w:t>
            </w:r>
          </w:p>
        </w:tc>
        <w:tc>
          <w:tcPr>
            <w:tcW w:w="1408"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6782">
              <w:rPr>
                <w:rFonts w:ascii="Arial Narrow" w:hAnsi="Arial Narrow"/>
                <w:spacing w:val="6"/>
                <w:sz w:val="18"/>
                <w:szCs w:val="18"/>
              </w:rPr>
              <w:t>337.659.270</w:t>
            </w:r>
          </w:p>
        </w:tc>
        <w:tc>
          <w:tcPr>
            <w:tcW w:w="1710"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6782">
              <w:rPr>
                <w:rFonts w:ascii="Arial Narrow" w:hAnsi="Arial Narrow"/>
                <w:spacing w:val="6"/>
                <w:sz w:val="18"/>
                <w:szCs w:val="18"/>
              </w:rPr>
              <w:t>301.392.480</w:t>
            </w:r>
          </w:p>
        </w:tc>
        <w:tc>
          <w:tcPr>
            <w:tcW w:w="1843" w:type="dxa"/>
            <w:gridSpan w:val="2"/>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995F73">
              <w:rPr>
                <w:rFonts w:ascii="Arial Narrow" w:hAnsi="Arial Narrow"/>
                <w:spacing w:val="6"/>
                <w:sz w:val="18"/>
                <w:szCs w:val="18"/>
              </w:rPr>
              <w:t>-11</w:t>
            </w:r>
          </w:p>
        </w:tc>
      </w:tr>
      <w:tr w:rsidR="00430EED" w:rsidRPr="00AD6782" w:rsidTr="00430EED">
        <w:trPr>
          <w:trHeight w:val="284"/>
        </w:trPr>
        <w:tc>
          <w:tcPr>
            <w:tcW w:w="4111"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pacing w:val="6"/>
                <w:sz w:val="18"/>
                <w:szCs w:val="18"/>
              </w:rPr>
              <w:t>Zorpetze maila</w:t>
            </w:r>
            <w:r w:rsidRPr="00AD6782">
              <w:rPr>
                <w:rFonts w:ascii="Arial Narrow" w:hAnsi="Arial Narrow"/>
                <w:spacing w:val="6"/>
                <w:sz w:val="18"/>
                <w:szCs w:val="18"/>
              </w:rPr>
              <w:t xml:space="preserve"> </w:t>
            </w:r>
            <w:r w:rsidRPr="00171B91">
              <w:rPr>
                <w:rFonts w:ascii="Arial Narrow" w:hAnsi="Arial Narrow"/>
                <w:spacing w:val="6"/>
                <w:sz w:val="18"/>
                <w:szCs w:val="18"/>
                <w:vertAlign w:val="superscript"/>
              </w:rPr>
              <w:t>(3)</w:t>
            </w:r>
          </w:p>
        </w:tc>
        <w:tc>
          <w:tcPr>
            <w:tcW w:w="1408" w:type="dxa"/>
            <w:tcBorders>
              <w:top w:val="single" w:sz="2" w:space="0" w:color="auto"/>
              <w:left w:val="nil"/>
              <w:bottom w:val="single" w:sz="2"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49</w:t>
            </w:r>
          </w:p>
        </w:tc>
        <w:tc>
          <w:tcPr>
            <w:tcW w:w="1710" w:type="dxa"/>
            <w:tcBorders>
              <w:top w:val="single" w:sz="2" w:space="0" w:color="auto"/>
              <w:left w:val="nil"/>
              <w:bottom w:val="single" w:sz="2" w:space="0" w:color="auto"/>
              <w:right w:val="nil"/>
            </w:tcBorders>
            <w:shd w:val="clear" w:color="auto" w:fill="auto"/>
            <w:vAlign w:val="center"/>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43</w:t>
            </w:r>
          </w:p>
        </w:tc>
        <w:tc>
          <w:tcPr>
            <w:tcW w:w="1843" w:type="dxa"/>
            <w:gridSpan w:val="2"/>
            <w:tcBorders>
              <w:top w:val="single" w:sz="2" w:space="0" w:color="auto"/>
              <w:left w:val="nil"/>
              <w:bottom w:val="single" w:sz="2" w:space="0" w:color="auto"/>
              <w:right w:val="nil"/>
            </w:tcBorders>
            <w:shd w:val="clear" w:color="auto" w:fill="auto"/>
            <w:vAlign w:val="center"/>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r>
      <w:tr w:rsidR="00430EED" w:rsidRPr="00AD6782" w:rsidTr="00430EED">
        <w:trPr>
          <w:trHeight w:val="284"/>
        </w:trPr>
        <w:tc>
          <w:tcPr>
            <w:tcW w:w="4111" w:type="dxa"/>
            <w:tcBorders>
              <w:top w:val="single" w:sz="2" w:space="0" w:color="auto"/>
              <w:left w:val="nil"/>
              <w:bottom w:val="single" w:sz="4"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pacing w:val="6"/>
                <w:sz w:val="18"/>
                <w:szCs w:val="18"/>
              </w:rPr>
              <w:t xml:space="preserve">Zor </w:t>
            </w:r>
            <w:proofErr w:type="spellStart"/>
            <w:r>
              <w:rPr>
                <w:rFonts w:ascii="Arial Narrow" w:hAnsi="Arial Narrow"/>
                <w:spacing w:val="6"/>
                <w:sz w:val="18"/>
                <w:szCs w:val="18"/>
              </w:rPr>
              <w:t>bizia</w:t>
            </w:r>
            <w:r w:rsidRPr="00AD6782">
              <w:rPr>
                <w:rFonts w:ascii="Arial Narrow" w:hAnsi="Arial Narrow"/>
                <w:spacing w:val="6"/>
                <w:sz w:val="18"/>
                <w:szCs w:val="18"/>
              </w:rPr>
              <w:t>/</w:t>
            </w:r>
            <w:r>
              <w:rPr>
                <w:rFonts w:ascii="Arial Narrow" w:hAnsi="Arial Narrow"/>
                <w:spacing w:val="6"/>
                <w:sz w:val="18"/>
                <w:szCs w:val="18"/>
              </w:rPr>
              <w:t>biztanlea</w:t>
            </w:r>
            <w:proofErr w:type="spellEnd"/>
          </w:p>
        </w:tc>
        <w:tc>
          <w:tcPr>
            <w:tcW w:w="1408" w:type="dxa"/>
            <w:tcBorders>
              <w:top w:val="single" w:sz="2" w:space="0" w:color="auto"/>
              <w:left w:val="nil"/>
              <w:bottom w:val="single" w:sz="4"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6782">
              <w:rPr>
                <w:rFonts w:ascii="Arial Narrow" w:hAnsi="Arial Narrow"/>
                <w:spacing w:val="6"/>
                <w:sz w:val="18"/>
                <w:szCs w:val="18"/>
              </w:rPr>
              <w:t>527</w:t>
            </w:r>
          </w:p>
        </w:tc>
        <w:tc>
          <w:tcPr>
            <w:tcW w:w="1710" w:type="dxa"/>
            <w:tcBorders>
              <w:top w:val="single" w:sz="2" w:space="0" w:color="auto"/>
              <w:left w:val="nil"/>
              <w:bottom w:val="single" w:sz="4"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6782">
              <w:rPr>
                <w:rFonts w:ascii="Arial Narrow" w:hAnsi="Arial Narrow"/>
                <w:spacing w:val="6"/>
                <w:sz w:val="18"/>
                <w:szCs w:val="18"/>
              </w:rPr>
              <w:t>471</w:t>
            </w:r>
          </w:p>
        </w:tc>
        <w:tc>
          <w:tcPr>
            <w:tcW w:w="1843" w:type="dxa"/>
            <w:gridSpan w:val="2"/>
            <w:tcBorders>
              <w:top w:val="single" w:sz="2" w:space="0" w:color="auto"/>
              <w:left w:val="nil"/>
              <w:bottom w:val="single" w:sz="4" w:space="0" w:color="auto"/>
              <w:right w:val="nil"/>
            </w:tcBorders>
            <w:shd w:val="clear" w:color="auto" w:fill="auto"/>
            <w:vAlign w:val="center"/>
            <w:hideMark/>
          </w:tcPr>
          <w:p w:rsidR="00430EED" w:rsidRPr="00AD6782" w:rsidRDefault="00430EED" w:rsidP="00430EED">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995F73">
              <w:rPr>
                <w:rFonts w:ascii="Arial Narrow" w:hAnsi="Arial Narrow"/>
                <w:spacing w:val="6"/>
                <w:sz w:val="18"/>
                <w:szCs w:val="18"/>
              </w:rPr>
              <w:t>-11</w:t>
            </w:r>
          </w:p>
        </w:tc>
      </w:tr>
      <w:tr w:rsidR="00430EED" w:rsidRPr="00AD6782" w:rsidTr="00430EED">
        <w:trPr>
          <w:gridAfter w:val="1"/>
          <w:wAfter w:w="850" w:type="dxa"/>
          <w:trHeight w:val="255"/>
        </w:trPr>
        <w:tc>
          <w:tcPr>
            <w:tcW w:w="8222" w:type="dxa"/>
            <w:gridSpan w:val="4"/>
            <w:tcBorders>
              <w:top w:val="nil"/>
              <w:left w:val="nil"/>
              <w:bottom w:val="nil"/>
              <w:right w:val="nil"/>
            </w:tcBorders>
            <w:shd w:val="clear" w:color="auto" w:fill="auto"/>
            <w:noWrap/>
            <w:vAlign w:val="center"/>
            <w:hideMark/>
          </w:tcPr>
          <w:p w:rsidR="00430EED" w:rsidRPr="00430EED" w:rsidRDefault="00430EED" w:rsidP="00430EED">
            <w:pPr>
              <w:spacing w:before="80" w:after="0"/>
              <w:ind w:leftChars="-1" w:left="-2" w:firstLineChars="41" w:firstLine="74"/>
              <w:jc w:val="left"/>
              <w:rPr>
                <w:rFonts w:ascii="Arial Narrow" w:hAnsi="Arial Narrow" w:cs="Calibri"/>
                <w:color w:val="000000"/>
                <w:sz w:val="18"/>
                <w:szCs w:val="18"/>
                <w:lang w:eastAsia="es-ES"/>
              </w:rPr>
            </w:pPr>
            <w:r w:rsidRPr="00430EED">
              <w:rPr>
                <w:rFonts w:ascii="Arial Narrow" w:hAnsi="Arial Narrow" w:cs="Calibri"/>
                <w:color w:val="000000"/>
                <w:sz w:val="18"/>
                <w:szCs w:val="18"/>
                <w:vertAlign w:val="superscript"/>
                <w:lang w:eastAsia="es-ES"/>
              </w:rPr>
              <w:t>(1)</w:t>
            </w:r>
            <w:r w:rsidRPr="00430EED">
              <w:rPr>
                <w:rFonts w:ascii="Arial Narrow" w:hAnsi="Arial Narrow" w:cs="Calibri"/>
                <w:color w:val="000000"/>
                <w:sz w:val="18"/>
                <w:szCs w:val="18"/>
                <w:lang w:eastAsia="es-ES"/>
              </w:rPr>
              <w:t xml:space="preserve"> Lehen "zorpetze maila" deiturikoa</w:t>
            </w:r>
          </w:p>
          <w:p w:rsidR="00430EED" w:rsidRPr="00430EED" w:rsidRDefault="00430EED" w:rsidP="00430EED">
            <w:pPr>
              <w:spacing w:before="80" w:after="0"/>
              <w:ind w:leftChars="-1" w:left="-2" w:firstLineChars="41" w:firstLine="74"/>
              <w:jc w:val="left"/>
              <w:rPr>
                <w:rFonts w:ascii="Arial Narrow" w:hAnsi="Arial Narrow" w:cs="Calibri"/>
                <w:color w:val="000000"/>
                <w:sz w:val="18"/>
                <w:szCs w:val="18"/>
                <w:lang w:eastAsia="es-ES"/>
              </w:rPr>
            </w:pPr>
            <w:r w:rsidRPr="00430EED">
              <w:rPr>
                <w:rFonts w:ascii="Arial Narrow" w:hAnsi="Arial Narrow" w:cs="Calibri"/>
                <w:color w:val="000000"/>
                <w:sz w:val="18"/>
                <w:szCs w:val="18"/>
                <w:vertAlign w:val="superscript"/>
                <w:lang w:eastAsia="es-ES"/>
              </w:rPr>
              <w:t>(2)</w:t>
            </w:r>
            <w:r w:rsidRPr="00430EED">
              <w:rPr>
                <w:rFonts w:ascii="Arial Narrow" w:hAnsi="Arial Narrow" w:cs="Calibri"/>
                <w:color w:val="000000"/>
                <w:sz w:val="18"/>
                <w:szCs w:val="18"/>
                <w:lang w:eastAsia="es-ES"/>
              </w:rPr>
              <w:t xml:space="preserve"> Lehen "zorpetze muga" deiturikoa</w:t>
            </w:r>
          </w:p>
          <w:p w:rsidR="00430EED" w:rsidRPr="00AD6782" w:rsidRDefault="00430EED" w:rsidP="00430EED">
            <w:pPr>
              <w:spacing w:before="80" w:after="0"/>
              <w:ind w:leftChars="-1" w:left="-2" w:firstLineChars="41" w:firstLine="74"/>
              <w:jc w:val="left"/>
              <w:rPr>
                <w:rFonts w:ascii="Arial Narrow" w:hAnsi="Arial Narrow" w:cs="Calibri"/>
                <w:color w:val="000000"/>
                <w:sz w:val="18"/>
                <w:szCs w:val="18"/>
                <w:lang w:val="es-ES" w:eastAsia="es-ES"/>
              </w:rPr>
            </w:pPr>
            <w:r w:rsidRPr="00171B91">
              <w:rPr>
                <w:rFonts w:ascii="Arial Narrow" w:hAnsi="Arial Narrow" w:cs="Calibri"/>
                <w:color w:val="000000"/>
                <w:sz w:val="18"/>
                <w:szCs w:val="18"/>
                <w:vertAlign w:val="superscript"/>
                <w:lang w:val="es-ES" w:eastAsia="es-ES"/>
              </w:rPr>
              <w:t>(3)</w:t>
            </w:r>
            <w:r>
              <w:rPr>
                <w:rFonts w:ascii="Arial Narrow" w:hAnsi="Arial Narrow" w:cs="Calibri"/>
                <w:color w:val="000000"/>
                <w:sz w:val="18"/>
                <w:szCs w:val="18"/>
                <w:lang w:val="es-ES" w:eastAsia="es-ES"/>
              </w:rPr>
              <w:t xml:space="preserve"> </w:t>
            </w:r>
            <w:proofErr w:type="spellStart"/>
            <w:r>
              <w:rPr>
                <w:rFonts w:ascii="Arial Narrow" w:hAnsi="Arial Narrow" w:cs="Calibri"/>
                <w:color w:val="000000"/>
                <w:sz w:val="18"/>
                <w:szCs w:val="18"/>
                <w:lang w:val="es-ES" w:eastAsia="es-ES"/>
              </w:rPr>
              <w:t>Lehen</w:t>
            </w:r>
            <w:proofErr w:type="spellEnd"/>
            <w:r>
              <w:rPr>
                <w:rFonts w:ascii="Arial Narrow" w:hAnsi="Arial Narrow" w:cs="Calibri"/>
                <w:color w:val="000000"/>
                <w:sz w:val="18"/>
                <w:szCs w:val="18"/>
                <w:lang w:val="es-ES" w:eastAsia="es-ES"/>
              </w:rPr>
              <w:t xml:space="preserve"> "</w:t>
            </w:r>
            <w:proofErr w:type="spellStart"/>
            <w:r>
              <w:rPr>
                <w:rFonts w:ascii="Arial Narrow" w:hAnsi="Arial Narrow" w:cs="Calibri"/>
                <w:color w:val="000000"/>
                <w:sz w:val="18"/>
                <w:szCs w:val="18"/>
                <w:lang w:val="es-ES" w:eastAsia="es-ES"/>
              </w:rPr>
              <w:t>diru-sarrera</w:t>
            </w:r>
            <w:proofErr w:type="spellEnd"/>
            <w:r>
              <w:rPr>
                <w:rFonts w:ascii="Arial Narrow" w:hAnsi="Arial Narrow" w:cs="Calibri"/>
                <w:color w:val="000000"/>
                <w:sz w:val="18"/>
                <w:szCs w:val="18"/>
                <w:lang w:val="es-ES" w:eastAsia="es-ES"/>
              </w:rPr>
              <w:t xml:space="preserve"> </w:t>
            </w:r>
            <w:proofErr w:type="spellStart"/>
            <w:r>
              <w:rPr>
                <w:rFonts w:ascii="Arial Narrow" w:hAnsi="Arial Narrow" w:cs="Calibri"/>
                <w:color w:val="000000"/>
                <w:sz w:val="18"/>
                <w:szCs w:val="18"/>
                <w:lang w:val="es-ES" w:eastAsia="es-ES"/>
              </w:rPr>
              <w:t>arrunten</w:t>
            </w:r>
            <w:proofErr w:type="spellEnd"/>
            <w:r>
              <w:rPr>
                <w:rFonts w:ascii="Arial Narrow" w:hAnsi="Arial Narrow" w:cs="Calibri"/>
                <w:color w:val="000000"/>
                <w:sz w:val="18"/>
                <w:szCs w:val="18"/>
                <w:lang w:val="es-ES" w:eastAsia="es-ES"/>
              </w:rPr>
              <w:t xml:space="preserve"> </w:t>
            </w:r>
            <w:proofErr w:type="spellStart"/>
            <w:r>
              <w:rPr>
                <w:rFonts w:ascii="Arial Narrow" w:hAnsi="Arial Narrow" w:cs="Calibri"/>
                <w:color w:val="000000"/>
                <w:sz w:val="18"/>
                <w:szCs w:val="18"/>
                <w:lang w:val="es-ES" w:eastAsia="es-ES"/>
              </w:rPr>
              <w:t>gaineko</w:t>
            </w:r>
            <w:proofErr w:type="spellEnd"/>
            <w:r>
              <w:rPr>
                <w:rFonts w:ascii="Arial Narrow" w:hAnsi="Arial Narrow" w:cs="Calibri"/>
                <w:color w:val="000000"/>
                <w:sz w:val="18"/>
                <w:szCs w:val="18"/>
                <w:lang w:val="es-ES" w:eastAsia="es-ES"/>
              </w:rPr>
              <w:t xml:space="preserve"> </w:t>
            </w:r>
            <w:proofErr w:type="spellStart"/>
            <w:r>
              <w:rPr>
                <w:rFonts w:ascii="Arial Narrow" w:hAnsi="Arial Narrow" w:cs="Calibri"/>
                <w:color w:val="000000"/>
                <w:sz w:val="18"/>
                <w:szCs w:val="18"/>
                <w:lang w:val="es-ES" w:eastAsia="es-ES"/>
              </w:rPr>
              <w:t>zor</w:t>
            </w:r>
            <w:proofErr w:type="spellEnd"/>
            <w:r>
              <w:rPr>
                <w:rFonts w:ascii="Arial Narrow" w:hAnsi="Arial Narrow" w:cs="Calibri"/>
                <w:color w:val="000000"/>
                <w:sz w:val="18"/>
                <w:szCs w:val="18"/>
                <w:lang w:val="es-ES" w:eastAsia="es-ES"/>
              </w:rPr>
              <w:t xml:space="preserve"> </w:t>
            </w:r>
            <w:proofErr w:type="spellStart"/>
            <w:r>
              <w:rPr>
                <w:rFonts w:ascii="Arial Narrow" w:hAnsi="Arial Narrow" w:cs="Calibri"/>
                <w:color w:val="000000"/>
                <w:sz w:val="18"/>
                <w:szCs w:val="18"/>
                <w:lang w:val="es-ES" w:eastAsia="es-ES"/>
              </w:rPr>
              <w:t>biziaren</w:t>
            </w:r>
            <w:proofErr w:type="spellEnd"/>
            <w:r>
              <w:rPr>
                <w:rFonts w:ascii="Arial Narrow" w:hAnsi="Arial Narrow" w:cs="Calibri"/>
                <w:color w:val="000000"/>
                <w:sz w:val="18"/>
                <w:szCs w:val="18"/>
                <w:lang w:val="es-ES" w:eastAsia="es-ES"/>
              </w:rPr>
              <w:t xml:space="preserve"> </w:t>
            </w:r>
            <w:proofErr w:type="spellStart"/>
            <w:r>
              <w:rPr>
                <w:rFonts w:ascii="Arial Narrow" w:hAnsi="Arial Narrow" w:cs="Calibri"/>
                <w:color w:val="000000"/>
                <w:sz w:val="18"/>
                <w:szCs w:val="18"/>
                <w:lang w:val="es-ES" w:eastAsia="es-ES"/>
              </w:rPr>
              <w:t>portzentajea</w:t>
            </w:r>
            <w:proofErr w:type="spellEnd"/>
            <w:r>
              <w:rPr>
                <w:rFonts w:ascii="Arial Narrow" w:hAnsi="Arial Narrow" w:cs="Calibri"/>
                <w:color w:val="000000"/>
                <w:sz w:val="18"/>
                <w:szCs w:val="18"/>
                <w:lang w:val="es-ES" w:eastAsia="es-ES"/>
              </w:rPr>
              <w:t xml:space="preserve"> " </w:t>
            </w:r>
            <w:proofErr w:type="spellStart"/>
            <w:r>
              <w:rPr>
                <w:rFonts w:ascii="Arial Narrow" w:hAnsi="Arial Narrow" w:cs="Calibri"/>
                <w:color w:val="000000"/>
                <w:sz w:val="18"/>
                <w:szCs w:val="18"/>
                <w:lang w:val="es-ES" w:eastAsia="es-ES"/>
              </w:rPr>
              <w:t>deit</w:t>
            </w:r>
            <w:r>
              <w:rPr>
                <w:rFonts w:ascii="Arial Narrow" w:hAnsi="Arial Narrow" w:cs="Calibri"/>
                <w:color w:val="000000"/>
                <w:sz w:val="18"/>
                <w:szCs w:val="18"/>
                <w:lang w:val="es-ES" w:eastAsia="es-ES"/>
              </w:rPr>
              <w:t>u</w:t>
            </w:r>
            <w:r>
              <w:rPr>
                <w:rFonts w:ascii="Arial Narrow" w:hAnsi="Arial Narrow" w:cs="Calibri"/>
                <w:color w:val="000000"/>
                <w:sz w:val="18"/>
                <w:szCs w:val="18"/>
                <w:lang w:val="es-ES" w:eastAsia="es-ES"/>
              </w:rPr>
              <w:t>rikoa</w:t>
            </w:r>
            <w:proofErr w:type="spellEnd"/>
          </w:p>
        </w:tc>
      </w:tr>
    </w:tbl>
    <w:p w:rsidR="00430EED" w:rsidRDefault="00430EED" w:rsidP="00B4682B">
      <w:pPr>
        <w:pStyle w:val="texto"/>
        <w:spacing w:after="120"/>
      </w:pPr>
      <w:r>
        <w:fldChar w:fldCharType="end"/>
      </w:r>
    </w:p>
    <w:p w:rsidR="00AD6782" w:rsidRDefault="00AD6782" w:rsidP="00B4682B">
      <w:pPr>
        <w:pStyle w:val="texto"/>
      </w:pPr>
      <w:bookmarkStart w:id="49" w:name="_GoBack"/>
      <w:bookmarkEnd w:id="49"/>
      <w:r>
        <w:lastRenderedPageBreak/>
        <w:t>Aurrekontuko gastuen eta diru-sarreren bolumen orokorrari buruzko a</w:t>
      </w:r>
      <w:r>
        <w:t>u</w:t>
      </w:r>
      <w:r>
        <w:t>rreko iruzkinez gainera, honako alderdi hauek nabarmendu behar ditugu:</w:t>
      </w:r>
    </w:p>
    <w:p w:rsidR="00513A38" w:rsidRPr="00AB7DBC" w:rsidRDefault="00AB7DBC" w:rsidP="00171B91">
      <w:pPr>
        <w:numPr>
          <w:ilvl w:val="0"/>
          <w:numId w:val="2"/>
        </w:numPr>
        <w:tabs>
          <w:tab w:val="left" w:pos="480"/>
          <w:tab w:val="num" w:pos="600"/>
          <w:tab w:val="num" w:pos="720"/>
          <w:tab w:val="num" w:pos="5040"/>
        </w:tabs>
        <w:ind w:left="0" w:firstLine="289"/>
        <w:rPr>
          <w:spacing w:val="6"/>
          <w:w w:val="103"/>
          <w:sz w:val="26"/>
          <w:szCs w:val="24"/>
        </w:rPr>
      </w:pPr>
      <w:r>
        <w:rPr>
          <w:sz w:val="26"/>
          <w:szCs w:val="24"/>
        </w:rPr>
        <w:t>Gastu arruntak eta funtzionamendukoak pixka bat handitu dira: ehuneko bat; kapitaleko gastuak, berriz, ehuneko 16 jaitsi dira; bestetik, finantza-eragiketen b</w:t>
      </w:r>
      <w:r>
        <w:rPr>
          <w:sz w:val="26"/>
          <w:szCs w:val="24"/>
        </w:rPr>
        <w:t>i</w:t>
      </w:r>
      <w:r>
        <w:rPr>
          <w:sz w:val="26"/>
          <w:szCs w:val="24"/>
        </w:rPr>
        <w:t>dezko gastuak ehuneko 33 handitu dira, eta haien jatorria, funtsean, pasibo finantz</w:t>
      </w:r>
      <w:r>
        <w:rPr>
          <w:sz w:val="26"/>
          <w:szCs w:val="24"/>
        </w:rPr>
        <w:t>a</w:t>
      </w:r>
      <w:r>
        <w:rPr>
          <w:sz w:val="26"/>
          <w:szCs w:val="24"/>
        </w:rPr>
        <w:t>rioen amortizazioaren bolumen handiagoan dago.</w:t>
      </w:r>
    </w:p>
    <w:p w:rsidR="00AB7DBC" w:rsidRPr="008C307C" w:rsidRDefault="00AB7DBC" w:rsidP="00171B91">
      <w:pPr>
        <w:numPr>
          <w:ilvl w:val="0"/>
          <w:numId w:val="2"/>
        </w:numPr>
        <w:tabs>
          <w:tab w:val="left" w:pos="480"/>
          <w:tab w:val="num" w:pos="600"/>
          <w:tab w:val="num" w:pos="720"/>
          <w:tab w:val="num" w:pos="5040"/>
        </w:tabs>
        <w:ind w:left="0" w:firstLine="289"/>
        <w:rPr>
          <w:spacing w:val="6"/>
          <w:w w:val="103"/>
          <w:sz w:val="26"/>
          <w:szCs w:val="24"/>
        </w:rPr>
      </w:pPr>
      <w:r>
        <w:rPr>
          <w:sz w:val="26"/>
          <w:szCs w:val="24"/>
        </w:rPr>
        <w:t>Tributu bidezko diru-sarrerak ehuneko hiru handitu dira, eta bi ekitaldietan gastu arrunten ehuneko 60 inguru finantzatzeko balio izan dute.</w:t>
      </w:r>
    </w:p>
    <w:p w:rsidR="00AB7DBC" w:rsidRPr="008C307C" w:rsidRDefault="00AB7DBC" w:rsidP="00171B91">
      <w:pPr>
        <w:numPr>
          <w:ilvl w:val="0"/>
          <w:numId w:val="2"/>
        </w:numPr>
        <w:tabs>
          <w:tab w:val="left" w:pos="480"/>
          <w:tab w:val="num" w:pos="600"/>
          <w:tab w:val="num" w:pos="720"/>
          <w:tab w:val="num" w:pos="5040"/>
        </w:tabs>
        <w:ind w:left="0" w:firstLine="289"/>
        <w:rPr>
          <w:spacing w:val="6"/>
          <w:w w:val="103"/>
          <w:sz w:val="26"/>
          <w:szCs w:val="24"/>
        </w:rPr>
      </w:pPr>
      <w:r>
        <w:rPr>
          <w:sz w:val="26"/>
          <w:szCs w:val="24"/>
        </w:rPr>
        <w:t>Diru-laguntzekiko menpekotasuna, finantza iturri gisa, ehuneko 45 ingurukoa da bi ekitaldietan.</w:t>
      </w:r>
    </w:p>
    <w:p w:rsidR="00AB7DBC" w:rsidRDefault="0074708D" w:rsidP="00171B91">
      <w:pPr>
        <w:numPr>
          <w:ilvl w:val="0"/>
          <w:numId w:val="2"/>
        </w:numPr>
        <w:tabs>
          <w:tab w:val="left" w:pos="480"/>
          <w:tab w:val="num" w:pos="600"/>
          <w:tab w:val="num" w:pos="720"/>
          <w:tab w:val="num" w:pos="5040"/>
        </w:tabs>
        <w:ind w:left="0" w:firstLine="289"/>
        <w:rPr>
          <w:spacing w:val="6"/>
          <w:w w:val="103"/>
          <w:sz w:val="26"/>
          <w:szCs w:val="24"/>
        </w:rPr>
      </w:pPr>
      <w:r>
        <w:rPr>
          <w:sz w:val="26"/>
          <w:szCs w:val="24"/>
        </w:rPr>
        <w:t xml:space="preserve">Aurrezki gordina ehuneko bi inguru hazi bada ere, finantza-zamaren igoerak </w:t>
      </w:r>
      <w:proofErr w:type="spellStart"/>
      <w:r>
        <w:rPr>
          <w:sz w:val="26"/>
          <w:szCs w:val="24"/>
        </w:rPr>
        <w:t>—ehuneko</w:t>
      </w:r>
      <w:proofErr w:type="spellEnd"/>
      <w:r>
        <w:rPr>
          <w:sz w:val="26"/>
          <w:szCs w:val="24"/>
        </w:rPr>
        <w:t xml:space="preserve"> 28— eragin du aurrezki garbia ehuneko 12 jaistea, eta 62,64 milioiko z</w:t>
      </w:r>
      <w:r>
        <w:rPr>
          <w:sz w:val="26"/>
          <w:szCs w:val="24"/>
        </w:rPr>
        <w:t>i</w:t>
      </w:r>
      <w:r>
        <w:rPr>
          <w:sz w:val="26"/>
          <w:szCs w:val="24"/>
        </w:rPr>
        <w:t>frara iristea.</w:t>
      </w:r>
    </w:p>
    <w:p w:rsidR="00AB7DBC" w:rsidRDefault="00AB7DBC" w:rsidP="00171B91">
      <w:pPr>
        <w:numPr>
          <w:ilvl w:val="0"/>
          <w:numId w:val="2"/>
        </w:numPr>
        <w:tabs>
          <w:tab w:val="left" w:pos="480"/>
          <w:tab w:val="num" w:pos="600"/>
          <w:tab w:val="num" w:pos="720"/>
          <w:tab w:val="num" w:pos="5040"/>
        </w:tabs>
        <w:ind w:left="0" w:firstLine="289"/>
        <w:rPr>
          <w:spacing w:val="6"/>
          <w:w w:val="103"/>
          <w:sz w:val="26"/>
          <w:szCs w:val="24"/>
        </w:rPr>
      </w:pPr>
      <w:r>
        <w:rPr>
          <w:sz w:val="26"/>
          <w:szCs w:val="24"/>
        </w:rPr>
        <w:t>Aurrekontu-emaitza doitua ehuneko hiru handitu da; bitartean, aurrekontu-saldo ez-finantzarioa ehuneko zortzi handitu da.</w:t>
      </w:r>
    </w:p>
    <w:p w:rsidR="00AB7DBC" w:rsidRDefault="00AB7DBC" w:rsidP="00171B91">
      <w:pPr>
        <w:numPr>
          <w:ilvl w:val="0"/>
          <w:numId w:val="2"/>
        </w:numPr>
        <w:tabs>
          <w:tab w:val="left" w:pos="480"/>
          <w:tab w:val="num" w:pos="600"/>
          <w:tab w:val="num" w:pos="720"/>
          <w:tab w:val="num" w:pos="5040"/>
        </w:tabs>
        <w:ind w:left="0" w:firstLine="289"/>
        <w:rPr>
          <w:spacing w:val="6"/>
          <w:w w:val="103"/>
          <w:sz w:val="26"/>
          <w:szCs w:val="24"/>
        </w:rPr>
      </w:pPr>
      <w:r>
        <w:rPr>
          <w:sz w:val="26"/>
          <w:szCs w:val="24"/>
        </w:rPr>
        <w:t xml:space="preserve">Gastu orokorretarako </w:t>
      </w:r>
      <w:proofErr w:type="spellStart"/>
      <w:r>
        <w:rPr>
          <w:sz w:val="26"/>
          <w:szCs w:val="24"/>
        </w:rPr>
        <w:t>diruzaintza-gerakinak</w:t>
      </w:r>
      <w:proofErr w:type="spellEnd"/>
      <w:r>
        <w:rPr>
          <w:sz w:val="26"/>
          <w:szCs w:val="24"/>
        </w:rPr>
        <w:t xml:space="preserve"> nabarmen egin du gora, ehuneko 12, eta 191,86 milioikoa da.</w:t>
      </w:r>
    </w:p>
    <w:p w:rsidR="00E31B13" w:rsidRDefault="00AB7DBC" w:rsidP="00171B91">
      <w:pPr>
        <w:numPr>
          <w:ilvl w:val="0"/>
          <w:numId w:val="2"/>
        </w:numPr>
        <w:tabs>
          <w:tab w:val="left" w:pos="480"/>
          <w:tab w:val="num" w:pos="600"/>
          <w:tab w:val="num" w:pos="720"/>
          <w:tab w:val="num" w:pos="5040"/>
        </w:tabs>
        <w:spacing w:after="240"/>
        <w:ind w:left="0" w:firstLine="289"/>
        <w:rPr>
          <w:spacing w:val="6"/>
          <w:w w:val="103"/>
          <w:sz w:val="26"/>
          <w:szCs w:val="24"/>
        </w:rPr>
      </w:pPr>
      <w:r>
        <w:rPr>
          <w:sz w:val="26"/>
          <w:szCs w:val="24"/>
        </w:rPr>
        <w:t xml:space="preserve">Zor bizia ehuneko 11 jaitsi da: 2015ean 301,39 milioikoa da, eta 471 eurokoa da biztanle bakoitzeko. Zorpetze-mailaren ratioa </w:t>
      </w:r>
      <w:proofErr w:type="spellStart"/>
      <w:r>
        <w:rPr>
          <w:sz w:val="26"/>
          <w:szCs w:val="24"/>
        </w:rPr>
        <w:t>—edo</w:t>
      </w:r>
      <w:proofErr w:type="spellEnd"/>
      <w:r>
        <w:rPr>
          <w:sz w:val="26"/>
          <w:szCs w:val="24"/>
        </w:rPr>
        <w:t xml:space="preserve"> zor biziak diru-sarrera arrunten gainean egiten duen </w:t>
      </w:r>
      <w:proofErr w:type="spellStart"/>
      <w:r>
        <w:rPr>
          <w:sz w:val="26"/>
          <w:szCs w:val="24"/>
        </w:rPr>
        <w:t>portzentajea—</w:t>
      </w:r>
      <w:proofErr w:type="spellEnd"/>
      <w:r>
        <w:rPr>
          <w:sz w:val="26"/>
          <w:szCs w:val="24"/>
        </w:rPr>
        <w:t xml:space="preserve"> ehuneko 49 izatetik ehuneko 43 izatera pasa da. </w:t>
      </w:r>
    </w:p>
    <w:p w:rsidR="00E31B13" w:rsidRPr="00E31B13" w:rsidRDefault="00E31B13" w:rsidP="00E31B13">
      <w:pPr>
        <w:pStyle w:val="atitulo2"/>
        <w:spacing w:before="240"/>
      </w:pPr>
      <w:bookmarkStart w:id="50" w:name="_Toc503170416"/>
      <w:r>
        <w:t>VII.4. Aurrekontu-egonkortasuneko eta finantza-iraunkortasunaren he</w:t>
      </w:r>
      <w:r>
        <w:t>l</w:t>
      </w:r>
      <w:r>
        <w:t>buruak</w:t>
      </w:r>
      <w:bookmarkEnd w:id="50"/>
    </w:p>
    <w:p w:rsidR="00670105" w:rsidRDefault="00670105" w:rsidP="00670105">
      <w:pPr>
        <w:pStyle w:val="texto"/>
        <w:tabs>
          <w:tab w:val="clear" w:pos="2835"/>
          <w:tab w:val="clear" w:pos="3969"/>
          <w:tab w:val="clear" w:pos="5103"/>
          <w:tab w:val="clear" w:pos="6237"/>
          <w:tab w:val="clear" w:pos="7371"/>
        </w:tabs>
        <w:rPr>
          <w:szCs w:val="26"/>
        </w:rPr>
      </w:pPr>
      <w:r>
        <w:t>Aurrekontu-egonkortasunari eta finantza-iraunkortasunari buruzko apirilaren 27ko 2/2012 Lege Organikoari jarraituz, “Tokiko Administrazio Publikoaren” sektoreak honako arau fiskal hauek bete behar ditu:</w:t>
      </w:r>
    </w:p>
    <w:p w:rsidR="00670105" w:rsidRPr="00670105" w:rsidRDefault="00670105" w:rsidP="00670105">
      <w:pPr>
        <w:pStyle w:val="texto"/>
        <w:numPr>
          <w:ilvl w:val="0"/>
          <w:numId w:val="17"/>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 xml:space="preserve">Aurrekontu-egonkortasuna, edo ekitaldiko </w:t>
      </w:r>
      <w:proofErr w:type="spellStart"/>
      <w:r>
        <w:t>oreka/finantzaketa-gaitasuna</w:t>
      </w:r>
      <w:proofErr w:type="spellEnd"/>
      <w:r>
        <w:t>, kontabilitate nazionaleko terminoetan neurtua.</w:t>
      </w:r>
    </w:p>
    <w:p w:rsidR="00670105" w:rsidRPr="00134347" w:rsidRDefault="00670105" w:rsidP="00670105">
      <w:pPr>
        <w:pStyle w:val="texto"/>
        <w:numPr>
          <w:ilvl w:val="0"/>
          <w:numId w:val="17"/>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Gastu-araua, hau da, 2014koarekin alderatuta sektorearen gastu zenbak</w:t>
      </w:r>
      <w:r>
        <w:t>a</w:t>
      </w:r>
      <w:r>
        <w:t xml:space="preserve">rrian dagoen aldeak, ezin du gainditu </w:t>
      </w:r>
      <w:proofErr w:type="spellStart"/>
      <w:r>
        <w:t>BPGaren</w:t>
      </w:r>
      <w:proofErr w:type="spellEnd"/>
      <w:r>
        <w:t xml:space="preserve"> hazkundearen erreferentziako tasa. Tasa hori ehuneko 1,3an ezarri zen ekitaldi horretarako.</w:t>
      </w:r>
    </w:p>
    <w:p w:rsidR="00670105" w:rsidRDefault="00670105" w:rsidP="00670105">
      <w:pPr>
        <w:pStyle w:val="texto"/>
        <w:numPr>
          <w:ilvl w:val="0"/>
          <w:numId w:val="17"/>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Zor publikoaren iraunkortasunak esan nahi du sektorearen zorrak, kontab</w:t>
      </w:r>
      <w:r>
        <w:t>i</w:t>
      </w:r>
      <w:r>
        <w:t>litate nazionaleko terminoetan, ezin duela gainditu diru-sarrera arrunten eh</w:t>
      </w:r>
      <w:r>
        <w:t>u</w:t>
      </w:r>
      <w:r>
        <w:t>neko 110a.</w:t>
      </w:r>
    </w:p>
    <w:p w:rsidR="00670105" w:rsidRPr="00876B91" w:rsidRDefault="00670105" w:rsidP="00670105">
      <w:pPr>
        <w:pStyle w:val="texto"/>
        <w:numPr>
          <w:ilvl w:val="0"/>
          <w:numId w:val="17"/>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Merkataritza-zorraren iraunkortasunak esan nahi du hornitzaileei ordai</w:t>
      </w:r>
      <w:r>
        <w:t>n</w:t>
      </w:r>
      <w:r>
        <w:t>tzeko batez besteko epeak ezin duela gainditu, orokorrean, 30 eguneko muga.</w:t>
      </w:r>
    </w:p>
    <w:p w:rsidR="00AD6782" w:rsidRPr="0041568D" w:rsidRDefault="00BB00B6" w:rsidP="0041568D">
      <w:pPr>
        <w:pStyle w:val="texto"/>
        <w:tabs>
          <w:tab w:val="clear" w:pos="2835"/>
          <w:tab w:val="clear" w:pos="3969"/>
          <w:tab w:val="clear" w:pos="5103"/>
          <w:tab w:val="clear" w:pos="6237"/>
          <w:tab w:val="clear" w:pos="7371"/>
        </w:tabs>
        <w:rPr>
          <w:szCs w:val="26"/>
        </w:rPr>
      </w:pPr>
      <w:r>
        <w:lastRenderedPageBreak/>
        <w:t>Arlo honetan, Toki Administrazioko Zuzendaritza Nagusiak emandako i</w:t>
      </w:r>
      <w:r>
        <w:t>n</w:t>
      </w:r>
      <w:r>
        <w:t>formazioa toki entitateetara eta haien organismo autonomoetara mugatzen da, kontabilitate nazionalaren terminoetan “Nafarroako Toki Administrazio Publ</w:t>
      </w:r>
      <w:r>
        <w:t>i</w:t>
      </w:r>
      <w:r>
        <w:t>koaren” sektorea berez egituratu gabe. Horretan oinarrituta, honako hau aipa dezakegu:</w:t>
      </w:r>
    </w:p>
    <w:p w:rsidR="00594946" w:rsidRDefault="00594946" w:rsidP="00006B70">
      <w:pPr>
        <w:pStyle w:val="texto"/>
        <w:spacing w:after="240"/>
      </w:pPr>
      <w:r>
        <w:t>Lehena. Toki sektore publikoaren finantzaketa-ahalmena 54,72 milioikoa da 2015ean: aurreko ekitaldikoaren ia bi halako da. Horrenbestez, zerga-arau hori bete egin da, honako taula honetatik ondoriozta daitekeen bezala:</w:t>
      </w:r>
    </w:p>
    <w:tbl>
      <w:tblPr>
        <w:tblW w:w="8754"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5852"/>
        <w:gridCol w:w="2902"/>
      </w:tblGrid>
      <w:tr w:rsidR="00594946" w:rsidRPr="00931B65" w:rsidTr="00C97622">
        <w:trPr>
          <w:trHeight w:val="284"/>
          <w:jc w:val="center"/>
        </w:trPr>
        <w:tc>
          <w:tcPr>
            <w:tcW w:w="5852" w:type="dxa"/>
            <w:shd w:val="clear" w:color="000000" w:fill="FABF8F"/>
            <w:vAlign w:val="center"/>
          </w:tcPr>
          <w:p w:rsidR="00594946" w:rsidRPr="00931B65" w:rsidRDefault="00594946" w:rsidP="00AF4BD6">
            <w:pPr>
              <w:spacing w:after="0"/>
              <w:ind w:firstLine="0"/>
              <w:jc w:val="left"/>
              <w:rPr>
                <w:rFonts w:ascii="Arial" w:hAnsi="Arial" w:cs="Arial"/>
                <w:color w:val="000000"/>
                <w:sz w:val="18"/>
                <w:szCs w:val="18"/>
              </w:rPr>
            </w:pPr>
            <w:r>
              <w:rPr>
                <w:rFonts w:ascii="Arial" w:hAnsi="Arial"/>
                <w:color w:val="000000"/>
                <w:sz w:val="18"/>
                <w:szCs w:val="18"/>
              </w:rPr>
              <w:t>Finantzaketa-beharra/gaitasuna</w:t>
            </w:r>
          </w:p>
        </w:tc>
        <w:tc>
          <w:tcPr>
            <w:tcW w:w="2902" w:type="dxa"/>
            <w:shd w:val="clear" w:color="000000" w:fill="FABF8F"/>
            <w:vAlign w:val="center"/>
          </w:tcPr>
          <w:p w:rsidR="00594946" w:rsidRPr="00931B65" w:rsidRDefault="00594946" w:rsidP="00C97622">
            <w:pPr>
              <w:spacing w:after="0"/>
              <w:ind w:firstLine="0"/>
              <w:jc w:val="right"/>
              <w:rPr>
                <w:rFonts w:ascii="Arial" w:hAnsi="Arial" w:cs="Arial"/>
                <w:color w:val="000000"/>
                <w:sz w:val="18"/>
                <w:szCs w:val="18"/>
              </w:rPr>
            </w:pPr>
            <w:r>
              <w:rPr>
                <w:rFonts w:ascii="Arial" w:hAnsi="Arial"/>
                <w:color w:val="000000"/>
                <w:sz w:val="18"/>
                <w:szCs w:val="18"/>
              </w:rPr>
              <w:t>Zenbatekoa</w:t>
            </w:r>
          </w:p>
        </w:tc>
      </w:tr>
      <w:tr w:rsidR="00594946" w:rsidRPr="00931B65" w:rsidTr="00C97622">
        <w:trPr>
          <w:trHeight w:val="284"/>
          <w:jc w:val="center"/>
        </w:trPr>
        <w:tc>
          <w:tcPr>
            <w:tcW w:w="5852" w:type="dxa"/>
            <w:shd w:val="clear" w:color="auto" w:fill="auto"/>
            <w:vAlign w:val="center"/>
          </w:tcPr>
          <w:p w:rsidR="00594946" w:rsidRPr="00931B65" w:rsidRDefault="00594946" w:rsidP="00594946">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Aurrekontuko saldo ez finantzarioa</w:t>
            </w:r>
          </w:p>
        </w:tc>
        <w:tc>
          <w:tcPr>
            <w:tcW w:w="2902" w:type="dxa"/>
            <w:shd w:val="clear" w:color="auto" w:fill="auto"/>
            <w:vAlign w:val="center"/>
          </w:tcPr>
          <w:p w:rsidR="00594946" w:rsidRPr="00931B65" w:rsidRDefault="00594946" w:rsidP="00594946">
            <w:pPr>
              <w:spacing w:after="0"/>
              <w:ind w:firstLine="0"/>
              <w:jc w:val="right"/>
              <w:rPr>
                <w:rFonts w:ascii="Arial Narrow" w:hAnsi="Arial Narrow" w:cs="Calibri"/>
                <w:color w:val="000000"/>
                <w:sz w:val="22"/>
                <w:szCs w:val="22"/>
              </w:rPr>
            </w:pPr>
            <w:r>
              <w:rPr>
                <w:rFonts w:ascii="Arial Narrow" w:hAnsi="Arial Narrow"/>
                <w:sz w:val="18"/>
                <w:szCs w:val="18"/>
              </w:rPr>
              <w:t>60.417.862</w:t>
            </w:r>
          </w:p>
        </w:tc>
      </w:tr>
      <w:tr w:rsidR="00594946" w:rsidRPr="00931B65" w:rsidTr="00C97622">
        <w:trPr>
          <w:trHeight w:val="284"/>
          <w:jc w:val="center"/>
        </w:trPr>
        <w:tc>
          <w:tcPr>
            <w:tcW w:w="5852" w:type="dxa"/>
            <w:shd w:val="clear" w:color="auto" w:fill="auto"/>
            <w:vAlign w:val="center"/>
          </w:tcPr>
          <w:p w:rsidR="00594946" w:rsidRPr="00931B65" w:rsidRDefault="00594946" w:rsidP="00594946">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Doikuntzak:</w:t>
            </w:r>
          </w:p>
        </w:tc>
        <w:tc>
          <w:tcPr>
            <w:tcW w:w="2902" w:type="dxa"/>
            <w:shd w:val="clear" w:color="auto" w:fill="auto"/>
            <w:vAlign w:val="center"/>
          </w:tcPr>
          <w:p w:rsidR="00594946" w:rsidRPr="00931B65" w:rsidRDefault="00594946" w:rsidP="00594946">
            <w:pPr>
              <w:spacing w:after="0"/>
              <w:ind w:firstLine="0"/>
              <w:jc w:val="right"/>
              <w:rPr>
                <w:rFonts w:ascii="Arial Narrow" w:hAnsi="Arial Narrow" w:cs="Calibri"/>
                <w:color w:val="000000"/>
                <w:sz w:val="22"/>
                <w:szCs w:val="22"/>
                <w:lang w:val="es-ES" w:eastAsia="es-ES"/>
              </w:rPr>
            </w:pPr>
          </w:p>
        </w:tc>
      </w:tr>
      <w:tr w:rsidR="00594946" w:rsidRPr="00931B65" w:rsidTr="00C97622">
        <w:trPr>
          <w:trHeight w:val="284"/>
          <w:jc w:val="center"/>
        </w:trPr>
        <w:tc>
          <w:tcPr>
            <w:tcW w:w="5852" w:type="dxa"/>
            <w:shd w:val="clear" w:color="auto" w:fill="auto"/>
            <w:vAlign w:val="center"/>
          </w:tcPr>
          <w:p w:rsidR="00594946" w:rsidRPr="00931B65" w:rsidRDefault="00594946" w:rsidP="00594946">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 xml:space="preserve">      Diru-bilketa ez-seguruko diru-sarrerak</w:t>
            </w:r>
          </w:p>
        </w:tc>
        <w:tc>
          <w:tcPr>
            <w:tcW w:w="2902" w:type="dxa"/>
            <w:shd w:val="clear" w:color="auto" w:fill="auto"/>
            <w:vAlign w:val="center"/>
          </w:tcPr>
          <w:p w:rsidR="00594946" w:rsidRPr="00931B65" w:rsidRDefault="00594946" w:rsidP="00594946">
            <w:pPr>
              <w:spacing w:after="0"/>
              <w:ind w:firstLine="0"/>
              <w:jc w:val="right"/>
              <w:rPr>
                <w:rFonts w:ascii="Arial Narrow" w:hAnsi="Arial Narrow"/>
                <w:spacing w:val="6"/>
                <w:sz w:val="18"/>
                <w:szCs w:val="18"/>
              </w:rPr>
            </w:pPr>
            <w:r>
              <w:rPr>
                <w:rFonts w:ascii="Arial Narrow" w:hAnsi="Arial Narrow"/>
                <w:sz w:val="18"/>
                <w:szCs w:val="18"/>
              </w:rPr>
              <w:t>(8.264.274)</w:t>
            </w:r>
          </w:p>
        </w:tc>
      </w:tr>
      <w:tr w:rsidR="00594946" w:rsidRPr="00931B65" w:rsidTr="00C97622">
        <w:trPr>
          <w:trHeight w:val="284"/>
          <w:jc w:val="center"/>
        </w:trPr>
        <w:tc>
          <w:tcPr>
            <w:tcW w:w="5852" w:type="dxa"/>
            <w:shd w:val="clear" w:color="auto" w:fill="auto"/>
            <w:vAlign w:val="center"/>
          </w:tcPr>
          <w:p w:rsidR="00594946" w:rsidRPr="00931B65" w:rsidRDefault="00594946" w:rsidP="00594946">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 xml:space="preserve">     Administrazioen arteko transferentziak</w:t>
            </w:r>
          </w:p>
        </w:tc>
        <w:tc>
          <w:tcPr>
            <w:tcW w:w="2902" w:type="dxa"/>
            <w:shd w:val="clear" w:color="auto" w:fill="auto"/>
            <w:vAlign w:val="center"/>
          </w:tcPr>
          <w:p w:rsidR="00594946" w:rsidRPr="00931B65" w:rsidRDefault="00594946" w:rsidP="00594946">
            <w:pPr>
              <w:spacing w:after="0"/>
              <w:ind w:firstLine="0"/>
              <w:jc w:val="right"/>
              <w:rPr>
                <w:rFonts w:ascii="Arial Narrow" w:hAnsi="Arial Narrow"/>
                <w:spacing w:val="6"/>
                <w:sz w:val="18"/>
                <w:szCs w:val="18"/>
              </w:rPr>
            </w:pPr>
            <w:r>
              <w:rPr>
                <w:rFonts w:ascii="Arial Narrow" w:hAnsi="Arial Narrow"/>
                <w:sz w:val="18"/>
                <w:szCs w:val="18"/>
              </w:rPr>
              <w:t>2.564.733</w:t>
            </w:r>
          </w:p>
        </w:tc>
      </w:tr>
      <w:tr w:rsidR="00594946" w:rsidRPr="00931B65" w:rsidTr="00C97622">
        <w:trPr>
          <w:trHeight w:val="284"/>
          <w:jc w:val="center"/>
        </w:trPr>
        <w:tc>
          <w:tcPr>
            <w:tcW w:w="5852" w:type="dxa"/>
            <w:shd w:val="clear" w:color="000000" w:fill="FABF8F"/>
            <w:vAlign w:val="center"/>
          </w:tcPr>
          <w:p w:rsidR="00594946" w:rsidRPr="00931B65" w:rsidRDefault="00594946" w:rsidP="00594946">
            <w:pPr>
              <w:spacing w:after="0"/>
              <w:ind w:firstLine="0"/>
              <w:jc w:val="left"/>
              <w:rPr>
                <w:rFonts w:ascii="Arial" w:hAnsi="Arial" w:cs="Arial"/>
                <w:color w:val="000000"/>
                <w:sz w:val="18"/>
                <w:szCs w:val="18"/>
              </w:rPr>
            </w:pPr>
            <w:r>
              <w:rPr>
                <w:rFonts w:ascii="Arial" w:hAnsi="Arial"/>
                <w:color w:val="000000"/>
                <w:sz w:val="18"/>
                <w:szCs w:val="18"/>
              </w:rPr>
              <w:t>2015eko gaitasun finantzarioa</w:t>
            </w:r>
          </w:p>
        </w:tc>
        <w:tc>
          <w:tcPr>
            <w:tcW w:w="2902" w:type="dxa"/>
            <w:shd w:val="clear" w:color="000000" w:fill="FABF8F"/>
            <w:vAlign w:val="center"/>
          </w:tcPr>
          <w:p w:rsidR="00594946" w:rsidRPr="00931B65" w:rsidRDefault="00594946" w:rsidP="00594946">
            <w:pPr>
              <w:spacing w:after="0"/>
              <w:ind w:firstLine="0"/>
              <w:jc w:val="right"/>
              <w:rPr>
                <w:rFonts w:ascii="Arial" w:hAnsi="Arial" w:cs="Arial"/>
                <w:color w:val="000000"/>
                <w:sz w:val="18"/>
                <w:szCs w:val="18"/>
              </w:rPr>
            </w:pPr>
            <w:r>
              <w:rPr>
                <w:rFonts w:ascii="Arial" w:hAnsi="Arial"/>
                <w:color w:val="000000"/>
                <w:sz w:val="18"/>
                <w:szCs w:val="18"/>
              </w:rPr>
              <w:t>54.718.321</w:t>
            </w:r>
          </w:p>
        </w:tc>
      </w:tr>
    </w:tbl>
    <w:p w:rsidR="00AD6782" w:rsidRDefault="00594946" w:rsidP="00006B70">
      <w:pPr>
        <w:pStyle w:val="texto"/>
        <w:spacing w:before="240"/>
      </w:pPr>
      <w:r>
        <w:t>Bigarrena. Sektorearen zor bizia 301,39 eurokoa da 2015eko abenduaren 31n, eta diru-sarrera arrunten ehuneko 43 egiten du. Portzentaje hori legedi i</w:t>
      </w:r>
      <w:r>
        <w:t>n</w:t>
      </w:r>
      <w:r>
        <w:t>dardunean ezarritako ehuneko 110eko mugatik beherakoa da; horrenbestez, arau hori bete egiten da.</w:t>
      </w:r>
    </w:p>
    <w:p w:rsidR="00594946" w:rsidRDefault="00594946" w:rsidP="00183C66">
      <w:pPr>
        <w:pStyle w:val="texto"/>
      </w:pPr>
      <w:r>
        <w:t>Hirugarrena. Ez da informaziorik ematen gastu arauari buruz eta merkatar</w:t>
      </w:r>
      <w:r>
        <w:t>i</w:t>
      </w:r>
      <w:r>
        <w:t>tza-zorra ordaintzeko epeei buruz. Azken arau horri dagokionez, egiaztatu da, Ogasuneko eta Administrazio Publikoetako Ministerioaren argitalpenari jarra</w:t>
      </w:r>
      <w:r>
        <w:t>i</w:t>
      </w:r>
      <w:r>
        <w:t xml:space="preserve">tuz, informazio hori badagoela soilik Nafarroako 39 toki entitateren kasuan; horren arabera, ordainketarako batez besteko epea, ekitaldiko batez bestekoaren arabera, 20,4 egunekoa da; hau da, legedi indardunak aipatzen duen 30 eguneko epetik beherakoa. </w:t>
      </w:r>
    </w:p>
    <w:p w:rsidR="007D025C" w:rsidRDefault="003C7543" w:rsidP="00F833EF">
      <w:pPr>
        <w:pStyle w:val="texto"/>
      </w:pPr>
      <w:r>
        <w:t xml:space="preserve">Era berean, 2015ean, aurrekontu-egonkortasunaren arloan, Nafarroako toki entitateek urratu egin zuten </w:t>
      </w:r>
      <w:proofErr w:type="spellStart"/>
      <w:r>
        <w:t>exigitzekoa</w:t>
      </w:r>
      <w:proofErr w:type="spellEnd"/>
      <w:r>
        <w:t xml:space="preserve"> den informazioa Ogasuneko Minister</w:t>
      </w:r>
      <w:r>
        <w:t>i</w:t>
      </w:r>
      <w:r>
        <w:t>ora bidaltzeko betebeharra, datuak ministerio horren plataforman kargatzeko modua egokitu gabe dagoelako.</w:t>
      </w:r>
    </w:p>
    <w:p w:rsidR="00D10E38" w:rsidRPr="00455EC0" w:rsidRDefault="00D10E38" w:rsidP="00D10E38">
      <w:pPr>
        <w:pStyle w:val="texto"/>
        <w:spacing w:before="240"/>
      </w:pPr>
      <w:r>
        <w:t>Ignacio Cabeza del Salvador auditorea arduratu da lan honetaz, eta hark pr</w:t>
      </w:r>
      <w:r>
        <w:t>o</w:t>
      </w:r>
      <w:r>
        <w:t>posatuta eman da txosten hau, indarrean dagoen araudiak aurreikusitako izap</w:t>
      </w:r>
      <w:r>
        <w:t>i</w:t>
      </w:r>
      <w:r>
        <w:t>deak bete ondoren.</w:t>
      </w:r>
    </w:p>
    <w:p w:rsidR="00D10E38" w:rsidRPr="00310593" w:rsidRDefault="00D10E38" w:rsidP="00D10E38">
      <w:pPr>
        <w:spacing w:after="0"/>
        <w:ind w:firstLine="0"/>
        <w:jc w:val="center"/>
        <w:rPr>
          <w:spacing w:val="6"/>
          <w:sz w:val="26"/>
          <w:szCs w:val="26"/>
        </w:rPr>
      </w:pPr>
      <w:r>
        <w:rPr>
          <w:sz w:val="26"/>
          <w:szCs w:val="26"/>
        </w:rPr>
        <w:t>Iruñean, 2017ko azaroaren 30ean</w:t>
      </w:r>
    </w:p>
    <w:p w:rsidR="00D10E38" w:rsidRPr="00310593" w:rsidRDefault="00D10E38" w:rsidP="00D10E38">
      <w:pPr>
        <w:spacing w:after="0"/>
        <w:ind w:firstLine="0"/>
        <w:jc w:val="center"/>
        <w:rPr>
          <w:spacing w:val="6"/>
          <w:sz w:val="26"/>
          <w:szCs w:val="26"/>
        </w:rPr>
      </w:pPr>
    </w:p>
    <w:p w:rsidR="00D10E38" w:rsidRDefault="00D10E38" w:rsidP="00D10E38">
      <w:pPr>
        <w:ind w:firstLine="0"/>
        <w:jc w:val="center"/>
        <w:rPr>
          <w:spacing w:val="6"/>
          <w:sz w:val="26"/>
          <w:szCs w:val="26"/>
        </w:rPr>
      </w:pPr>
      <w:r>
        <w:rPr>
          <w:sz w:val="26"/>
          <w:szCs w:val="26"/>
        </w:rPr>
        <w:t xml:space="preserve">Lehendakaria, </w:t>
      </w:r>
    </w:p>
    <w:p w:rsidR="00D10E38" w:rsidRDefault="00D10E38" w:rsidP="00D10E38">
      <w:pPr>
        <w:ind w:firstLine="0"/>
        <w:jc w:val="center"/>
        <w:rPr>
          <w:spacing w:val="6"/>
          <w:sz w:val="26"/>
          <w:szCs w:val="26"/>
        </w:rPr>
      </w:pPr>
      <w:proofErr w:type="spellStart"/>
      <w:r>
        <w:rPr>
          <w:sz w:val="26"/>
          <w:szCs w:val="26"/>
        </w:rPr>
        <w:t>Asunción</w:t>
      </w:r>
      <w:proofErr w:type="spellEnd"/>
      <w:r>
        <w:rPr>
          <w:sz w:val="26"/>
          <w:szCs w:val="26"/>
        </w:rPr>
        <w:t xml:space="preserve"> </w:t>
      </w:r>
      <w:proofErr w:type="spellStart"/>
      <w:r>
        <w:rPr>
          <w:sz w:val="26"/>
          <w:szCs w:val="26"/>
        </w:rPr>
        <w:t>Olaechea</w:t>
      </w:r>
      <w:proofErr w:type="spellEnd"/>
      <w:r>
        <w:rPr>
          <w:sz w:val="26"/>
          <w:szCs w:val="26"/>
        </w:rPr>
        <w:t xml:space="preserve"> </w:t>
      </w:r>
      <w:proofErr w:type="spellStart"/>
      <w:r>
        <w:rPr>
          <w:sz w:val="26"/>
          <w:szCs w:val="26"/>
        </w:rPr>
        <w:t>Estanga</w:t>
      </w:r>
      <w:proofErr w:type="spellEnd"/>
    </w:p>
    <w:p w:rsidR="003C7543" w:rsidRDefault="003C7543" w:rsidP="00A57494">
      <w:pPr>
        <w:pStyle w:val="texto"/>
        <w:spacing w:after="240"/>
      </w:pPr>
    </w:p>
    <w:p w:rsidR="00CD4E82" w:rsidRPr="001B3CFD" w:rsidRDefault="00CD4E82" w:rsidP="001B3CFD">
      <w:pPr>
        <w:pStyle w:val="atitulo1"/>
      </w:pPr>
      <w:bookmarkStart w:id="51" w:name="_Toc503170417"/>
      <w:r>
        <w:lastRenderedPageBreak/>
        <w:t>1. eranskina Toki entitateei 2015eko ekitaldian aplikatzekoa zaien araudia</w:t>
      </w:r>
      <w:bookmarkEnd w:id="51"/>
    </w:p>
    <w:p w:rsidR="00650BFA" w:rsidRPr="00650BFA" w:rsidRDefault="00650BFA" w:rsidP="00650BFA">
      <w:pPr>
        <w:tabs>
          <w:tab w:val="center" w:pos="2835"/>
          <w:tab w:val="center" w:pos="3969"/>
          <w:tab w:val="center" w:pos="5103"/>
          <w:tab w:val="center" w:pos="6237"/>
          <w:tab w:val="center" w:pos="7371"/>
        </w:tabs>
        <w:ind w:firstLine="284"/>
        <w:rPr>
          <w:rFonts w:ascii="ITCCentury Book" w:eastAsia="Calibri" w:hAnsi="ITCCentury Book"/>
          <w:sz w:val="24"/>
        </w:rPr>
      </w:pPr>
      <w:r>
        <w:rPr>
          <w:rFonts w:ascii="ITCCentury Book" w:hAnsi="ITCCentury Book"/>
          <w:sz w:val="24"/>
        </w:rPr>
        <w:t>Ondoko lege- eta erregelamendu-xedapenak dira, funtsean, Nafarroako toki entitateek 2015ean bete behar duten oinarrizko araudia:</w:t>
      </w:r>
    </w:p>
    <w:p w:rsidR="000140E9" w:rsidRPr="00A61A41" w:rsidRDefault="0019347B" w:rsidP="000140E9">
      <w:pPr>
        <w:pStyle w:val="Prrafodelista"/>
        <w:numPr>
          <w:ilvl w:val="0"/>
          <w:numId w:val="14"/>
        </w:numPr>
        <w:tabs>
          <w:tab w:val="left" w:pos="480"/>
          <w:tab w:val="num" w:pos="7448"/>
        </w:tabs>
        <w:rPr>
          <w:rFonts w:ascii="ITCCentury Book" w:eastAsia="Calibri" w:hAnsi="ITCCentury Book"/>
          <w:b/>
          <w:sz w:val="24"/>
        </w:rPr>
      </w:pPr>
      <w:r>
        <w:rPr>
          <w:rFonts w:ascii="ITCCentury Book" w:hAnsi="ITCCentury Book"/>
          <w:b/>
          <w:sz w:val="24"/>
        </w:rPr>
        <w:t>Toki administrazioa eta araubidea</w:t>
      </w:r>
    </w:p>
    <w:p w:rsidR="000140E9" w:rsidRPr="00650BFA" w:rsidRDefault="000140E9" w:rsidP="000140E9">
      <w:pPr>
        <w:numPr>
          <w:ilvl w:val="0"/>
          <w:numId w:val="2"/>
        </w:numPr>
        <w:tabs>
          <w:tab w:val="left" w:pos="480"/>
          <w:tab w:val="num" w:pos="600"/>
          <w:tab w:val="num" w:pos="720"/>
          <w:tab w:val="num" w:pos="7448"/>
        </w:tabs>
        <w:ind w:left="0" w:firstLine="290"/>
        <w:rPr>
          <w:rFonts w:ascii="ITCCentury Book" w:eastAsia="Calibri" w:hAnsi="ITCCentury Book"/>
          <w:sz w:val="24"/>
        </w:rPr>
      </w:pPr>
      <w:r>
        <w:rPr>
          <w:rFonts w:ascii="ITCCentury Book" w:hAnsi="ITCCentury Book"/>
          <w:sz w:val="24"/>
        </w:rPr>
        <w:t>6/1990 Foru Legea, uztailaren 2koa, Nafarroako Toki Administrazioari buruzkoa.</w:t>
      </w:r>
    </w:p>
    <w:p w:rsidR="000140E9" w:rsidRPr="00650BFA" w:rsidRDefault="000140E9" w:rsidP="000140E9">
      <w:pPr>
        <w:numPr>
          <w:ilvl w:val="0"/>
          <w:numId w:val="2"/>
        </w:numPr>
        <w:tabs>
          <w:tab w:val="left" w:pos="480"/>
          <w:tab w:val="num" w:pos="600"/>
          <w:tab w:val="num" w:pos="720"/>
          <w:tab w:val="num" w:pos="7448"/>
        </w:tabs>
        <w:ind w:left="0" w:firstLine="290"/>
        <w:rPr>
          <w:rFonts w:ascii="ITCCentury Book" w:eastAsia="Calibri" w:hAnsi="ITCCentury Book"/>
          <w:sz w:val="24"/>
        </w:rPr>
      </w:pPr>
      <w:r>
        <w:rPr>
          <w:rFonts w:ascii="ITCCentury Book" w:hAnsi="ITCCentury Book"/>
          <w:sz w:val="24"/>
        </w:rPr>
        <w:t>7/1985 Foru Legea, apirilaren 2koa, Toki Araubideko Oinarriak arautzen dituena.</w:t>
      </w:r>
    </w:p>
    <w:p w:rsidR="00EC2C3F" w:rsidRPr="00650BFA" w:rsidRDefault="00650BFA" w:rsidP="00EC2C3F">
      <w:pPr>
        <w:numPr>
          <w:ilvl w:val="0"/>
          <w:numId w:val="2"/>
        </w:numPr>
        <w:tabs>
          <w:tab w:val="left" w:pos="480"/>
          <w:tab w:val="num" w:pos="600"/>
          <w:tab w:val="num" w:pos="720"/>
          <w:tab w:val="num" w:pos="7448"/>
        </w:tabs>
        <w:ind w:left="0" w:firstLine="290"/>
        <w:rPr>
          <w:rFonts w:ascii="ITCCentury Book" w:eastAsia="Calibri" w:hAnsi="ITCCentury Book"/>
          <w:sz w:val="24"/>
        </w:rPr>
      </w:pPr>
      <w:r>
        <w:rPr>
          <w:rFonts w:ascii="ITCCentury Book" w:hAnsi="ITCCentury Book"/>
          <w:sz w:val="24"/>
        </w:rPr>
        <w:t xml:space="preserve"> 19/2013 Legea, abenduaren 9koa, Gardentasunari, informazio publikoa eskuratzeari eta gobernu onari buruzkoa.</w:t>
      </w:r>
    </w:p>
    <w:p w:rsidR="000140E9" w:rsidRPr="00650BFA" w:rsidRDefault="000140E9" w:rsidP="000140E9">
      <w:pPr>
        <w:numPr>
          <w:ilvl w:val="0"/>
          <w:numId w:val="2"/>
        </w:numPr>
        <w:tabs>
          <w:tab w:val="left" w:pos="480"/>
          <w:tab w:val="num" w:pos="600"/>
          <w:tab w:val="num" w:pos="720"/>
          <w:tab w:val="num" w:pos="7448"/>
        </w:tabs>
        <w:ind w:left="0" w:firstLine="290"/>
        <w:rPr>
          <w:rFonts w:ascii="ITCCentury Book" w:eastAsia="Calibri" w:hAnsi="ITCCentury Book"/>
          <w:sz w:val="24"/>
        </w:rPr>
      </w:pPr>
      <w:r>
        <w:rPr>
          <w:rFonts w:ascii="ITCCentury Book" w:hAnsi="ITCCentury Book"/>
          <w:sz w:val="24"/>
        </w:rPr>
        <w:t xml:space="preserve">39/2015 Legea, urriaren 1ekoa, Herri Administrazioen </w:t>
      </w:r>
      <w:proofErr w:type="spellStart"/>
      <w:r>
        <w:rPr>
          <w:rFonts w:ascii="ITCCentury Book" w:hAnsi="ITCCentury Book"/>
          <w:sz w:val="24"/>
        </w:rPr>
        <w:t>Administrazio</w:t>
      </w:r>
      <w:proofErr w:type="spellEnd"/>
      <w:r>
        <w:rPr>
          <w:rFonts w:ascii="ITCCentury Book" w:hAnsi="ITCCentury Book"/>
          <w:sz w:val="24"/>
        </w:rPr>
        <w:t xml:space="preserve"> Prozedura Erk</w:t>
      </w:r>
      <w:r>
        <w:rPr>
          <w:rFonts w:ascii="ITCCentury Book" w:hAnsi="ITCCentury Book"/>
          <w:sz w:val="24"/>
        </w:rPr>
        <w:t>i</w:t>
      </w:r>
      <w:r>
        <w:rPr>
          <w:rFonts w:ascii="ITCCentury Book" w:hAnsi="ITCCentury Book"/>
          <w:sz w:val="24"/>
        </w:rPr>
        <w:t>deari buruzkoa.</w:t>
      </w:r>
    </w:p>
    <w:p w:rsidR="000140E9" w:rsidRDefault="000140E9" w:rsidP="000140E9">
      <w:pPr>
        <w:numPr>
          <w:ilvl w:val="0"/>
          <w:numId w:val="2"/>
        </w:numPr>
        <w:tabs>
          <w:tab w:val="left" w:pos="480"/>
          <w:tab w:val="num" w:pos="600"/>
          <w:tab w:val="num" w:pos="720"/>
          <w:tab w:val="num" w:pos="7448"/>
        </w:tabs>
        <w:ind w:left="0" w:firstLine="290"/>
        <w:rPr>
          <w:rFonts w:ascii="ITCCentury Book" w:eastAsia="Calibri" w:hAnsi="ITCCentury Book"/>
          <w:sz w:val="24"/>
        </w:rPr>
      </w:pPr>
      <w:r>
        <w:rPr>
          <w:rFonts w:ascii="ITCCentury Book" w:hAnsi="ITCCentury Book"/>
          <w:sz w:val="24"/>
        </w:rPr>
        <w:t>40/2015 Legea, urriaren 1ekoa, Sektore Publikoaren Araubide Juridikoari buruzkoa.</w:t>
      </w:r>
    </w:p>
    <w:p w:rsidR="00A61A41" w:rsidRPr="00EB0992" w:rsidRDefault="00A61A41" w:rsidP="00A61A41">
      <w:pPr>
        <w:numPr>
          <w:ilvl w:val="0"/>
          <w:numId w:val="2"/>
        </w:numPr>
        <w:tabs>
          <w:tab w:val="left" w:pos="480"/>
          <w:tab w:val="num" w:pos="600"/>
          <w:tab w:val="num" w:pos="720"/>
          <w:tab w:val="num" w:pos="7448"/>
        </w:tabs>
        <w:ind w:left="0" w:firstLine="290"/>
        <w:rPr>
          <w:rFonts w:ascii="ITCCentury Book" w:eastAsia="Calibri" w:hAnsi="ITCCentury Book"/>
          <w:sz w:val="24"/>
        </w:rPr>
      </w:pPr>
      <w:r>
        <w:rPr>
          <w:rFonts w:ascii="ITCCentury Book" w:hAnsi="ITCCentury Book"/>
          <w:sz w:val="24"/>
        </w:rPr>
        <w:t>36/2014 Legea, abenduaren 26koa, Estatuaren 2015erako Aurrekontu Orokorrei b</w:t>
      </w:r>
      <w:r>
        <w:rPr>
          <w:rFonts w:ascii="ITCCentury Book" w:hAnsi="ITCCentury Book"/>
          <w:sz w:val="24"/>
        </w:rPr>
        <w:t>u</w:t>
      </w:r>
      <w:r>
        <w:rPr>
          <w:rFonts w:ascii="ITCCentury Book" w:hAnsi="ITCCentury Book"/>
          <w:sz w:val="24"/>
        </w:rPr>
        <w:t xml:space="preserve">ruzkoa. </w:t>
      </w:r>
    </w:p>
    <w:p w:rsidR="00A61A41" w:rsidRPr="00A61A41" w:rsidRDefault="00A61A41" w:rsidP="00A61A41">
      <w:pPr>
        <w:numPr>
          <w:ilvl w:val="0"/>
          <w:numId w:val="2"/>
        </w:numPr>
        <w:tabs>
          <w:tab w:val="left" w:pos="480"/>
          <w:tab w:val="num" w:pos="600"/>
          <w:tab w:val="num" w:pos="720"/>
          <w:tab w:val="num" w:pos="7448"/>
        </w:tabs>
        <w:ind w:left="0" w:firstLine="290"/>
        <w:rPr>
          <w:rFonts w:ascii="ITCCentury Book" w:eastAsia="Calibri" w:hAnsi="ITCCentury Book"/>
          <w:sz w:val="24"/>
        </w:rPr>
      </w:pPr>
      <w:r>
        <w:rPr>
          <w:rFonts w:ascii="ITCCentury Book" w:hAnsi="ITCCentury Book"/>
          <w:sz w:val="24"/>
        </w:rPr>
        <w:t xml:space="preserve">48/2015 Legea, urriaren 29koa, 2016rako Estatuko Aurrekontu Orokorrei buruzkoa. </w:t>
      </w:r>
    </w:p>
    <w:p w:rsidR="00650BFA" w:rsidRPr="00A61A41" w:rsidRDefault="000140E9" w:rsidP="000140E9">
      <w:pPr>
        <w:pStyle w:val="Prrafodelista"/>
        <w:numPr>
          <w:ilvl w:val="0"/>
          <w:numId w:val="14"/>
        </w:numPr>
        <w:tabs>
          <w:tab w:val="left" w:pos="480"/>
          <w:tab w:val="num" w:pos="7448"/>
        </w:tabs>
        <w:rPr>
          <w:rFonts w:ascii="ITCCentury Book" w:eastAsia="Calibri" w:hAnsi="ITCCentury Book"/>
          <w:b/>
          <w:sz w:val="24"/>
        </w:rPr>
      </w:pPr>
      <w:r>
        <w:rPr>
          <w:rFonts w:ascii="ITCCentury Book" w:hAnsi="ITCCentury Book"/>
          <w:b/>
          <w:sz w:val="24"/>
        </w:rPr>
        <w:t>Araubide ekonomikoa, aurrekontukoa eta kontabilitatekoa</w:t>
      </w:r>
    </w:p>
    <w:p w:rsidR="00650BFA" w:rsidRDefault="00650BFA" w:rsidP="00650BFA">
      <w:pPr>
        <w:numPr>
          <w:ilvl w:val="0"/>
          <w:numId w:val="2"/>
        </w:numPr>
        <w:tabs>
          <w:tab w:val="left" w:pos="480"/>
          <w:tab w:val="num" w:pos="600"/>
          <w:tab w:val="num" w:pos="720"/>
          <w:tab w:val="num" w:pos="7448"/>
        </w:tabs>
        <w:ind w:left="0" w:firstLine="290"/>
        <w:rPr>
          <w:rFonts w:ascii="ITCCentury Book" w:eastAsia="Calibri" w:hAnsi="ITCCentury Book"/>
          <w:sz w:val="24"/>
        </w:rPr>
      </w:pPr>
      <w:r>
        <w:rPr>
          <w:rFonts w:ascii="ITCCentury Book" w:hAnsi="ITCCentury Book"/>
          <w:sz w:val="24"/>
        </w:rPr>
        <w:t>2/1995 Foru Legea, martxoaren 10ekoa, Nafarroako Toki Ogasunei buruzkoa.</w:t>
      </w:r>
    </w:p>
    <w:p w:rsidR="00B11EE7" w:rsidRPr="00650BFA" w:rsidRDefault="00B11EE7" w:rsidP="00650BFA">
      <w:pPr>
        <w:numPr>
          <w:ilvl w:val="0"/>
          <w:numId w:val="2"/>
        </w:numPr>
        <w:tabs>
          <w:tab w:val="left" w:pos="480"/>
          <w:tab w:val="num" w:pos="600"/>
          <w:tab w:val="num" w:pos="720"/>
          <w:tab w:val="num" w:pos="7448"/>
        </w:tabs>
        <w:ind w:left="0" w:firstLine="290"/>
        <w:rPr>
          <w:rFonts w:ascii="ITCCentury Book" w:eastAsia="Calibri" w:hAnsi="ITCCentury Book"/>
          <w:sz w:val="24"/>
        </w:rPr>
      </w:pPr>
      <w:r>
        <w:rPr>
          <w:rFonts w:ascii="ITCCentury Book" w:hAnsi="ITCCentury Book"/>
          <w:sz w:val="24"/>
        </w:rPr>
        <w:t>7/1996 Foru Legea, maiatzaren 28koa, Jarduera Ekonomikoen gaineko Zergaren Tar</w:t>
      </w:r>
      <w:r>
        <w:rPr>
          <w:rFonts w:ascii="ITCCentury Book" w:hAnsi="ITCCentury Book"/>
          <w:sz w:val="24"/>
        </w:rPr>
        <w:t>i</w:t>
      </w:r>
      <w:r>
        <w:rPr>
          <w:rFonts w:ascii="ITCCentury Book" w:hAnsi="ITCCentury Book"/>
          <w:sz w:val="24"/>
        </w:rPr>
        <w:t>fei eta Jarraibideei buruzkoa.</w:t>
      </w:r>
    </w:p>
    <w:p w:rsidR="00650BFA" w:rsidRDefault="00650BFA" w:rsidP="00B11EE7">
      <w:pPr>
        <w:numPr>
          <w:ilvl w:val="0"/>
          <w:numId w:val="2"/>
        </w:numPr>
        <w:tabs>
          <w:tab w:val="left" w:pos="480"/>
          <w:tab w:val="num" w:pos="600"/>
          <w:tab w:val="num" w:pos="720"/>
          <w:tab w:val="num" w:pos="7448"/>
        </w:tabs>
        <w:ind w:left="0" w:firstLine="290"/>
        <w:rPr>
          <w:rFonts w:ascii="ITCCentury Book" w:eastAsia="Calibri" w:hAnsi="ITCCentury Book"/>
          <w:sz w:val="24"/>
        </w:rPr>
      </w:pPr>
      <w:r>
        <w:rPr>
          <w:rFonts w:ascii="ITCCentury Book" w:hAnsi="ITCCentury Book"/>
          <w:sz w:val="24"/>
        </w:rPr>
        <w:t>270/1998 Foru Dekretua, 271/1998 Foru Dekretua, 272/1998 Foru Dekretua eta 273/1998 Foru Dekretua, irailaren 21ekoak denak, aurrekontuei eta gastu publikoari, a</w:t>
      </w:r>
      <w:r>
        <w:rPr>
          <w:rFonts w:ascii="ITCCentury Book" w:hAnsi="ITCCentury Book"/>
          <w:sz w:val="24"/>
        </w:rPr>
        <w:t>u</w:t>
      </w:r>
      <w:r>
        <w:rPr>
          <w:rFonts w:ascii="ITCCentury Book" w:hAnsi="ITCCentury Book"/>
          <w:sz w:val="24"/>
        </w:rPr>
        <w:t>rrekontuen egiturari, Nafarroako Toki Administrazioarentzat Kontabilitate Orokorreko In</w:t>
      </w:r>
      <w:r>
        <w:rPr>
          <w:rFonts w:ascii="ITCCentury Book" w:hAnsi="ITCCentury Book"/>
          <w:sz w:val="24"/>
        </w:rPr>
        <w:t>s</w:t>
      </w:r>
      <w:r>
        <w:rPr>
          <w:rFonts w:ascii="ITCCentury Book" w:hAnsi="ITCCentury Book"/>
          <w:sz w:val="24"/>
        </w:rPr>
        <w:t xml:space="preserve">trukzioari eta Kontabilitate Bakunari dagokiena, hurrenez </w:t>
      </w:r>
      <w:proofErr w:type="spellStart"/>
      <w:r>
        <w:rPr>
          <w:rFonts w:ascii="ITCCentury Book" w:hAnsi="ITCCentury Book"/>
          <w:sz w:val="24"/>
        </w:rPr>
        <w:t>hurren</w:t>
      </w:r>
      <w:proofErr w:type="spellEnd"/>
      <w:r>
        <w:rPr>
          <w:rFonts w:ascii="ITCCentury Book" w:hAnsi="ITCCentury Book"/>
          <w:sz w:val="24"/>
        </w:rPr>
        <w:t>.</w:t>
      </w:r>
    </w:p>
    <w:p w:rsidR="000140E9" w:rsidRPr="000140E9" w:rsidRDefault="000140E9" w:rsidP="000140E9">
      <w:pPr>
        <w:numPr>
          <w:ilvl w:val="0"/>
          <w:numId w:val="2"/>
        </w:numPr>
        <w:tabs>
          <w:tab w:val="left" w:pos="480"/>
          <w:tab w:val="num" w:pos="600"/>
          <w:tab w:val="num" w:pos="720"/>
          <w:tab w:val="num" w:pos="7448"/>
        </w:tabs>
        <w:ind w:left="0" w:firstLine="290"/>
        <w:rPr>
          <w:rFonts w:ascii="ITCCentury Book" w:eastAsia="Calibri" w:hAnsi="ITCCentury Book"/>
          <w:sz w:val="24"/>
        </w:rPr>
      </w:pPr>
      <w:r>
        <w:rPr>
          <w:rFonts w:ascii="ITCCentury Book" w:hAnsi="ITCCentury Book"/>
          <w:sz w:val="24"/>
        </w:rPr>
        <w:t>234/2015 Foru Dekretua, irailaren 23koa, Nafarroako toki entitateen aurrekontu eg</w:t>
      </w:r>
      <w:r>
        <w:rPr>
          <w:rFonts w:ascii="ITCCentury Book" w:hAnsi="ITCCentury Book"/>
          <w:sz w:val="24"/>
        </w:rPr>
        <w:t>i</w:t>
      </w:r>
      <w:r>
        <w:rPr>
          <w:rFonts w:ascii="ITCCentury Book" w:hAnsi="ITCCentury Book"/>
          <w:sz w:val="24"/>
        </w:rPr>
        <w:t xml:space="preserve">tura onesten duena. </w:t>
      </w:r>
    </w:p>
    <w:p w:rsidR="00650BFA" w:rsidRDefault="00650BFA" w:rsidP="00650BFA">
      <w:pPr>
        <w:numPr>
          <w:ilvl w:val="0"/>
          <w:numId w:val="2"/>
        </w:numPr>
        <w:tabs>
          <w:tab w:val="left" w:pos="480"/>
          <w:tab w:val="num" w:pos="600"/>
          <w:tab w:val="num" w:pos="720"/>
          <w:tab w:val="num" w:pos="7448"/>
        </w:tabs>
        <w:ind w:left="0" w:firstLine="290"/>
        <w:rPr>
          <w:rFonts w:ascii="ITCCentury Book" w:eastAsia="Calibri" w:hAnsi="ITCCentury Book"/>
          <w:sz w:val="24"/>
        </w:rPr>
      </w:pPr>
      <w:r>
        <w:rPr>
          <w:rFonts w:ascii="ITCCentury Book" w:hAnsi="ITCCentury Book"/>
          <w:sz w:val="24"/>
        </w:rPr>
        <w:t>Kontabilitate publikoaren plan orokorra, toki-administrazioari egokitua, Ekonomia eta Ogasun Ministerioak 1990eko uztailaren 17ko aginduaz onetsitakoa. (272/1998 FD 425 Araua, Kontularitzako Instrukzio orokorra).</w:t>
      </w:r>
    </w:p>
    <w:p w:rsidR="00B11EE7" w:rsidRDefault="00B11EE7" w:rsidP="00D404EA">
      <w:pPr>
        <w:numPr>
          <w:ilvl w:val="0"/>
          <w:numId w:val="2"/>
        </w:numPr>
        <w:tabs>
          <w:tab w:val="left" w:pos="480"/>
          <w:tab w:val="num" w:pos="600"/>
          <w:tab w:val="num" w:pos="720"/>
          <w:tab w:val="num" w:pos="7448"/>
        </w:tabs>
        <w:ind w:left="0" w:firstLine="290"/>
        <w:rPr>
          <w:rFonts w:ascii="ITCCentury Book" w:eastAsia="Calibri" w:hAnsi="ITCCentury Book"/>
          <w:sz w:val="24"/>
        </w:rPr>
      </w:pPr>
      <w:r>
        <w:rPr>
          <w:rFonts w:ascii="ITCCentury Book" w:hAnsi="ITCCentury Book"/>
          <w:sz w:val="24"/>
        </w:rPr>
        <w:t>12/2006 Foru Legea, azaroaren 21ekoa, Nafarroako Lurralde Aberastasunaren Err</w:t>
      </w:r>
      <w:r>
        <w:rPr>
          <w:rFonts w:ascii="ITCCentury Book" w:hAnsi="ITCCentury Book"/>
          <w:sz w:val="24"/>
        </w:rPr>
        <w:t>e</w:t>
      </w:r>
      <w:r>
        <w:rPr>
          <w:rFonts w:ascii="ITCCentury Book" w:hAnsi="ITCCentury Book"/>
          <w:sz w:val="24"/>
        </w:rPr>
        <w:t>gistroari eta Katastroei buruzkoa.</w:t>
      </w:r>
    </w:p>
    <w:p w:rsidR="00D404EA" w:rsidRDefault="00D404EA" w:rsidP="00D404EA">
      <w:pPr>
        <w:numPr>
          <w:ilvl w:val="0"/>
          <w:numId w:val="2"/>
        </w:numPr>
        <w:tabs>
          <w:tab w:val="left" w:pos="480"/>
          <w:tab w:val="num" w:pos="600"/>
          <w:tab w:val="num" w:pos="720"/>
          <w:tab w:val="num" w:pos="7448"/>
        </w:tabs>
        <w:ind w:left="0" w:firstLine="290"/>
        <w:rPr>
          <w:rFonts w:ascii="ITCCentury Book" w:eastAsia="Calibri" w:hAnsi="ITCCentury Book"/>
          <w:sz w:val="24"/>
        </w:rPr>
      </w:pPr>
      <w:r>
        <w:rPr>
          <w:rFonts w:ascii="ITCCentury Book" w:hAnsi="ITCCentury Book"/>
          <w:sz w:val="24"/>
        </w:rPr>
        <w:t>3/2012 Foru Legea, martxoaren 14koa, 2009-2012 Eperako Toki Inbertsioen Planari buruzko urriaren 24ko 16/2008 Foru Legea aldatu eta haren indarraldia luzatzen duena.</w:t>
      </w:r>
    </w:p>
    <w:p w:rsidR="00F833EF" w:rsidRPr="00D404EA" w:rsidRDefault="00F833EF" w:rsidP="00F833EF">
      <w:pPr>
        <w:tabs>
          <w:tab w:val="left" w:pos="480"/>
          <w:tab w:val="num" w:pos="720"/>
          <w:tab w:val="num" w:pos="7448"/>
        </w:tabs>
        <w:ind w:left="290" w:firstLine="0"/>
        <w:rPr>
          <w:rFonts w:ascii="ITCCentury Book" w:eastAsia="Calibri" w:hAnsi="ITCCentury Book"/>
          <w:sz w:val="24"/>
          <w:lang w:eastAsia="es-ES"/>
        </w:rPr>
      </w:pPr>
    </w:p>
    <w:p w:rsidR="00EB0992" w:rsidRPr="00EB0992" w:rsidRDefault="00EB0992" w:rsidP="00EB0992">
      <w:pPr>
        <w:numPr>
          <w:ilvl w:val="0"/>
          <w:numId w:val="2"/>
        </w:numPr>
        <w:tabs>
          <w:tab w:val="left" w:pos="480"/>
          <w:tab w:val="num" w:pos="600"/>
          <w:tab w:val="num" w:pos="720"/>
          <w:tab w:val="num" w:pos="7448"/>
        </w:tabs>
        <w:ind w:left="0" w:firstLine="290"/>
        <w:rPr>
          <w:rFonts w:ascii="ITCCentury Book" w:eastAsia="Calibri" w:hAnsi="ITCCentury Book"/>
          <w:sz w:val="24"/>
        </w:rPr>
      </w:pPr>
      <w:r>
        <w:rPr>
          <w:rFonts w:ascii="ITCCentury Book" w:hAnsi="ITCCentury Book"/>
          <w:sz w:val="24"/>
        </w:rPr>
        <w:t>21/2014 Foru Legea, azaroaren 12koa, toki ogasunek transferentzia arrunten bidez Nafarroako tributuetan parte hartzeko duten funtsaren zenbatekoa eta banaketa 2015eko eta 2016ko aurrekontu-ekitaldietarako ezartzen dituena.</w:t>
      </w:r>
    </w:p>
    <w:p w:rsidR="0019347B" w:rsidRDefault="0019347B" w:rsidP="0019347B">
      <w:pPr>
        <w:numPr>
          <w:ilvl w:val="0"/>
          <w:numId w:val="2"/>
        </w:numPr>
        <w:tabs>
          <w:tab w:val="left" w:pos="480"/>
          <w:tab w:val="num" w:pos="600"/>
          <w:tab w:val="num" w:pos="720"/>
          <w:tab w:val="num" w:pos="7448"/>
        </w:tabs>
        <w:ind w:left="0" w:firstLine="290"/>
        <w:rPr>
          <w:rFonts w:ascii="ITCCentury Book" w:eastAsia="Calibri" w:hAnsi="ITCCentury Book"/>
          <w:sz w:val="24"/>
        </w:rPr>
      </w:pPr>
      <w:r>
        <w:rPr>
          <w:rFonts w:ascii="ITCCentury Book" w:hAnsi="ITCCentury Book"/>
          <w:sz w:val="24"/>
        </w:rPr>
        <w:lastRenderedPageBreak/>
        <w:t>24/2015 Foru Legea, abenduaren 28koa, ondoko foru lege hau aldatzekoa: 21/2014 Foru Legea, azaroaren 12koa, toki ogasunek transferentzia arrunten bidez Nafarroako tr</w:t>
      </w:r>
      <w:r>
        <w:rPr>
          <w:rFonts w:ascii="ITCCentury Book" w:hAnsi="ITCCentury Book"/>
          <w:sz w:val="24"/>
        </w:rPr>
        <w:t>i</w:t>
      </w:r>
      <w:r>
        <w:rPr>
          <w:rFonts w:ascii="ITCCentury Book" w:hAnsi="ITCCentury Book"/>
          <w:sz w:val="24"/>
        </w:rPr>
        <w:t xml:space="preserve">butuetan parte hartzeko duten funtsaren zenbatekoa eta banaketa formula 2015eko eta 2016ko aurrekontu-ekitaldietarako ezartzen dituena. </w:t>
      </w:r>
    </w:p>
    <w:p w:rsidR="00316F07" w:rsidRDefault="00316F07" w:rsidP="0019347B">
      <w:pPr>
        <w:numPr>
          <w:ilvl w:val="0"/>
          <w:numId w:val="2"/>
        </w:numPr>
        <w:tabs>
          <w:tab w:val="left" w:pos="480"/>
          <w:tab w:val="num" w:pos="600"/>
          <w:tab w:val="num" w:pos="720"/>
          <w:tab w:val="num" w:pos="7448"/>
        </w:tabs>
        <w:ind w:left="0" w:firstLine="290"/>
        <w:rPr>
          <w:rFonts w:ascii="ITCCentury Book" w:eastAsia="Calibri" w:hAnsi="ITCCentury Book"/>
          <w:sz w:val="24"/>
        </w:rPr>
      </w:pPr>
      <w:r>
        <w:rPr>
          <w:rFonts w:ascii="ITCCentury Book" w:hAnsi="ITCCentury Book"/>
          <w:sz w:val="24"/>
        </w:rPr>
        <w:t>28/2014 Foru Legea, abenduaren 24koa, Tributu-neurriei buruzkoa</w:t>
      </w:r>
    </w:p>
    <w:p w:rsidR="00F833EF" w:rsidRPr="0019347B" w:rsidRDefault="00F833EF" w:rsidP="00F833EF">
      <w:pPr>
        <w:tabs>
          <w:tab w:val="left" w:pos="480"/>
          <w:tab w:val="num" w:pos="720"/>
          <w:tab w:val="num" w:pos="7448"/>
        </w:tabs>
        <w:spacing w:after="0"/>
        <w:ind w:left="289" w:firstLine="0"/>
        <w:rPr>
          <w:rFonts w:ascii="ITCCentury Book" w:eastAsia="Calibri" w:hAnsi="ITCCentury Book"/>
          <w:sz w:val="24"/>
          <w:lang w:eastAsia="es-ES"/>
        </w:rPr>
      </w:pPr>
    </w:p>
    <w:p w:rsidR="000140E9" w:rsidRPr="00A61A41" w:rsidRDefault="0019347B" w:rsidP="0019347B">
      <w:pPr>
        <w:pStyle w:val="Prrafodelista"/>
        <w:numPr>
          <w:ilvl w:val="0"/>
          <w:numId w:val="14"/>
        </w:numPr>
        <w:tabs>
          <w:tab w:val="num" w:pos="720"/>
          <w:tab w:val="num" w:pos="7448"/>
        </w:tabs>
        <w:rPr>
          <w:rFonts w:ascii="ITCCentury Book" w:eastAsia="Calibri" w:hAnsi="ITCCentury Book"/>
          <w:b/>
          <w:sz w:val="24"/>
        </w:rPr>
      </w:pPr>
      <w:r>
        <w:rPr>
          <w:rFonts w:ascii="ITCCentury Book" w:hAnsi="ITCCentury Book"/>
          <w:b/>
          <w:sz w:val="24"/>
        </w:rPr>
        <w:t>Aurrekontu-egonkortasuna eta finantza-iraunkortasuna</w:t>
      </w:r>
    </w:p>
    <w:p w:rsidR="00650BFA" w:rsidRPr="00650BFA" w:rsidRDefault="00650BFA" w:rsidP="00650BFA">
      <w:pPr>
        <w:numPr>
          <w:ilvl w:val="0"/>
          <w:numId w:val="2"/>
        </w:numPr>
        <w:tabs>
          <w:tab w:val="left" w:pos="480"/>
          <w:tab w:val="num" w:pos="600"/>
          <w:tab w:val="num" w:pos="720"/>
          <w:tab w:val="num" w:pos="7448"/>
        </w:tabs>
        <w:ind w:left="0" w:firstLine="290"/>
        <w:rPr>
          <w:rFonts w:ascii="ITCCentury Book" w:eastAsia="Calibri" w:hAnsi="ITCCentury Book"/>
          <w:sz w:val="24"/>
        </w:rPr>
      </w:pPr>
      <w:r>
        <w:rPr>
          <w:rFonts w:ascii="ITCCentury Book" w:hAnsi="ITCCentury Book"/>
          <w:sz w:val="24"/>
        </w:rPr>
        <w:t>2/2012 Lege Organikoa, apirilaren 27koa, Aurrekontu Egonkortasunari eta Finantza Iraunkortasunari buruzkoa (irailaren 28ko 4/2012 Lege Organikoaz aldatu zen)</w:t>
      </w:r>
    </w:p>
    <w:p w:rsidR="00173E6B" w:rsidRPr="00650BFA" w:rsidRDefault="00173E6B" w:rsidP="00173E6B">
      <w:pPr>
        <w:numPr>
          <w:ilvl w:val="0"/>
          <w:numId w:val="2"/>
        </w:numPr>
        <w:tabs>
          <w:tab w:val="left" w:pos="480"/>
          <w:tab w:val="num" w:pos="600"/>
          <w:tab w:val="num" w:pos="720"/>
          <w:tab w:val="num" w:pos="7448"/>
        </w:tabs>
        <w:ind w:left="0" w:firstLine="290"/>
        <w:rPr>
          <w:rFonts w:ascii="ITCCentury Book" w:eastAsia="Calibri" w:hAnsi="ITCCentury Book"/>
          <w:sz w:val="24"/>
        </w:rPr>
      </w:pPr>
      <w:r>
        <w:rPr>
          <w:rFonts w:ascii="ITCCentury Book" w:hAnsi="ITCCentury Book"/>
          <w:sz w:val="24"/>
        </w:rPr>
        <w:t>5/2015 Lege Organikoa, ekainaren 12koa, ondoko hauek aldatzen dituena: irailaren 22ko 8/1980 Lege Organikoa, Autonomia Erkidegoen Finantzaketari buruzkoa, eta apiril</w:t>
      </w:r>
      <w:r>
        <w:rPr>
          <w:rFonts w:ascii="ITCCentury Book" w:hAnsi="ITCCentury Book"/>
          <w:sz w:val="24"/>
        </w:rPr>
        <w:t>a</w:t>
      </w:r>
      <w:r>
        <w:rPr>
          <w:rFonts w:ascii="ITCCentury Book" w:hAnsi="ITCCentury Book"/>
          <w:sz w:val="24"/>
        </w:rPr>
        <w:t>ren 27ko 2/2012 Lege organikoa, Aurrekontu-egonkortasunari eta Finantza-iraunkortasunari buruzkoa.</w:t>
      </w:r>
    </w:p>
    <w:p w:rsidR="00173E6B" w:rsidRPr="00650BFA" w:rsidRDefault="00173E6B" w:rsidP="00173E6B">
      <w:pPr>
        <w:numPr>
          <w:ilvl w:val="0"/>
          <w:numId w:val="2"/>
        </w:numPr>
        <w:tabs>
          <w:tab w:val="left" w:pos="480"/>
          <w:tab w:val="num" w:pos="600"/>
          <w:tab w:val="num" w:pos="720"/>
          <w:tab w:val="num" w:pos="7448"/>
        </w:tabs>
        <w:ind w:left="0" w:firstLine="290"/>
        <w:rPr>
          <w:rFonts w:ascii="ITCCentury Book" w:eastAsia="Calibri" w:hAnsi="ITCCentury Book"/>
          <w:sz w:val="24"/>
        </w:rPr>
      </w:pPr>
      <w:r>
        <w:rPr>
          <w:rFonts w:ascii="ITCCentury Book" w:hAnsi="ITCCentury Book"/>
          <w:sz w:val="24"/>
        </w:rPr>
        <w:t>9/2013 Lege Organikoa, abenduaren 20koa, Sektore publikoan merkataritza-zorra kontrolatzeari buruzkoa.</w:t>
      </w:r>
    </w:p>
    <w:p w:rsidR="00650BFA" w:rsidRPr="00650BFA" w:rsidRDefault="00650BFA" w:rsidP="00650BFA">
      <w:pPr>
        <w:numPr>
          <w:ilvl w:val="0"/>
          <w:numId w:val="2"/>
        </w:numPr>
        <w:tabs>
          <w:tab w:val="left" w:pos="480"/>
          <w:tab w:val="num" w:pos="600"/>
          <w:tab w:val="num" w:pos="720"/>
          <w:tab w:val="num" w:pos="7448"/>
        </w:tabs>
        <w:ind w:left="0" w:firstLine="290"/>
        <w:rPr>
          <w:rFonts w:ascii="ITCCentury Book" w:eastAsia="Calibri" w:hAnsi="ITCCentury Book"/>
          <w:sz w:val="24"/>
        </w:rPr>
      </w:pPr>
      <w:r>
        <w:rPr>
          <w:rFonts w:ascii="ITCCentury Book" w:hAnsi="ITCCentury Book"/>
          <w:sz w:val="24"/>
        </w:rPr>
        <w:t>27/2012 Foru Legea, abenduaren 28koa, zeinaren bidez Nafarroako Foru Komunit</w:t>
      </w:r>
      <w:r>
        <w:rPr>
          <w:rFonts w:ascii="ITCCentury Book" w:hAnsi="ITCCentury Book"/>
          <w:sz w:val="24"/>
        </w:rPr>
        <w:t>a</w:t>
      </w:r>
      <w:r>
        <w:rPr>
          <w:rFonts w:ascii="ITCCentury Book" w:hAnsi="ITCCentury Book"/>
          <w:sz w:val="24"/>
        </w:rPr>
        <w:t>tean neurriak hartzen baitira aurrekontu-oreka bermatzeko eta lehiakortasuna sustatzeko.</w:t>
      </w:r>
    </w:p>
    <w:p w:rsidR="00650BFA" w:rsidRPr="00650BFA" w:rsidRDefault="00650BFA" w:rsidP="00650BFA">
      <w:pPr>
        <w:numPr>
          <w:ilvl w:val="0"/>
          <w:numId w:val="2"/>
        </w:numPr>
        <w:tabs>
          <w:tab w:val="left" w:pos="480"/>
          <w:tab w:val="num" w:pos="600"/>
          <w:tab w:val="num" w:pos="720"/>
          <w:tab w:val="num" w:pos="7448"/>
        </w:tabs>
        <w:ind w:left="0" w:firstLine="290"/>
        <w:rPr>
          <w:rFonts w:ascii="ITCCentury Book" w:eastAsia="Calibri" w:hAnsi="ITCCentury Book"/>
          <w:sz w:val="24"/>
        </w:rPr>
      </w:pPr>
      <w:r>
        <w:rPr>
          <w:rFonts w:ascii="ITCCentury Book" w:hAnsi="ITCCentury Book"/>
          <w:sz w:val="24"/>
        </w:rPr>
        <w:t>25/2013 Legea, abenduaren 27koa, Sektore publikoan faktura elektronikoa bultz</w:t>
      </w:r>
      <w:r>
        <w:rPr>
          <w:rFonts w:ascii="ITCCentury Book" w:hAnsi="ITCCentury Book"/>
          <w:sz w:val="24"/>
        </w:rPr>
        <w:t>a</w:t>
      </w:r>
      <w:r>
        <w:rPr>
          <w:rFonts w:ascii="ITCCentury Book" w:hAnsi="ITCCentury Book"/>
          <w:sz w:val="24"/>
        </w:rPr>
        <w:t>tzeari eta fakturen kontabilitate-erregistroa sortzeari buruzkoa.</w:t>
      </w:r>
    </w:p>
    <w:p w:rsidR="00650BFA" w:rsidRPr="00650BFA" w:rsidRDefault="00650BFA" w:rsidP="00650BFA">
      <w:pPr>
        <w:numPr>
          <w:ilvl w:val="0"/>
          <w:numId w:val="2"/>
        </w:numPr>
        <w:tabs>
          <w:tab w:val="left" w:pos="480"/>
          <w:tab w:val="num" w:pos="600"/>
          <w:tab w:val="num" w:pos="720"/>
          <w:tab w:val="num" w:pos="7448"/>
        </w:tabs>
        <w:ind w:left="0" w:firstLine="290"/>
        <w:rPr>
          <w:rFonts w:ascii="ITCCentury Book" w:eastAsia="Calibri" w:hAnsi="ITCCentury Book"/>
          <w:sz w:val="24"/>
        </w:rPr>
      </w:pPr>
      <w:r>
        <w:rPr>
          <w:rFonts w:ascii="ITCCentury Book" w:hAnsi="ITCCentury Book"/>
          <w:sz w:val="24"/>
        </w:rPr>
        <w:t xml:space="preserve">27/2013 Legea, abenduaren 27koa, Toki Administrazioaren Arrazionalizazio eta Iraunkortasunari buruzkoa. </w:t>
      </w:r>
    </w:p>
    <w:p w:rsidR="00650BFA" w:rsidRPr="00650BFA" w:rsidRDefault="00650BFA" w:rsidP="00650BFA">
      <w:pPr>
        <w:numPr>
          <w:ilvl w:val="0"/>
          <w:numId w:val="2"/>
        </w:numPr>
        <w:tabs>
          <w:tab w:val="left" w:pos="480"/>
          <w:tab w:val="num" w:pos="600"/>
          <w:tab w:val="num" w:pos="720"/>
          <w:tab w:val="num" w:pos="7448"/>
        </w:tabs>
        <w:ind w:left="0" w:firstLine="290"/>
        <w:rPr>
          <w:rFonts w:ascii="ITCCentury Book" w:eastAsia="Calibri" w:hAnsi="ITCCentury Book"/>
          <w:sz w:val="24"/>
        </w:rPr>
      </w:pPr>
      <w:r>
        <w:rPr>
          <w:rFonts w:ascii="ITCCentury Book" w:hAnsi="ITCCentury Book"/>
          <w:sz w:val="24"/>
        </w:rPr>
        <w:t>8/2013 Errege Lege-dekretua, ekainaren 28koa, Administrazio publikoen berankort</w:t>
      </w:r>
      <w:r>
        <w:rPr>
          <w:rFonts w:ascii="ITCCentury Book" w:hAnsi="ITCCentury Book"/>
          <w:sz w:val="24"/>
        </w:rPr>
        <w:t>a</w:t>
      </w:r>
      <w:r>
        <w:rPr>
          <w:rFonts w:ascii="ITCCentury Book" w:hAnsi="ITCCentury Book"/>
          <w:sz w:val="24"/>
        </w:rPr>
        <w:t xml:space="preserve">sunaren aurkako neurri urgenteei eta finantza-arazoak dituzten toki entitateei laguntzeari buruzkoa. </w:t>
      </w:r>
    </w:p>
    <w:p w:rsidR="00316F07" w:rsidRPr="00316F07" w:rsidRDefault="00316F07" w:rsidP="00316F07">
      <w:pPr>
        <w:numPr>
          <w:ilvl w:val="0"/>
          <w:numId w:val="2"/>
        </w:numPr>
        <w:tabs>
          <w:tab w:val="left" w:pos="480"/>
          <w:tab w:val="num" w:pos="600"/>
          <w:tab w:val="num" w:pos="720"/>
          <w:tab w:val="num" w:pos="7448"/>
        </w:tabs>
        <w:ind w:left="0" w:firstLine="290"/>
        <w:rPr>
          <w:rFonts w:ascii="ITCCentury Book" w:eastAsia="Calibri" w:hAnsi="ITCCentury Book"/>
          <w:sz w:val="24"/>
        </w:rPr>
      </w:pPr>
      <w:r>
        <w:rPr>
          <w:rFonts w:ascii="ITCCentury Book" w:hAnsi="ITCCentury Book"/>
          <w:sz w:val="24"/>
        </w:rPr>
        <w:t>17/2014 Errege Lege-dekretua, abenduaren 26koa, Autonomia-erkidegoen eta toki-erakundeen finantza-iraunkortasunerako neurriei eta bestelako neurri ekonomikoei buru</w:t>
      </w:r>
      <w:r>
        <w:rPr>
          <w:rFonts w:ascii="ITCCentury Book" w:hAnsi="ITCCentury Book"/>
          <w:sz w:val="24"/>
        </w:rPr>
        <w:t>z</w:t>
      </w:r>
      <w:r>
        <w:rPr>
          <w:rFonts w:ascii="ITCCentury Book" w:hAnsi="ITCCentury Book"/>
          <w:sz w:val="24"/>
        </w:rPr>
        <w:t>koa.</w:t>
      </w:r>
    </w:p>
    <w:p w:rsidR="00A61A41" w:rsidRPr="00650BFA" w:rsidRDefault="00A61A41" w:rsidP="00A61A41">
      <w:pPr>
        <w:numPr>
          <w:ilvl w:val="0"/>
          <w:numId w:val="2"/>
        </w:numPr>
        <w:tabs>
          <w:tab w:val="left" w:pos="480"/>
          <w:tab w:val="num" w:pos="600"/>
          <w:tab w:val="num" w:pos="720"/>
          <w:tab w:val="num" w:pos="7448"/>
        </w:tabs>
        <w:ind w:left="0" w:firstLine="290"/>
        <w:rPr>
          <w:rFonts w:ascii="ITCCentury Book" w:eastAsia="Calibri" w:hAnsi="ITCCentury Book"/>
          <w:sz w:val="24"/>
        </w:rPr>
      </w:pPr>
      <w:r>
        <w:rPr>
          <w:rFonts w:ascii="ITCCentury Book" w:hAnsi="ITCCentury Book"/>
          <w:sz w:val="24"/>
        </w:rPr>
        <w:t>HAP/2105/2012 Agindua, urriaren 1ekoa, Aurrekontu-egonkortasun eta Finantza-iraunkortasunari buruzko apirilaren 27ko 2/2012 Lege Organikoan informazioa emateko aurreikusitako betebeharrak garatzekoa.</w:t>
      </w:r>
    </w:p>
    <w:p w:rsidR="00316F07" w:rsidRDefault="00A61A41" w:rsidP="00C97622">
      <w:pPr>
        <w:numPr>
          <w:ilvl w:val="0"/>
          <w:numId w:val="2"/>
        </w:numPr>
        <w:tabs>
          <w:tab w:val="left" w:pos="480"/>
          <w:tab w:val="num" w:pos="600"/>
          <w:tab w:val="num" w:pos="720"/>
          <w:tab w:val="num" w:pos="7448"/>
        </w:tabs>
        <w:spacing w:after="240"/>
        <w:ind w:left="0" w:firstLine="289"/>
        <w:rPr>
          <w:rFonts w:ascii="ITCCentury Book" w:eastAsia="Calibri" w:hAnsi="ITCCentury Book"/>
          <w:sz w:val="24"/>
        </w:rPr>
      </w:pPr>
      <w:r>
        <w:rPr>
          <w:rFonts w:ascii="ITCCentury Book" w:hAnsi="ITCCentury Book"/>
          <w:sz w:val="24"/>
        </w:rPr>
        <w:t>2015eko uztailaren 31ko Ebazpena, Altxorraren eta Finantza Politikaren Idazkaritza Nagusiarena, zienaren bidez definitzen baita zorpetze-eragiketei eta autonomia erkidego</w:t>
      </w:r>
      <w:r>
        <w:rPr>
          <w:rFonts w:ascii="ITCCentury Book" w:hAnsi="ITCCentury Book"/>
          <w:sz w:val="24"/>
        </w:rPr>
        <w:t>e</w:t>
      </w:r>
      <w:r>
        <w:rPr>
          <w:rFonts w:ascii="ITCCentury Book" w:hAnsi="ITCCentury Book"/>
          <w:sz w:val="24"/>
        </w:rPr>
        <w:t xml:space="preserve">tatik eta toki entitateetatik heldutakoei aplikatzekoa zaien zuhurtasun finantzarioa.  </w:t>
      </w:r>
    </w:p>
    <w:p w:rsidR="00F833EF" w:rsidRDefault="00F833EF" w:rsidP="00F833EF">
      <w:pPr>
        <w:tabs>
          <w:tab w:val="left" w:pos="480"/>
          <w:tab w:val="num" w:pos="720"/>
          <w:tab w:val="num" w:pos="7448"/>
        </w:tabs>
        <w:spacing w:after="240"/>
        <w:rPr>
          <w:rFonts w:ascii="ITCCentury Book" w:eastAsia="Calibri" w:hAnsi="ITCCentury Book"/>
          <w:sz w:val="24"/>
          <w:lang w:eastAsia="es-ES"/>
        </w:rPr>
      </w:pPr>
    </w:p>
    <w:p w:rsidR="00F833EF" w:rsidRDefault="00F833EF" w:rsidP="00F833EF">
      <w:pPr>
        <w:tabs>
          <w:tab w:val="left" w:pos="480"/>
          <w:tab w:val="num" w:pos="720"/>
          <w:tab w:val="num" w:pos="7448"/>
        </w:tabs>
        <w:spacing w:after="240"/>
        <w:rPr>
          <w:rFonts w:ascii="ITCCentury Book" w:eastAsia="Calibri" w:hAnsi="ITCCentury Book"/>
          <w:sz w:val="24"/>
          <w:lang w:eastAsia="es-ES"/>
        </w:rPr>
      </w:pPr>
    </w:p>
    <w:p w:rsidR="00F833EF" w:rsidRDefault="00F833EF" w:rsidP="00F833EF">
      <w:pPr>
        <w:tabs>
          <w:tab w:val="left" w:pos="480"/>
          <w:tab w:val="num" w:pos="720"/>
          <w:tab w:val="num" w:pos="7448"/>
        </w:tabs>
        <w:spacing w:after="240"/>
        <w:rPr>
          <w:rFonts w:ascii="ITCCentury Book" w:eastAsia="Calibri" w:hAnsi="ITCCentury Book"/>
          <w:sz w:val="24"/>
          <w:lang w:eastAsia="es-ES"/>
        </w:rPr>
      </w:pPr>
    </w:p>
    <w:p w:rsidR="0019347B" w:rsidRPr="00A61A41" w:rsidRDefault="0019347B" w:rsidP="0019347B">
      <w:pPr>
        <w:pStyle w:val="Prrafodelista"/>
        <w:numPr>
          <w:ilvl w:val="0"/>
          <w:numId w:val="14"/>
        </w:numPr>
        <w:tabs>
          <w:tab w:val="left" w:pos="480"/>
          <w:tab w:val="num" w:pos="7448"/>
        </w:tabs>
        <w:rPr>
          <w:rFonts w:ascii="ITCCentury Book" w:eastAsia="Calibri" w:hAnsi="ITCCentury Book"/>
          <w:b/>
          <w:sz w:val="24"/>
        </w:rPr>
      </w:pPr>
      <w:r>
        <w:rPr>
          <w:rFonts w:ascii="ITCCentury Book" w:hAnsi="ITCCentury Book"/>
          <w:b/>
          <w:sz w:val="24"/>
        </w:rPr>
        <w:t>Kontratazio administratiboa</w:t>
      </w:r>
    </w:p>
    <w:p w:rsidR="00650BFA" w:rsidRPr="00650BFA" w:rsidRDefault="00650BFA" w:rsidP="00F833EF">
      <w:pPr>
        <w:numPr>
          <w:ilvl w:val="0"/>
          <w:numId w:val="2"/>
        </w:numPr>
        <w:tabs>
          <w:tab w:val="left" w:pos="480"/>
          <w:tab w:val="num" w:pos="600"/>
          <w:tab w:val="num" w:pos="720"/>
          <w:tab w:val="num" w:pos="7448"/>
        </w:tabs>
        <w:spacing w:after="120"/>
        <w:ind w:left="0" w:firstLine="290"/>
        <w:rPr>
          <w:rFonts w:ascii="ITCCentury Book" w:eastAsia="Calibri" w:hAnsi="ITCCentury Book"/>
          <w:sz w:val="24"/>
        </w:rPr>
      </w:pPr>
      <w:r>
        <w:rPr>
          <w:rFonts w:ascii="ITCCentury Book" w:hAnsi="ITCCentury Book"/>
          <w:sz w:val="24"/>
        </w:rPr>
        <w:lastRenderedPageBreak/>
        <w:t>6/2006 Foru Legea, ekainaren 9koa, Kontratu Publikoei buruzkoa, otsailaren 14ko 1/2007 Foru Legean zehaztutako berezitasunekin.</w:t>
      </w:r>
    </w:p>
    <w:p w:rsidR="000140E9" w:rsidRPr="00650BFA" w:rsidRDefault="000140E9" w:rsidP="00F833EF">
      <w:pPr>
        <w:numPr>
          <w:ilvl w:val="0"/>
          <w:numId w:val="2"/>
        </w:numPr>
        <w:tabs>
          <w:tab w:val="left" w:pos="480"/>
          <w:tab w:val="num" w:pos="600"/>
          <w:tab w:val="num" w:pos="720"/>
          <w:tab w:val="num" w:pos="7448"/>
        </w:tabs>
        <w:spacing w:after="120"/>
        <w:ind w:left="0" w:firstLine="289"/>
        <w:rPr>
          <w:rFonts w:ascii="ITCCentury Book" w:eastAsia="Calibri" w:hAnsi="ITCCentury Book"/>
          <w:sz w:val="24"/>
        </w:rPr>
      </w:pPr>
      <w:r>
        <w:rPr>
          <w:rFonts w:ascii="ITCCentury Book" w:hAnsi="ITCCentury Book"/>
          <w:sz w:val="24"/>
        </w:rPr>
        <w:t>1/2015 Foru Legea, urtarrilaren 22koa, Kontratu Publikoei buruzko ekainaren 9ko 6/2006 Foru Legea aldatzen duena klausula administratiboen agirietan klausula sozialak sartzeko.</w:t>
      </w:r>
    </w:p>
    <w:p w:rsidR="0019347B" w:rsidRPr="00A61A41" w:rsidRDefault="0019347B" w:rsidP="0019347B">
      <w:pPr>
        <w:pStyle w:val="Prrafodelista"/>
        <w:numPr>
          <w:ilvl w:val="0"/>
          <w:numId w:val="14"/>
        </w:numPr>
        <w:tabs>
          <w:tab w:val="left" w:pos="480"/>
          <w:tab w:val="num" w:pos="7448"/>
        </w:tabs>
        <w:rPr>
          <w:rFonts w:ascii="ITCCentury Book" w:eastAsia="Calibri" w:hAnsi="ITCCentury Book"/>
          <w:b/>
          <w:sz w:val="24"/>
        </w:rPr>
      </w:pPr>
      <w:r>
        <w:rPr>
          <w:rFonts w:ascii="ITCCentury Book" w:hAnsi="ITCCentury Book"/>
          <w:b/>
          <w:sz w:val="24"/>
        </w:rPr>
        <w:t>Langileak</w:t>
      </w:r>
    </w:p>
    <w:p w:rsidR="0019347B" w:rsidRDefault="00650BFA" w:rsidP="00F833EF">
      <w:pPr>
        <w:numPr>
          <w:ilvl w:val="0"/>
          <w:numId w:val="2"/>
        </w:numPr>
        <w:tabs>
          <w:tab w:val="left" w:pos="480"/>
          <w:tab w:val="num" w:pos="600"/>
          <w:tab w:val="num" w:pos="720"/>
          <w:tab w:val="num" w:pos="7448"/>
        </w:tabs>
        <w:spacing w:after="120"/>
        <w:ind w:left="0" w:firstLine="290"/>
        <w:rPr>
          <w:rFonts w:ascii="ITCCentury Book" w:eastAsia="Calibri" w:hAnsi="ITCCentury Book"/>
          <w:sz w:val="24"/>
        </w:rPr>
      </w:pPr>
      <w:r>
        <w:rPr>
          <w:rFonts w:ascii="ITCCentury Book" w:hAnsi="ITCCentury Book"/>
          <w:sz w:val="24"/>
        </w:rPr>
        <w:t xml:space="preserve">251/1993 Legegintzako Foru Dekretua, abuztuaren 30ekoa, Nafarroako Administrazio Publikoen zerbitzuko Langileen Estatutuaren testu </w:t>
      </w:r>
      <w:proofErr w:type="spellStart"/>
      <w:r>
        <w:rPr>
          <w:rFonts w:ascii="ITCCentury Book" w:hAnsi="ITCCentury Book"/>
          <w:sz w:val="24"/>
        </w:rPr>
        <w:t>bategina</w:t>
      </w:r>
      <w:proofErr w:type="spellEnd"/>
      <w:r>
        <w:rPr>
          <w:rFonts w:ascii="ITCCentury Book" w:hAnsi="ITCCentury Book"/>
          <w:sz w:val="24"/>
        </w:rPr>
        <w:t xml:space="preserve"> onesten duena, bai eta haiek garatzeko xedapenak ere. </w:t>
      </w:r>
    </w:p>
    <w:p w:rsidR="00650BFA" w:rsidRDefault="00650BFA" w:rsidP="00F833EF">
      <w:pPr>
        <w:numPr>
          <w:ilvl w:val="0"/>
          <w:numId w:val="2"/>
        </w:numPr>
        <w:tabs>
          <w:tab w:val="left" w:pos="480"/>
          <w:tab w:val="num" w:pos="600"/>
          <w:tab w:val="num" w:pos="720"/>
          <w:tab w:val="num" w:pos="7448"/>
        </w:tabs>
        <w:spacing w:after="120"/>
        <w:ind w:left="0" w:firstLine="290"/>
        <w:rPr>
          <w:rFonts w:ascii="ITCCentury Book" w:eastAsia="Calibri" w:hAnsi="ITCCentury Book"/>
          <w:sz w:val="24"/>
        </w:rPr>
      </w:pPr>
      <w:r>
        <w:rPr>
          <w:rFonts w:ascii="ITCCentury Book" w:hAnsi="ITCCentury Book"/>
          <w:sz w:val="24"/>
        </w:rPr>
        <w:t>26/2012 Foru Legea, abenduaren 26koa, zeinaren bidez aldatzen baita ekainaren 21eko 13/2012 Foru Legea, Nafarroako administrazio publikoen zerbitzuko langileen a</w:t>
      </w:r>
      <w:r>
        <w:rPr>
          <w:rFonts w:ascii="ITCCentury Book" w:hAnsi="ITCCentury Book"/>
          <w:sz w:val="24"/>
        </w:rPr>
        <w:t>r</w:t>
      </w:r>
      <w:r>
        <w:rPr>
          <w:rFonts w:ascii="ITCCentury Book" w:hAnsi="ITCCentury Book"/>
          <w:sz w:val="24"/>
        </w:rPr>
        <w:t>loan presako zenbait neurri hartzeari buruzkoa.</w:t>
      </w:r>
    </w:p>
    <w:p w:rsidR="00173E6B" w:rsidRPr="00650BFA" w:rsidRDefault="00173E6B" w:rsidP="00F833EF">
      <w:pPr>
        <w:numPr>
          <w:ilvl w:val="0"/>
          <w:numId w:val="2"/>
        </w:numPr>
        <w:tabs>
          <w:tab w:val="left" w:pos="480"/>
          <w:tab w:val="num" w:pos="600"/>
          <w:tab w:val="num" w:pos="720"/>
          <w:tab w:val="num" w:pos="7448"/>
        </w:tabs>
        <w:spacing w:after="120"/>
        <w:ind w:left="0" w:firstLine="290"/>
        <w:rPr>
          <w:rFonts w:ascii="ITCCentury Book" w:eastAsia="Calibri" w:hAnsi="ITCCentury Book"/>
          <w:sz w:val="24"/>
        </w:rPr>
      </w:pPr>
      <w:r>
        <w:rPr>
          <w:rFonts w:ascii="ITCCentury Book" w:hAnsi="ITCCentury Book"/>
          <w:sz w:val="24"/>
        </w:rPr>
        <w:t xml:space="preserve">12/2015 Foru Legea, apirilaren 10ekoa, zeinaren bitartez Nafarroako administrazio publikoen zerbitzuko langileen arloko presako neurri jakin batzuen indarraldia 2015. urtera luzatzen baita eta langile horien </w:t>
      </w:r>
      <w:proofErr w:type="spellStart"/>
      <w:r>
        <w:rPr>
          <w:rFonts w:ascii="ITCCentury Book" w:hAnsi="ITCCentury Book"/>
          <w:sz w:val="24"/>
        </w:rPr>
        <w:t>montepioetako</w:t>
      </w:r>
      <w:proofErr w:type="spellEnd"/>
      <w:r>
        <w:rPr>
          <w:rFonts w:ascii="ITCCentury Book" w:hAnsi="ITCCentury Book"/>
          <w:sz w:val="24"/>
        </w:rPr>
        <w:t xml:space="preserve"> klase pasiboen pentsioak eguneratzen ba</w:t>
      </w:r>
      <w:r>
        <w:rPr>
          <w:rFonts w:ascii="ITCCentury Book" w:hAnsi="ITCCentury Book"/>
          <w:sz w:val="24"/>
        </w:rPr>
        <w:t>i</w:t>
      </w:r>
      <w:r>
        <w:rPr>
          <w:rFonts w:ascii="ITCCentury Book" w:hAnsi="ITCCentury Book"/>
          <w:sz w:val="24"/>
        </w:rPr>
        <w:t xml:space="preserve">tira.  </w:t>
      </w:r>
    </w:p>
    <w:p w:rsidR="00173E6B" w:rsidRPr="00650BFA" w:rsidRDefault="00173E6B" w:rsidP="00F833EF">
      <w:pPr>
        <w:numPr>
          <w:ilvl w:val="0"/>
          <w:numId w:val="2"/>
        </w:numPr>
        <w:tabs>
          <w:tab w:val="left" w:pos="480"/>
          <w:tab w:val="num" w:pos="600"/>
          <w:tab w:val="num" w:pos="720"/>
          <w:tab w:val="num" w:pos="7448"/>
        </w:tabs>
        <w:spacing w:after="120"/>
        <w:ind w:left="0" w:firstLine="290"/>
        <w:rPr>
          <w:rFonts w:ascii="ITCCentury Book" w:eastAsia="Calibri" w:hAnsi="ITCCentury Book"/>
          <w:sz w:val="24"/>
        </w:rPr>
      </w:pPr>
      <w:r>
        <w:rPr>
          <w:rFonts w:ascii="ITCCentury Book" w:hAnsi="ITCCentury Book"/>
          <w:sz w:val="24"/>
        </w:rPr>
        <w:t>13/2015 Foru Legea, apirilaren 10ekoa, Nafarroako Administrazio Publikoen Zerb</w:t>
      </w:r>
      <w:r>
        <w:rPr>
          <w:rFonts w:ascii="ITCCentury Book" w:hAnsi="ITCCentury Book"/>
          <w:sz w:val="24"/>
        </w:rPr>
        <w:t>i</w:t>
      </w:r>
      <w:r>
        <w:rPr>
          <w:rFonts w:ascii="ITCCentury Book" w:hAnsi="ITCCentury Book"/>
          <w:sz w:val="24"/>
        </w:rPr>
        <w:t xml:space="preserve">tzuko Langileen Estatutuaren testu </w:t>
      </w:r>
      <w:proofErr w:type="spellStart"/>
      <w:r>
        <w:rPr>
          <w:rFonts w:ascii="ITCCentury Book" w:hAnsi="ITCCentury Book"/>
          <w:sz w:val="24"/>
        </w:rPr>
        <w:t>bategina</w:t>
      </w:r>
      <w:proofErr w:type="spellEnd"/>
      <w:r>
        <w:rPr>
          <w:rFonts w:ascii="ITCCentury Book" w:hAnsi="ITCCentury Book"/>
          <w:sz w:val="24"/>
        </w:rPr>
        <w:t xml:space="preserve"> aldatzen duena, </w:t>
      </w:r>
      <w:proofErr w:type="spellStart"/>
      <w:r>
        <w:rPr>
          <w:rFonts w:ascii="ITCCentury Book" w:hAnsi="ITCCentury Book"/>
          <w:sz w:val="24"/>
        </w:rPr>
        <w:t>desgaitasuna</w:t>
      </w:r>
      <w:proofErr w:type="spellEnd"/>
      <w:r>
        <w:rPr>
          <w:rFonts w:ascii="ITCCentury Book" w:hAnsi="ITCCentury Book"/>
          <w:sz w:val="24"/>
        </w:rPr>
        <w:t xml:space="preserve"> dutenek enplegu publikoa eskuratzeari dagokionez. </w:t>
      </w:r>
    </w:p>
    <w:p w:rsidR="00173E6B" w:rsidRPr="00650BFA" w:rsidRDefault="00173E6B" w:rsidP="00F833EF">
      <w:pPr>
        <w:numPr>
          <w:ilvl w:val="0"/>
          <w:numId w:val="2"/>
        </w:numPr>
        <w:tabs>
          <w:tab w:val="left" w:pos="480"/>
          <w:tab w:val="num" w:pos="600"/>
          <w:tab w:val="num" w:pos="720"/>
          <w:tab w:val="num" w:pos="7448"/>
        </w:tabs>
        <w:spacing w:after="120"/>
        <w:ind w:left="0" w:firstLine="290"/>
        <w:rPr>
          <w:rFonts w:ascii="ITCCentury Book" w:eastAsia="Calibri" w:hAnsi="ITCCentury Book"/>
          <w:sz w:val="24"/>
        </w:rPr>
      </w:pPr>
      <w:r>
        <w:rPr>
          <w:rFonts w:ascii="ITCCentury Book" w:hAnsi="ITCCentury Book"/>
          <w:sz w:val="24"/>
        </w:rPr>
        <w:t xml:space="preserve">15/2015 Foru Legea, apirilaren 10ekoa, Nafarroako Polizia buruzko martxoaren 23ko 8/2007 Foru Legea aldatzen duena </w:t>
      </w:r>
    </w:p>
    <w:p w:rsidR="00173E6B" w:rsidRPr="00F833EF" w:rsidRDefault="00173E6B" w:rsidP="00F833EF">
      <w:pPr>
        <w:numPr>
          <w:ilvl w:val="0"/>
          <w:numId w:val="2"/>
        </w:numPr>
        <w:tabs>
          <w:tab w:val="left" w:pos="480"/>
          <w:tab w:val="num" w:pos="600"/>
          <w:tab w:val="num" w:pos="720"/>
          <w:tab w:val="num" w:pos="7448"/>
        </w:tabs>
        <w:spacing w:after="120"/>
        <w:ind w:left="0" w:firstLine="290"/>
        <w:rPr>
          <w:rFonts w:ascii="ITCCentury Book" w:eastAsia="Calibri" w:hAnsi="ITCCentury Book"/>
          <w:spacing w:val="-6"/>
          <w:sz w:val="24"/>
        </w:rPr>
      </w:pPr>
      <w:r>
        <w:rPr>
          <w:rFonts w:ascii="ITCCentury Book" w:hAnsi="ITCCentury Book"/>
          <w:sz w:val="24"/>
        </w:rPr>
        <w:t>25/2015 Foru Legea, abenduaren 28koa, Nafarroako Poliziei buruzko martxoaren 23ko 8/2007 Foru Legea aldatzen duen apirilaren 10eko 15/2015 Foru Legea aldatzekoa.</w:t>
      </w:r>
    </w:p>
    <w:p w:rsidR="00173E6B" w:rsidRPr="00173E6B" w:rsidRDefault="00173E6B" w:rsidP="00F833EF">
      <w:pPr>
        <w:numPr>
          <w:ilvl w:val="0"/>
          <w:numId w:val="2"/>
        </w:numPr>
        <w:tabs>
          <w:tab w:val="left" w:pos="480"/>
          <w:tab w:val="num" w:pos="600"/>
          <w:tab w:val="num" w:pos="720"/>
          <w:tab w:val="num" w:pos="7448"/>
        </w:tabs>
        <w:spacing w:after="120"/>
        <w:ind w:left="0" w:firstLine="289"/>
        <w:rPr>
          <w:rFonts w:ascii="ITCCentury Book" w:eastAsia="Calibri" w:hAnsi="ITCCentury Book"/>
          <w:sz w:val="24"/>
        </w:rPr>
      </w:pPr>
      <w:r>
        <w:rPr>
          <w:rFonts w:ascii="ITCCentury Book" w:hAnsi="ITCCentury Book"/>
          <w:sz w:val="24"/>
        </w:rPr>
        <w:t>4/2015 Errege Lege-dekretua, martxoaren 22koa, Lan arloan enplegurako lanbide h</w:t>
      </w:r>
      <w:r>
        <w:rPr>
          <w:rFonts w:ascii="ITCCentury Book" w:hAnsi="ITCCentury Book"/>
          <w:sz w:val="24"/>
        </w:rPr>
        <w:t>e</w:t>
      </w:r>
      <w:r>
        <w:rPr>
          <w:rFonts w:ascii="ITCCentury Book" w:hAnsi="ITCCentury Book"/>
          <w:sz w:val="24"/>
        </w:rPr>
        <w:t xml:space="preserve">ziketako sistemaren urgentziazko erreformarakoa. </w:t>
      </w:r>
    </w:p>
    <w:p w:rsidR="000140E9" w:rsidRPr="00A61A41" w:rsidRDefault="0019347B" w:rsidP="0019347B">
      <w:pPr>
        <w:pStyle w:val="Prrafodelista"/>
        <w:numPr>
          <w:ilvl w:val="0"/>
          <w:numId w:val="14"/>
        </w:numPr>
        <w:tabs>
          <w:tab w:val="left" w:pos="480"/>
          <w:tab w:val="num" w:pos="7448"/>
        </w:tabs>
        <w:rPr>
          <w:rFonts w:ascii="ITCCentury Book" w:eastAsia="Calibri" w:hAnsi="ITCCentury Book"/>
          <w:b/>
          <w:sz w:val="24"/>
        </w:rPr>
      </w:pPr>
      <w:r>
        <w:rPr>
          <w:rFonts w:ascii="ITCCentury Book" w:hAnsi="ITCCentury Book"/>
          <w:b/>
          <w:sz w:val="24"/>
        </w:rPr>
        <w:t>Hirigintza</w:t>
      </w:r>
    </w:p>
    <w:p w:rsidR="00650BFA" w:rsidRPr="00650BFA" w:rsidRDefault="00650BFA" w:rsidP="00F833EF">
      <w:pPr>
        <w:numPr>
          <w:ilvl w:val="0"/>
          <w:numId w:val="2"/>
        </w:numPr>
        <w:tabs>
          <w:tab w:val="left" w:pos="480"/>
          <w:tab w:val="num" w:pos="600"/>
          <w:tab w:val="num" w:pos="720"/>
          <w:tab w:val="num" w:pos="7448"/>
        </w:tabs>
        <w:spacing w:after="120"/>
        <w:ind w:left="0" w:firstLine="290"/>
        <w:rPr>
          <w:rFonts w:ascii="ITCCentury Book" w:eastAsia="Calibri" w:hAnsi="ITCCentury Book"/>
          <w:sz w:val="24"/>
        </w:rPr>
      </w:pPr>
      <w:r>
        <w:rPr>
          <w:rFonts w:ascii="ITCCentury Book" w:hAnsi="ITCCentury Book"/>
          <w:sz w:val="24"/>
        </w:rPr>
        <w:t>35/2002 Foru Legea, abenduaren 20koa, lurralde antolamenduari eta hirigintzari b</w:t>
      </w:r>
      <w:r>
        <w:rPr>
          <w:rFonts w:ascii="ITCCentury Book" w:hAnsi="ITCCentury Book"/>
          <w:sz w:val="24"/>
        </w:rPr>
        <w:t>u</w:t>
      </w:r>
      <w:r>
        <w:rPr>
          <w:rFonts w:ascii="ITCCentury Book" w:hAnsi="ITCCentury Book"/>
          <w:sz w:val="24"/>
        </w:rPr>
        <w:t>ruzkoa.</w:t>
      </w:r>
    </w:p>
    <w:p w:rsidR="000140E9" w:rsidRPr="00650BFA" w:rsidRDefault="000140E9" w:rsidP="00F833EF">
      <w:pPr>
        <w:numPr>
          <w:ilvl w:val="0"/>
          <w:numId w:val="2"/>
        </w:numPr>
        <w:tabs>
          <w:tab w:val="left" w:pos="480"/>
          <w:tab w:val="num" w:pos="600"/>
          <w:tab w:val="num" w:pos="720"/>
          <w:tab w:val="num" w:pos="7448"/>
        </w:tabs>
        <w:spacing w:after="120"/>
        <w:ind w:left="0" w:firstLine="289"/>
        <w:rPr>
          <w:rFonts w:ascii="ITCCentury Book" w:eastAsia="Calibri" w:hAnsi="ITCCentury Book"/>
          <w:sz w:val="24"/>
        </w:rPr>
      </w:pPr>
      <w:r>
        <w:rPr>
          <w:rFonts w:ascii="ITCCentury Book" w:hAnsi="ITCCentury Book"/>
          <w:sz w:val="24"/>
        </w:rPr>
        <w:t>5/2015 Foru Legea, martxoaren 5ekoa, Nafarroan hirigintza iraunkorra, hiri-berrikuntza eta hirigintza-jarduera laguntzeko neurriei buruzkoa, Lurraldearen Antolame</w:t>
      </w:r>
      <w:r>
        <w:rPr>
          <w:rFonts w:ascii="ITCCentury Book" w:hAnsi="ITCCentury Book"/>
          <w:sz w:val="24"/>
        </w:rPr>
        <w:t>n</w:t>
      </w:r>
      <w:r>
        <w:rPr>
          <w:rFonts w:ascii="ITCCentury Book" w:hAnsi="ITCCentury Book"/>
          <w:sz w:val="24"/>
        </w:rPr>
        <w:t xml:space="preserve">duari eta Hirigintzari buruzko abenduaren 20ko 35/2002 Foru Legea aldatzen duena. </w:t>
      </w:r>
    </w:p>
    <w:p w:rsidR="0019347B" w:rsidRPr="00A61A41" w:rsidRDefault="0019347B" w:rsidP="0019347B">
      <w:pPr>
        <w:pStyle w:val="Prrafodelista"/>
        <w:numPr>
          <w:ilvl w:val="0"/>
          <w:numId w:val="14"/>
        </w:numPr>
        <w:tabs>
          <w:tab w:val="left" w:pos="480"/>
          <w:tab w:val="num" w:pos="7448"/>
        </w:tabs>
        <w:rPr>
          <w:rFonts w:ascii="ITCCentury Book" w:eastAsia="Calibri" w:hAnsi="ITCCentury Book"/>
          <w:b/>
          <w:sz w:val="24"/>
        </w:rPr>
      </w:pPr>
      <w:r>
        <w:rPr>
          <w:rFonts w:ascii="ITCCentury Book" w:hAnsi="ITCCentury Book"/>
          <w:b/>
          <w:sz w:val="24"/>
        </w:rPr>
        <w:t xml:space="preserve">Diru-laguntzak </w:t>
      </w:r>
    </w:p>
    <w:p w:rsidR="00650BFA" w:rsidRDefault="00650BFA" w:rsidP="00C97622">
      <w:pPr>
        <w:numPr>
          <w:ilvl w:val="0"/>
          <w:numId w:val="2"/>
        </w:numPr>
        <w:tabs>
          <w:tab w:val="left" w:pos="480"/>
          <w:tab w:val="num" w:pos="600"/>
          <w:tab w:val="num" w:pos="720"/>
          <w:tab w:val="num" w:pos="7448"/>
        </w:tabs>
        <w:spacing w:after="240"/>
        <w:ind w:left="0" w:firstLine="289"/>
        <w:rPr>
          <w:rFonts w:ascii="ITCCentury Book" w:eastAsia="Calibri" w:hAnsi="ITCCentury Book"/>
          <w:sz w:val="24"/>
        </w:rPr>
      </w:pPr>
      <w:r>
        <w:rPr>
          <w:rFonts w:ascii="ITCCentury Book" w:hAnsi="ITCCentury Book"/>
          <w:sz w:val="24"/>
        </w:rPr>
        <w:t>38/2003 Lege Orokorra, azaroaren 17koa, Diru-laguntzei buruzkoa, eta hura gar</w:t>
      </w:r>
      <w:r>
        <w:rPr>
          <w:rFonts w:ascii="ITCCentury Book" w:hAnsi="ITCCentury Book"/>
          <w:sz w:val="24"/>
        </w:rPr>
        <w:t>a</w:t>
      </w:r>
      <w:r>
        <w:rPr>
          <w:rFonts w:ascii="ITCCentury Book" w:hAnsi="ITCCentury Book"/>
          <w:sz w:val="24"/>
        </w:rPr>
        <w:t>tzeko erregelamendua, uztailaren 21eko 887/2006 Errege Dekretuaren bidez onetsia.</w:t>
      </w:r>
    </w:p>
    <w:p w:rsidR="000140E9" w:rsidRPr="00A61A41" w:rsidRDefault="000140E9" w:rsidP="0019347B">
      <w:pPr>
        <w:pStyle w:val="Prrafodelista"/>
        <w:numPr>
          <w:ilvl w:val="0"/>
          <w:numId w:val="14"/>
        </w:numPr>
        <w:tabs>
          <w:tab w:val="left" w:pos="480"/>
          <w:tab w:val="num" w:pos="7448"/>
        </w:tabs>
        <w:rPr>
          <w:rFonts w:ascii="ITCCentury Book" w:eastAsia="Calibri" w:hAnsi="ITCCentury Book"/>
          <w:b/>
          <w:sz w:val="24"/>
        </w:rPr>
      </w:pPr>
      <w:r>
        <w:rPr>
          <w:rFonts w:ascii="ITCCentury Book" w:hAnsi="ITCCentury Book"/>
          <w:b/>
          <w:sz w:val="24"/>
        </w:rPr>
        <w:t>Toki entitateen barne araubidea</w:t>
      </w:r>
    </w:p>
    <w:p w:rsidR="000140E9" w:rsidRPr="00650BFA" w:rsidRDefault="000140E9" w:rsidP="00F833EF">
      <w:pPr>
        <w:numPr>
          <w:ilvl w:val="0"/>
          <w:numId w:val="2"/>
        </w:numPr>
        <w:tabs>
          <w:tab w:val="left" w:pos="480"/>
          <w:tab w:val="num" w:pos="600"/>
          <w:tab w:val="num" w:pos="720"/>
          <w:tab w:val="num" w:pos="7448"/>
        </w:tabs>
        <w:spacing w:after="120"/>
        <w:ind w:left="0" w:firstLine="290"/>
        <w:rPr>
          <w:rFonts w:ascii="ITCCentury Book" w:eastAsia="Calibri" w:hAnsi="ITCCentury Book"/>
          <w:sz w:val="24"/>
        </w:rPr>
      </w:pPr>
      <w:r>
        <w:rPr>
          <w:rFonts w:ascii="ITCCentury Book" w:hAnsi="ITCCentury Book"/>
          <w:sz w:val="24"/>
        </w:rPr>
        <w:t>Toki entitateen aurrekontuen exekuzio oinarriak, 2015erako.</w:t>
      </w:r>
    </w:p>
    <w:p w:rsidR="000140E9" w:rsidRDefault="000140E9" w:rsidP="00F833EF">
      <w:pPr>
        <w:numPr>
          <w:ilvl w:val="0"/>
          <w:numId w:val="2"/>
        </w:numPr>
        <w:tabs>
          <w:tab w:val="left" w:pos="480"/>
          <w:tab w:val="num" w:pos="600"/>
          <w:tab w:val="num" w:pos="720"/>
          <w:tab w:val="num" w:pos="7448"/>
        </w:tabs>
        <w:spacing w:after="120"/>
        <w:ind w:left="0" w:firstLine="289"/>
        <w:rPr>
          <w:rFonts w:ascii="ITCCentury Book" w:eastAsia="Calibri" w:hAnsi="ITCCentury Book"/>
          <w:sz w:val="24"/>
        </w:rPr>
      </w:pPr>
      <w:r>
        <w:rPr>
          <w:rFonts w:ascii="ITCCentury Book" w:hAnsi="ITCCentury Book"/>
          <w:sz w:val="24"/>
        </w:rPr>
        <w:t xml:space="preserve">Zergak eta prezio publikoak arautzen dituzten ordenantzak eta akordioak. </w:t>
      </w:r>
    </w:p>
    <w:p w:rsidR="000140E9" w:rsidRPr="00F833EF" w:rsidRDefault="000140E9" w:rsidP="00650BFA">
      <w:pPr>
        <w:numPr>
          <w:ilvl w:val="0"/>
          <w:numId w:val="2"/>
        </w:numPr>
        <w:tabs>
          <w:tab w:val="left" w:pos="480"/>
          <w:tab w:val="num" w:pos="567"/>
          <w:tab w:val="num" w:pos="600"/>
          <w:tab w:val="num" w:pos="720"/>
          <w:tab w:val="num" w:pos="7448"/>
        </w:tabs>
        <w:spacing w:after="120"/>
        <w:ind w:left="0" w:firstLine="284"/>
        <w:rPr>
          <w:rFonts w:ascii="ITCCentury Book" w:eastAsia="Calibri" w:hAnsi="ITCCentury Book"/>
          <w:sz w:val="24"/>
        </w:rPr>
      </w:pPr>
      <w:r>
        <w:rPr>
          <w:rFonts w:ascii="ITCCentury Book" w:hAnsi="ITCCentury Book"/>
          <w:sz w:val="24"/>
        </w:rPr>
        <w:t>Berariazko hitzarmen kolektiboak.</w:t>
      </w:r>
    </w:p>
    <w:p w:rsidR="00692CB8" w:rsidRPr="001B3CFD" w:rsidRDefault="00692CB8" w:rsidP="001B3CFD">
      <w:pPr>
        <w:pStyle w:val="atitulo1"/>
      </w:pPr>
      <w:bookmarkStart w:id="52" w:name="_Toc503170418"/>
      <w:bookmarkStart w:id="53" w:name="_Toc402257034"/>
      <w:bookmarkStart w:id="54" w:name="_Toc465686694"/>
      <w:r>
        <w:lastRenderedPageBreak/>
        <w:t>2. eranskina 2015eko adierazle batzuen alderaketa, Nafarroako udalen eta Estatuko udalen multzoaren artekoa, biztanleria-tarteen arabera</w:t>
      </w:r>
      <w:bookmarkEnd w:id="52"/>
      <w:r>
        <w:t xml:space="preserve"> </w:t>
      </w:r>
    </w:p>
    <w:p w:rsidR="00A856D5" w:rsidRDefault="00A856D5" w:rsidP="003740D9">
      <w:pPr>
        <w:tabs>
          <w:tab w:val="center" w:pos="2835"/>
          <w:tab w:val="center" w:pos="3969"/>
          <w:tab w:val="center" w:pos="5103"/>
          <w:tab w:val="center" w:pos="6237"/>
          <w:tab w:val="center" w:pos="7371"/>
        </w:tabs>
        <w:spacing w:after="200"/>
        <w:ind w:firstLine="284"/>
        <w:rPr>
          <w:rFonts w:ascii="ITCCentury Book" w:eastAsia="Calibri" w:hAnsi="ITCCentury Book"/>
          <w:sz w:val="24"/>
        </w:rPr>
      </w:pPr>
      <w:r>
        <w:rPr>
          <w:rFonts w:ascii="ITCCentury Book" w:hAnsi="ITCCentury Book"/>
          <w:sz w:val="24"/>
        </w:rPr>
        <w:t xml:space="preserve">Eranskin honetan eta hari atxikitako informazioetan, adierazle-multzo baten alderaketa egiten dugu, Nafarroako udalen </w:t>
      </w:r>
      <w:proofErr w:type="spellStart"/>
      <w:r>
        <w:rPr>
          <w:rFonts w:ascii="ITCCentury Book" w:hAnsi="ITCCentury Book"/>
          <w:sz w:val="24"/>
        </w:rPr>
        <w:t>—beren</w:t>
      </w:r>
      <w:proofErr w:type="spellEnd"/>
      <w:r>
        <w:rPr>
          <w:rFonts w:ascii="ITCCentury Book" w:hAnsi="ITCCentury Book"/>
          <w:sz w:val="24"/>
        </w:rPr>
        <w:t xml:space="preserve"> udalerriko kontzejuak barne </w:t>
      </w:r>
      <w:proofErr w:type="spellStart"/>
      <w:r>
        <w:rPr>
          <w:rFonts w:ascii="ITCCentury Book" w:hAnsi="ITCCentury Book"/>
          <w:sz w:val="24"/>
        </w:rPr>
        <w:t>direla—</w:t>
      </w:r>
      <w:proofErr w:type="spellEnd"/>
      <w:r>
        <w:rPr>
          <w:rFonts w:ascii="ITCCentury Book" w:hAnsi="ITCCentury Book"/>
          <w:sz w:val="24"/>
        </w:rPr>
        <w:t xml:space="preserve"> eta Estatuko udalen multzoaren artekoa, biztanleria-tarteen arabera. Azken udal horien informazioa Toki Sektore Publikoari buruzko Kontuen Epaitegiaren 2015eko txostenetik lortu da. H</w:t>
      </w:r>
      <w:r>
        <w:rPr>
          <w:rFonts w:ascii="ITCCentury Book" w:hAnsi="ITCCentury Book"/>
          <w:sz w:val="24"/>
        </w:rPr>
        <w:t>a</w:t>
      </w:r>
      <w:r>
        <w:rPr>
          <w:rFonts w:ascii="ITCCentury Book" w:hAnsi="ITCCentury Book"/>
          <w:sz w:val="24"/>
        </w:rPr>
        <w:t>ren web- orrian dago argitaratuta.</w:t>
      </w:r>
    </w:p>
    <w:p w:rsidR="00A856D5" w:rsidRDefault="00A856D5" w:rsidP="003740D9">
      <w:pPr>
        <w:pStyle w:val="Prrafodelista"/>
        <w:numPr>
          <w:ilvl w:val="0"/>
          <w:numId w:val="18"/>
        </w:numPr>
        <w:tabs>
          <w:tab w:val="center" w:pos="2835"/>
          <w:tab w:val="center" w:pos="3969"/>
          <w:tab w:val="center" w:pos="5103"/>
          <w:tab w:val="center" w:pos="6237"/>
          <w:tab w:val="center" w:pos="7371"/>
        </w:tabs>
        <w:spacing w:before="120" w:after="120"/>
        <w:ind w:left="641" w:hanging="357"/>
        <w:rPr>
          <w:rFonts w:ascii="ITCCentury Book" w:eastAsia="Calibri" w:hAnsi="ITCCentury Book"/>
          <w:b/>
          <w:i/>
          <w:sz w:val="24"/>
        </w:rPr>
      </w:pPr>
      <w:r>
        <w:rPr>
          <w:rFonts w:ascii="ITCCentury Book" w:hAnsi="ITCCentury Book"/>
          <w:b/>
          <w:i/>
          <w:sz w:val="24"/>
        </w:rPr>
        <w:t>1.000 biztanle baino gutxiagoko udalak</w:t>
      </w:r>
    </w:p>
    <w:tbl>
      <w:tblPr>
        <w:tblW w:w="8560" w:type="dxa"/>
        <w:jc w:val="center"/>
        <w:tblBorders>
          <w:top w:val="single" w:sz="8"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480"/>
        <w:gridCol w:w="1600"/>
        <w:gridCol w:w="1240"/>
        <w:gridCol w:w="1271"/>
      </w:tblGrid>
      <w:tr w:rsidR="00A856D5" w:rsidRPr="00A856D5" w:rsidTr="00AE6F82">
        <w:trPr>
          <w:trHeight w:val="284"/>
          <w:jc w:val="center"/>
        </w:trPr>
        <w:tc>
          <w:tcPr>
            <w:tcW w:w="4480" w:type="dxa"/>
            <w:tcBorders>
              <w:top w:val="single" w:sz="4" w:space="0" w:color="auto"/>
            </w:tcBorders>
            <w:shd w:val="clear" w:color="auto" w:fill="FABF8F" w:themeFill="accent6" w:themeFillTint="99"/>
            <w:noWrap/>
            <w:vAlign w:val="center"/>
            <w:hideMark/>
          </w:tcPr>
          <w:p w:rsidR="00A856D5" w:rsidRPr="00A856D5" w:rsidRDefault="00A856D5" w:rsidP="00A856D5">
            <w:pPr>
              <w:spacing w:after="0"/>
              <w:ind w:firstLine="0"/>
              <w:jc w:val="left"/>
              <w:rPr>
                <w:rFonts w:ascii="Arial" w:hAnsi="Arial" w:cs="Arial"/>
                <w:color w:val="000000"/>
                <w:sz w:val="18"/>
                <w:szCs w:val="18"/>
              </w:rPr>
            </w:pPr>
            <w:r>
              <w:rPr>
                <w:rFonts w:ascii="Arial" w:hAnsi="Arial"/>
                <w:color w:val="000000"/>
                <w:sz w:val="18"/>
                <w:szCs w:val="18"/>
              </w:rPr>
              <w:t>Adierazlea</w:t>
            </w:r>
          </w:p>
        </w:tc>
        <w:tc>
          <w:tcPr>
            <w:tcW w:w="1600" w:type="dxa"/>
            <w:tcBorders>
              <w:top w:val="single" w:sz="4" w:space="0" w:color="auto"/>
            </w:tcBorders>
            <w:shd w:val="clear" w:color="auto" w:fill="FABF8F" w:themeFill="accent6" w:themeFillTint="99"/>
            <w:noWrap/>
            <w:vAlign w:val="center"/>
            <w:hideMark/>
          </w:tcPr>
          <w:p w:rsidR="00A856D5" w:rsidRPr="00A856D5" w:rsidRDefault="00A856D5" w:rsidP="00B4682B">
            <w:pPr>
              <w:spacing w:after="0"/>
              <w:ind w:firstLine="0"/>
              <w:jc w:val="right"/>
              <w:rPr>
                <w:rFonts w:ascii="Arial" w:hAnsi="Arial" w:cs="Arial"/>
                <w:color w:val="000000"/>
                <w:sz w:val="18"/>
                <w:szCs w:val="18"/>
              </w:rPr>
            </w:pPr>
            <w:r>
              <w:rPr>
                <w:rFonts w:ascii="Arial" w:hAnsi="Arial"/>
                <w:color w:val="000000"/>
                <w:sz w:val="18"/>
                <w:szCs w:val="18"/>
              </w:rPr>
              <w:t>Nafarroa</w:t>
            </w:r>
          </w:p>
        </w:tc>
        <w:tc>
          <w:tcPr>
            <w:tcW w:w="1240" w:type="dxa"/>
            <w:tcBorders>
              <w:top w:val="single" w:sz="4" w:space="0" w:color="auto"/>
            </w:tcBorders>
            <w:shd w:val="clear" w:color="auto" w:fill="FABF8F" w:themeFill="accent6" w:themeFillTint="99"/>
            <w:noWrap/>
            <w:vAlign w:val="center"/>
            <w:hideMark/>
          </w:tcPr>
          <w:p w:rsidR="00A856D5" w:rsidRPr="00A856D5" w:rsidRDefault="00A856D5" w:rsidP="00B4682B">
            <w:pPr>
              <w:spacing w:after="0"/>
              <w:ind w:firstLine="0"/>
              <w:jc w:val="right"/>
              <w:rPr>
                <w:rFonts w:ascii="Arial" w:hAnsi="Arial" w:cs="Arial"/>
                <w:color w:val="000000"/>
                <w:sz w:val="18"/>
                <w:szCs w:val="18"/>
              </w:rPr>
            </w:pPr>
            <w:r>
              <w:rPr>
                <w:rFonts w:ascii="Arial" w:hAnsi="Arial"/>
                <w:color w:val="000000"/>
                <w:sz w:val="18"/>
                <w:szCs w:val="18"/>
              </w:rPr>
              <w:t>Estatua</w:t>
            </w:r>
          </w:p>
        </w:tc>
        <w:tc>
          <w:tcPr>
            <w:tcW w:w="1240" w:type="dxa"/>
            <w:tcBorders>
              <w:top w:val="single" w:sz="4" w:space="0" w:color="auto"/>
            </w:tcBorders>
            <w:shd w:val="clear" w:color="auto" w:fill="FABF8F" w:themeFill="accent6" w:themeFillTint="99"/>
            <w:noWrap/>
            <w:vAlign w:val="center"/>
            <w:hideMark/>
          </w:tcPr>
          <w:p w:rsidR="00A856D5" w:rsidRPr="00A856D5" w:rsidRDefault="003758FC" w:rsidP="00053F83">
            <w:pPr>
              <w:spacing w:after="0"/>
              <w:ind w:firstLine="0"/>
              <w:jc w:val="right"/>
              <w:rPr>
                <w:rFonts w:ascii="Arial" w:hAnsi="Arial" w:cs="Arial"/>
                <w:color w:val="000000"/>
                <w:sz w:val="18"/>
                <w:szCs w:val="18"/>
              </w:rPr>
            </w:pPr>
            <w:r>
              <w:rPr>
                <w:rFonts w:ascii="Arial" w:hAnsi="Arial"/>
                <w:color w:val="000000"/>
                <w:sz w:val="18"/>
                <w:szCs w:val="18"/>
              </w:rPr>
              <w:t>Nafarroako desbideratzea (%)</w:t>
            </w:r>
          </w:p>
        </w:tc>
      </w:tr>
      <w:tr w:rsidR="00A856D5" w:rsidRPr="00A856D5" w:rsidTr="003740D9">
        <w:trPr>
          <w:trHeight w:val="284"/>
          <w:jc w:val="center"/>
        </w:trPr>
        <w:tc>
          <w:tcPr>
            <w:tcW w:w="4480" w:type="dxa"/>
            <w:tcBorders>
              <w:bottom w:val="single" w:sz="2" w:space="0" w:color="auto"/>
            </w:tcBorders>
            <w:shd w:val="clear" w:color="auto" w:fill="auto"/>
            <w:vAlign w:val="center"/>
            <w:hideMark/>
          </w:tcPr>
          <w:p w:rsidR="00A856D5" w:rsidRPr="00A856D5" w:rsidRDefault="00A856D5" w:rsidP="00A856D5">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Gastuak, guztira (biztanleko)</w:t>
            </w:r>
          </w:p>
        </w:tc>
        <w:tc>
          <w:tcPr>
            <w:tcW w:w="1600" w:type="dxa"/>
            <w:tcBorders>
              <w:bottom w:val="single" w:sz="2" w:space="0" w:color="auto"/>
            </w:tcBorders>
            <w:shd w:val="clear" w:color="auto" w:fill="auto"/>
            <w:noWrap/>
            <w:vAlign w:val="center"/>
            <w:hideMark/>
          </w:tcPr>
          <w:p w:rsidR="00A856D5" w:rsidRPr="00A856D5" w:rsidRDefault="00A856D5" w:rsidP="00A856D5">
            <w:pPr>
              <w:spacing w:after="0"/>
              <w:ind w:firstLine="0"/>
              <w:jc w:val="right"/>
              <w:rPr>
                <w:rFonts w:ascii="Arial Narrow" w:hAnsi="Arial Narrow"/>
                <w:spacing w:val="6"/>
                <w:sz w:val="18"/>
                <w:szCs w:val="18"/>
              </w:rPr>
            </w:pPr>
            <w:r>
              <w:rPr>
                <w:rFonts w:ascii="Arial Narrow" w:hAnsi="Arial Narrow"/>
                <w:sz w:val="18"/>
                <w:szCs w:val="18"/>
              </w:rPr>
              <w:t>1.242</w:t>
            </w:r>
          </w:p>
        </w:tc>
        <w:tc>
          <w:tcPr>
            <w:tcW w:w="1240" w:type="dxa"/>
            <w:tcBorders>
              <w:bottom w:val="single" w:sz="2" w:space="0" w:color="auto"/>
            </w:tcBorders>
            <w:shd w:val="clear" w:color="auto" w:fill="auto"/>
            <w:noWrap/>
            <w:vAlign w:val="center"/>
            <w:hideMark/>
          </w:tcPr>
          <w:p w:rsidR="00A856D5" w:rsidRPr="00A856D5" w:rsidRDefault="00A856D5" w:rsidP="00A856D5">
            <w:pPr>
              <w:spacing w:after="0"/>
              <w:ind w:firstLine="0"/>
              <w:jc w:val="right"/>
              <w:rPr>
                <w:rFonts w:ascii="Arial Narrow" w:hAnsi="Arial Narrow"/>
                <w:spacing w:val="6"/>
                <w:sz w:val="18"/>
                <w:szCs w:val="18"/>
              </w:rPr>
            </w:pPr>
            <w:r>
              <w:rPr>
                <w:rFonts w:ascii="Arial Narrow" w:hAnsi="Arial Narrow"/>
                <w:sz w:val="18"/>
                <w:szCs w:val="18"/>
              </w:rPr>
              <w:t>1.239</w:t>
            </w:r>
          </w:p>
        </w:tc>
        <w:tc>
          <w:tcPr>
            <w:tcW w:w="1240" w:type="dxa"/>
            <w:tcBorders>
              <w:bottom w:val="single" w:sz="2" w:space="0" w:color="auto"/>
            </w:tcBorders>
            <w:shd w:val="clear" w:color="auto" w:fill="auto"/>
            <w:noWrap/>
            <w:vAlign w:val="center"/>
          </w:tcPr>
          <w:p w:rsidR="00A856D5" w:rsidRPr="00A856D5" w:rsidRDefault="00A802F9" w:rsidP="003758FC">
            <w:pPr>
              <w:spacing w:after="0"/>
              <w:ind w:firstLine="0"/>
              <w:jc w:val="right"/>
              <w:rPr>
                <w:rFonts w:ascii="Arial Narrow" w:hAnsi="Arial Narrow"/>
                <w:spacing w:val="6"/>
                <w:sz w:val="18"/>
                <w:szCs w:val="18"/>
              </w:rPr>
            </w:pPr>
            <w:r>
              <w:rPr>
                <w:rFonts w:ascii="Arial Narrow" w:hAnsi="Arial Narrow"/>
                <w:sz w:val="18"/>
                <w:szCs w:val="18"/>
              </w:rPr>
              <w:t>0,2</w:t>
            </w:r>
          </w:p>
        </w:tc>
      </w:tr>
      <w:tr w:rsidR="00A856D5" w:rsidRPr="00A856D5" w:rsidTr="003740D9">
        <w:trPr>
          <w:trHeight w:val="284"/>
          <w:jc w:val="center"/>
        </w:trPr>
        <w:tc>
          <w:tcPr>
            <w:tcW w:w="4480" w:type="dxa"/>
            <w:tcBorders>
              <w:top w:val="single" w:sz="2" w:space="0" w:color="auto"/>
              <w:bottom w:val="single" w:sz="2" w:space="0" w:color="auto"/>
            </w:tcBorders>
            <w:shd w:val="clear" w:color="auto" w:fill="auto"/>
            <w:vAlign w:val="center"/>
            <w:hideMark/>
          </w:tcPr>
          <w:p w:rsidR="00A856D5" w:rsidRPr="00A856D5" w:rsidRDefault="00A856D5" w:rsidP="00A856D5">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Funtzionamendu-gastuak (biztanleko)</w:t>
            </w:r>
          </w:p>
        </w:tc>
        <w:tc>
          <w:tcPr>
            <w:tcW w:w="1600" w:type="dxa"/>
            <w:tcBorders>
              <w:top w:val="single" w:sz="2" w:space="0" w:color="auto"/>
              <w:bottom w:val="single" w:sz="2" w:space="0" w:color="auto"/>
            </w:tcBorders>
            <w:shd w:val="clear" w:color="auto" w:fill="auto"/>
            <w:noWrap/>
            <w:vAlign w:val="center"/>
            <w:hideMark/>
          </w:tcPr>
          <w:p w:rsidR="00A856D5" w:rsidRPr="00A856D5" w:rsidRDefault="00A856D5" w:rsidP="00A856D5">
            <w:pPr>
              <w:spacing w:after="0"/>
              <w:ind w:firstLine="0"/>
              <w:jc w:val="right"/>
              <w:rPr>
                <w:rFonts w:ascii="Arial Narrow" w:hAnsi="Arial Narrow"/>
                <w:spacing w:val="6"/>
                <w:sz w:val="18"/>
                <w:szCs w:val="18"/>
              </w:rPr>
            </w:pPr>
            <w:r>
              <w:rPr>
                <w:rFonts w:ascii="Arial Narrow" w:hAnsi="Arial Narrow"/>
                <w:sz w:val="18"/>
                <w:szCs w:val="18"/>
              </w:rPr>
              <w:t>870</w:t>
            </w:r>
          </w:p>
        </w:tc>
        <w:tc>
          <w:tcPr>
            <w:tcW w:w="1240" w:type="dxa"/>
            <w:tcBorders>
              <w:top w:val="single" w:sz="2" w:space="0" w:color="auto"/>
              <w:bottom w:val="single" w:sz="2" w:space="0" w:color="auto"/>
            </w:tcBorders>
            <w:shd w:val="clear" w:color="auto" w:fill="auto"/>
            <w:noWrap/>
            <w:vAlign w:val="center"/>
            <w:hideMark/>
          </w:tcPr>
          <w:p w:rsidR="00A856D5" w:rsidRPr="00A856D5" w:rsidRDefault="00A856D5" w:rsidP="00A856D5">
            <w:pPr>
              <w:spacing w:after="0"/>
              <w:ind w:firstLine="0"/>
              <w:jc w:val="right"/>
              <w:rPr>
                <w:rFonts w:ascii="Arial Narrow" w:hAnsi="Arial Narrow"/>
                <w:spacing w:val="6"/>
                <w:sz w:val="18"/>
                <w:szCs w:val="18"/>
              </w:rPr>
            </w:pPr>
            <w:r>
              <w:rPr>
                <w:rFonts w:ascii="Arial Narrow" w:hAnsi="Arial Narrow"/>
                <w:sz w:val="18"/>
                <w:szCs w:val="18"/>
              </w:rPr>
              <w:t>854</w:t>
            </w:r>
          </w:p>
        </w:tc>
        <w:tc>
          <w:tcPr>
            <w:tcW w:w="1240" w:type="dxa"/>
            <w:tcBorders>
              <w:top w:val="single" w:sz="2" w:space="0" w:color="auto"/>
              <w:bottom w:val="single" w:sz="2" w:space="0" w:color="auto"/>
            </w:tcBorders>
            <w:shd w:val="clear" w:color="auto" w:fill="auto"/>
            <w:noWrap/>
            <w:vAlign w:val="center"/>
          </w:tcPr>
          <w:p w:rsidR="00A856D5" w:rsidRPr="00A856D5" w:rsidRDefault="00A802F9" w:rsidP="003758FC">
            <w:pPr>
              <w:spacing w:after="0"/>
              <w:ind w:firstLine="0"/>
              <w:jc w:val="right"/>
              <w:rPr>
                <w:rFonts w:ascii="Arial Narrow" w:hAnsi="Arial Narrow"/>
                <w:spacing w:val="6"/>
                <w:sz w:val="18"/>
                <w:szCs w:val="18"/>
              </w:rPr>
            </w:pPr>
            <w:r>
              <w:rPr>
                <w:rFonts w:ascii="Arial Narrow" w:hAnsi="Arial Narrow"/>
                <w:sz w:val="18"/>
                <w:szCs w:val="18"/>
              </w:rPr>
              <w:t>1,8</w:t>
            </w:r>
          </w:p>
        </w:tc>
      </w:tr>
      <w:tr w:rsidR="00A856D5" w:rsidRPr="00A856D5" w:rsidTr="003740D9">
        <w:trPr>
          <w:trHeight w:val="284"/>
          <w:jc w:val="center"/>
        </w:trPr>
        <w:tc>
          <w:tcPr>
            <w:tcW w:w="4480" w:type="dxa"/>
            <w:tcBorders>
              <w:top w:val="single" w:sz="2" w:space="0" w:color="auto"/>
              <w:bottom w:val="single" w:sz="2" w:space="0" w:color="auto"/>
            </w:tcBorders>
            <w:shd w:val="clear" w:color="auto" w:fill="auto"/>
            <w:vAlign w:val="center"/>
            <w:hideMark/>
          </w:tcPr>
          <w:p w:rsidR="00A856D5" w:rsidRPr="00A856D5" w:rsidRDefault="00A856D5" w:rsidP="00A856D5">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Gastu arrunta (biztanleko)</w:t>
            </w:r>
          </w:p>
        </w:tc>
        <w:tc>
          <w:tcPr>
            <w:tcW w:w="1600" w:type="dxa"/>
            <w:tcBorders>
              <w:top w:val="single" w:sz="2" w:space="0" w:color="auto"/>
              <w:bottom w:val="single" w:sz="2" w:space="0" w:color="auto"/>
            </w:tcBorders>
            <w:shd w:val="clear" w:color="auto" w:fill="auto"/>
            <w:noWrap/>
            <w:vAlign w:val="center"/>
            <w:hideMark/>
          </w:tcPr>
          <w:p w:rsidR="00A856D5" w:rsidRPr="00A856D5" w:rsidRDefault="00A856D5" w:rsidP="00A856D5">
            <w:pPr>
              <w:spacing w:after="0"/>
              <w:ind w:firstLine="0"/>
              <w:jc w:val="right"/>
              <w:rPr>
                <w:rFonts w:ascii="Arial Narrow" w:hAnsi="Arial Narrow"/>
                <w:spacing w:val="6"/>
                <w:sz w:val="18"/>
                <w:szCs w:val="18"/>
              </w:rPr>
            </w:pPr>
            <w:r>
              <w:rPr>
                <w:rFonts w:ascii="Arial Narrow" w:hAnsi="Arial Narrow"/>
                <w:sz w:val="18"/>
                <w:szCs w:val="18"/>
              </w:rPr>
              <w:t>877</w:t>
            </w:r>
          </w:p>
        </w:tc>
        <w:tc>
          <w:tcPr>
            <w:tcW w:w="1240" w:type="dxa"/>
            <w:tcBorders>
              <w:top w:val="single" w:sz="2" w:space="0" w:color="auto"/>
              <w:bottom w:val="single" w:sz="2" w:space="0" w:color="auto"/>
            </w:tcBorders>
            <w:shd w:val="clear" w:color="auto" w:fill="auto"/>
            <w:noWrap/>
            <w:vAlign w:val="center"/>
            <w:hideMark/>
          </w:tcPr>
          <w:p w:rsidR="00A856D5" w:rsidRPr="00A856D5" w:rsidRDefault="00A856D5" w:rsidP="00A856D5">
            <w:pPr>
              <w:spacing w:after="0"/>
              <w:ind w:firstLine="0"/>
              <w:jc w:val="right"/>
              <w:rPr>
                <w:rFonts w:ascii="Arial Narrow" w:hAnsi="Arial Narrow"/>
                <w:spacing w:val="6"/>
                <w:sz w:val="18"/>
                <w:szCs w:val="18"/>
              </w:rPr>
            </w:pPr>
            <w:r>
              <w:rPr>
                <w:rFonts w:ascii="Arial Narrow" w:hAnsi="Arial Narrow"/>
                <w:sz w:val="18"/>
                <w:szCs w:val="18"/>
              </w:rPr>
              <w:t>861</w:t>
            </w:r>
          </w:p>
        </w:tc>
        <w:tc>
          <w:tcPr>
            <w:tcW w:w="1240" w:type="dxa"/>
            <w:tcBorders>
              <w:top w:val="single" w:sz="2" w:space="0" w:color="auto"/>
              <w:bottom w:val="single" w:sz="2" w:space="0" w:color="auto"/>
            </w:tcBorders>
            <w:shd w:val="clear" w:color="auto" w:fill="auto"/>
            <w:noWrap/>
            <w:vAlign w:val="center"/>
          </w:tcPr>
          <w:p w:rsidR="00A856D5" w:rsidRPr="00A856D5" w:rsidRDefault="00A802F9" w:rsidP="003758FC">
            <w:pPr>
              <w:spacing w:after="0"/>
              <w:ind w:firstLine="0"/>
              <w:jc w:val="right"/>
              <w:rPr>
                <w:rFonts w:ascii="Arial Narrow" w:hAnsi="Arial Narrow"/>
                <w:spacing w:val="6"/>
                <w:sz w:val="18"/>
                <w:szCs w:val="18"/>
              </w:rPr>
            </w:pPr>
            <w:r>
              <w:rPr>
                <w:rFonts w:ascii="Arial Narrow" w:hAnsi="Arial Narrow"/>
                <w:sz w:val="18"/>
                <w:szCs w:val="18"/>
              </w:rPr>
              <w:t>1,9</w:t>
            </w:r>
          </w:p>
        </w:tc>
      </w:tr>
      <w:tr w:rsidR="00A856D5" w:rsidRPr="00A856D5" w:rsidTr="003740D9">
        <w:trPr>
          <w:trHeight w:val="284"/>
          <w:jc w:val="center"/>
        </w:trPr>
        <w:tc>
          <w:tcPr>
            <w:tcW w:w="4480" w:type="dxa"/>
            <w:tcBorders>
              <w:top w:val="single" w:sz="2" w:space="0" w:color="auto"/>
              <w:bottom w:val="single" w:sz="2" w:space="0" w:color="auto"/>
            </w:tcBorders>
            <w:shd w:val="clear" w:color="auto" w:fill="auto"/>
            <w:vAlign w:val="center"/>
            <w:hideMark/>
          </w:tcPr>
          <w:p w:rsidR="00A856D5" w:rsidRPr="00A856D5" w:rsidRDefault="00A856D5" w:rsidP="00A856D5">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Inbertsio garbia (biztanleko)</w:t>
            </w:r>
          </w:p>
        </w:tc>
        <w:tc>
          <w:tcPr>
            <w:tcW w:w="1600" w:type="dxa"/>
            <w:tcBorders>
              <w:top w:val="single" w:sz="2" w:space="0" w:color="auto"/>
              <w:bottom w:val="single" w:sz="2" w:space="0" w:color="auto"/>
            </w:tcBorders>
            <w:shd w:val="clear" w:color="auto" w:fill="auto"/>
            <w:noWrap/>
            <w:vAlign w:val="center"/>
            <w:hideMark/>
          </w:tcPr>
          <w:p w:rsidR="00A856D5" w:rsidRPr="00A856D5" w:rsidRDefault="00A856D5" w:rsidP="00A856D5">
            <w:pPr>
              <w:spacing w:after="0"/>
              <w:ind w:firstLine="0"/>
              <w:jc w:val="right"/>
              <w:rPr>
                <w:rFonts w:ascii="Arial Narrow" w:hAnsi="Arial Narrow"/>
                <w:spacing w:val="6"/>
                <w:sz w:val="18"/>
                <w:szCs w:val="18"/>
              </w:rPr>
            </w:pPr>
            <w:r>
              <w:rPr>
                <w:rFonts w:ascii="Arial Narrow" w:hAnsi="Arial Narrow"/>
                <w:sz w:val="18"/>
                <w:szCs w:val="18"/>
              </w:rPr>
              <w:t>280</w:t>
            </w:r>
          </w:p>
        </w:tc>
        <w:tc>
          <w:tcPr>
            <w:tcW w:w="1240" w:type="dxa"/>
            <w:tcBorders>
              <w:top w:val="single" w:sz="2" w:space="0" w:color="auto"/>
              <w:bottom w:val="single" w:sz="2" w:space="0" w:color="auto"/>
            </w:tcBorders>
            <w:shd w:val="clear" w:color="auto" w:fill="auto"/>
            <w:noWrap/>
            <w:vAlign w:val="center"/>
            <w:hideMark/>
          </w:tcPr>
          <w:p w:rsidR="00A856D5" w:rsidRPr="00A856D5" w:rsidRDefault="00A856D5" w:rsidP="00A856D5">
            <w:pPr>
              <w:spacing w:after="0"/>
              <w:ind w:firstLine="0"/>
              <w:jc w:val="right"/>
              <w:rPr>
                <w:rFonts w:ascii="Arial Narrow" w:hAnsi="Arial Narrow"/>
                <w:spacing w:val="6"/>
                <w:sz w:val="18"/>
                <w:szCs w:val="18"/>
              </w:rPr>
            </w:pPr>
            <w:r>
              <w:rPr>
                <w:rFonts w:ascii="Arial Narrow" w:hAnsi="Arial Narrow"/>
                <w:sz w:val="18"/>
                <w:szCs w:val="18"/>
              </w:rPr>
              <w:t>326</w:t>
            </w:r>
          </w:p>
        </w:tc>
        <w:tc>
          <w:tcPr>
            <w:tcW w:w="1240" w:type="dxa"/>
            <w:tcBorders>
              <w:top w:val="single" w:sz="2" w:space="0" w:color="auto"/>
              <w:bottom w:val="single" w:sz="2" w:space="0" w:color="auto"/>
            </w:tcBorders>
            <w:shd w:val="clear" w:color="auto" w:fill="auto"/>
            <w:noWrap/>
            <w:vAlign w:val="center"/>
          </w:tcPr>
          <w:p w:rsidR="00A856D5" w:rsidRPr="00A856D5" w:rsidRDefault="00A802F9" w:rsidP="003758FC">
            <w:pPr>
              <w:spacing w:after="0"/>
              <w:ind w:firstLine="0"/>
              <w:jc w:val="right"/>
              <w:rPr>
                <w:rFonts w:ascii="Arial Narrow" w:hAnsi="Arial Narrow"/>
                <w:spacing w:val="6"/>
                <w:sz w:val="18"/>
                <w:szCs w:val="18"/>
              </w:rPr>
            </w:pPr>
            <w:r>
              <w:rPr>
                <w:rFonts w:ascii="Arial Narrow" w:hAnsi="Arial Narrow"/>
                <w:sz w:val="18"/>
                <w:szCs w:val="18"/>
              </w:rPr>
              <w:t>-14,2</w:t>
            </w:r>
          </w:p>
        </w:tc>
      </w:tr>
      <w:tr w:rsidR="00A856D5" w:rsidRPr="00A856D5" w:rsidTr="003740D9">
        <w:trPr>
          <w:trHeight w:val="284"/>
          <w:jc w:val="center"/>
        </w:trPr>
        <w:tc>
          <w:tcPr>
            <w:tcW w:w="4480" w:type="dxa"/>
            <w:tcBorders>
              <w:top w:val="single" w:sz="2" w:space="0" w:color="auto"/>
              <w:bottom w:val="single" w:sz="2" w:space="0" w:color="auto"/>
            </w:tcBorders>
            <w:shd w:val="clear" w:color="auto" w:fill="auto"/>
            <w:noWrap/>
            <w:vAlign w:val="center"/>
            <w:hideMark/>
          </w:tcPr>
          <w:p w:rsidR="00A856D5" w:rsidRPr="00A856D5" w:rsidRDefault="00A856D5" w:rsidP="00A856D5">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Inbertsio indizea (%)</w:t>
            </w:r>
          </w:p>
        </w:tc>
        <w:tc>
          <w:tcPr>
            <w:tcW w:w="1600" w:type="dxa"/>
            <w:tcBorders>
              <w:top w:val="single" w:sz="2" w:space="0" w:color="auto"/>
              <w:bottom w:val="single" w:sz="2" w:space="0" w:color="auto"/>
            </w:tcBorders>
            <w:shd w:val="clear" w:color="auto" w:fill="auto"/>
            <w:noWrap/>
            <w:vAlign w:val="center"/>
            <w:hideMark/>
          </w:tcPr>
          <w:p w:rsidR="00A856D5" w:rsidRPr="00A856D5" w:rsidRDefault="00A856D5" w:rsidP="00C5139E">
            <w:pPr>
              <w:spacing w:after="0"/>
              <w:ind w:firstLine="0"/>
              <w:jc w:val="right"/>
              <w:rPr>
                <w:rFonts w:ascii="Arial Narrow" w:hAnsi="Arial Narrow"/>
                <w:spacing w:val="6"/>
                <w:sz w:val="18"/>
                <w:szCs w:val="18"/>
              </w:rPr>
            </w:pPr>
            <w:r>
              <w:rPr>
                <w:rFonts w:ascii="Arial Narrow" w:hAnsi="Arial Narrow"/>
                <w:sz w:val="18"/>
                <w:szCs w:val="18"/>
              </w:rPr>
              <w:t>23</w:t>
            </w:r>
          </w:p>
        </w:tc>
        <w:tc>
          <w:tcPr>
            <w:tcW w:w="1240" w:type="dxa"/>
            <w:tcBorders>
              <w:top w:val="single" w:sz="2" w:space="0" w:color="auto"/>
              <w:bottom w:val="single" w:sz="2" w:space="0" w:color="auto"/>
            </w:tcBorders>
            <w:shd w:val="clear" w:color="auto" w:fill="auto"/>
            <w:noWrap/>
            <w:vAlign w:val="center"/>
            <w:hideMark/>
          </w:tcPr>
          <w:p w:rsidR="00A856D5" w:rsidRPr="00A856D5" w:rsidRDefault="00A856D5" w:rsidP="00C5139E">
            <w:pPr>
              <w:spacing w:after="0"/>
              <w:ind w:firstLine="0"/>
              <w:jc w:val="right"/>
              <w:rPr>
                <w:rFonts w:ascii="Arial Narrow" w:hAnsi="Arial Narrow"/>
                <w:spacing w:val="6"/>
                <w:sz w:val="18"/>
                <w:szCs w:val="18"/>
              </w:rPr>
            </w:pPr>
            <w:r>
              <w:rPr>
                <w:rFonts w:ascii="Arial Narrow" w:hAnsi="Arial Narrow"/>
                <w:sz w:val="18"/>
                <w:szCs w:val="18"/>
              </w:rPr>
              <w:t>27</w:t>
            </w:r>
          </w:p>
        </w:tc>
        <w:tc>
          <w:tcPr>
            <w:tcW w:w="1240" w:type="dxa"/>
            <w:tcBorders>
              <w:top w:val="single" w:sz="2" w:space="0" w:color="auto"/>
              <w:bottom w:val="single" w:sz="2" w:space="0" w:color="auto"/>
            </w:tcBorders>
            <w:shd w:val="clear" w:color="auto" w:fill="auto"/>
            <w:noWrap/>
            <w:vAlign w:val="center"/>
          </w:tcPr>
          <w:p w:rsidR="00A856D5" w:rsidRPr="00A856D5" w:rsidRDefault="00A856D5" w:rsidP="003758FC">
            <w:pPr>
              <w:spacing w:after="0"/>
              <w:ind w:firstLine="0"/>
              <w:jc w:val="right"/>
              <w:rPr>
                <w:rFonts w:ascii="Arial Narrow" w:hAnsi="Arial Narrow"/>
                <w:spacing w:val="6"/>
                <w:sz w:val="18"/>
                <w:szCs w:val="18"/>
              </w:rPr>
            </w:pPr>
          </w:p>
        </w:tc>
      </w:tr>
      <w:tr w:rsidR="00A856D5" w:rsidRPr="00A856D5" w:rsidTr="003740D9">
        <w:trPr>
          <w:trHeight w:val="284"/>
          <w:jc w:val="center"/>
        </w:trPr>
        <w:tc>
          <w:tcPr>
            <w:tcW w:w="4480" w:type="dxa"/>
            <w:tcBorders>
              <w:top w:val="single" w:sz="2" w:space="0" w:color="auto"/>
              <w:bottom w:val="single" w:sz="2" w:space="0" w:color="auto"/>
            </w:tcBorders>
            <w:shd w:val="clear" w:color="auto" w:fill="auto"/>
            <w:noWrap/>
            <w:vAlign w:val="center"/>
            <w:hideMark/>
          </w:tcPr>
          <w:p w:rsidR="00A856D5" w:rsidRPr="00A856D5" w:rsidRDefault="00A856D5" w:rsidP="00A856D5">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Langile gastuen indizea (%)</w:t>
            </w:r>
          </w:p>
        </w:tc>
        <w:tc>
          <w:tcPr>
            <w:tcW w:w="1600" w:type="dxa"/>
            <w:tcBorders>
              <w:top w:val="single" w:sz="2" w:space="0" w:color="auto"/>
              <w:bottom w:val="single" w:sz="2" w:space="0" w:color="auto"/>
            </w:tcBorders>
            <w:shd w:val="clear" w:color="auto" w:fill="auto"/>
            <w:noWrap/>
            <w:vAlign w:val="center"/>
            <w:hideMark/>
          </w:tcPr>
          <w:p w:rsidR="00A856D5" w:rsidRPr="00A856D5" w:rsidRDefault="00A856D5" w:rsidP="00C5139E">
            <w:pPr>
              <w:spacing w:after="0"/>
              <w:ind w:firstLine="0"/>
              <w:jc w:val="right"/>
              <w:rPr>
                <w:rFonts w:ascii="Arial Narrow" w:hAnsi="Arial Narrow"/>
                <w:spacing w:val="6"/>
                <w:sz w:val="18"/>
                <w:szCs w:val="18"/>
              </w:rPr>
            </w:pPr>
            <w:r>
              <w:rPr>
                <w:rFonts w:ascii="Arial Narrow" w:hAnsi="Arial Narrow"/>
                <w:sz w:val="18"/>
                <w:szCs w:val="18"/>
              </w:rPr>
              <w:t>23</w:t>
            </w:r>
          </w:p>
        </w:tc>
        <w:tc>
          <w:tcPr>
            <w:tcW w:w="1240" w:type="dxa"/>
            <w:tcBorders>
              <w:top w:val="single" w:sz="2" w:space="0" w:color="auto"/>
              <w:bottom w:val="single" w:sz="2" w:space="0" w:color="auto"/>
            </w:tcBorders>
            <w:shd w:val="clear" w:color="auto" w:fill="auto"/>
            <w:noWrap/>
            <w:vAlign w:val="center"/>
            <w:hideMark/>
          </w:tcPr>
          <w:p w:rsidR="00A856D5" w:rsidRPr="00A856D5" w:rsidRDefault="00A856D5" w:rsidP="00C5139E">
            <w:pPr>
              <w:spacing w:after="0"/>
              <w:ind w:firstLine="0"/>
              <w:jc w:val="right"/>
              <w:rPr>
                <w:rFonts w:ascii="Arial Narrow" w:hAnsi="Arial Narrow"/>
                <w:spacing w:val="6"/>
                <w:sz w:val="18"/>
                <w:szCs w:val="18"/>
              </w:rPr>
            </w:pPr>
            <w:r>
              <w:rPr>
                <w:rFonts w:ascii="Arial Narrow" w:hAnsi="Arial Narrow"/>
                <w:sz w:val="18"/>
                <w:szCs w:val="18"/>
              </w:rPr>
              <w:t>26</w:t>
            </w:r>
          </w:p>
        </w:tc>
        <w:tc>
          <w:tcPr>
            <w:tcW w:w="1240" w:type="dxa"/>
            <w:tcBorders>
              <w:top w:val="single" w:sz="2" w:space="0" w:color="auto"/>
              <w:bottom w:val="single" w:sz="2" w:space="0" w:color="auto"/>
            </w:tcBorders>
            <w:shd w:val="clear" w:color="auto" w:fill="auto"/>
            <w:noWrap/>
            <w:vAlign w:val="center"/>
          </w:tcPr>
          <w:p w:rsidR="00A856D5" w:rsidRPr="00A856D5" w:rsidRDefault="00A856D5" w:rsidP="003758FC">
            <w:pPr>
              <w:spacing w:after="0"/>
              <w:ind w:firstLine="0"/>
              <w:jc w:val="right"/>
              <w:rPr>
                <w:rFonts w:ascii="Arial Narrow" w:hAnsi="Arial Narrow"/>
                <w:spacing w:val="6"/>
                <w:sz w:val="18"/>
                <w:szCs w:val="18"/>
              </w:rPr>
            </w:pPr>
          </w:p>
        </w:tc>
      </w:tr>
      <w:tr w:rsidR="003263D9" w:rsidRPr="00A856D5" w:rsidTr="003740D9">
        <w:trPr>
          <w:trHeight w:val="284"/>
          <w:jc w:val="center"/>
        </w:trPr>
        <w:tc>
          <w:tcPr>
            <w:tcW w:w="4480" w:type="dxa"/>
            <w:tcBorders>
              <w:top w:val="single" w:sz="2" w:space="0" w:color="auto"/>
              <w:bottom w:val="single" w:sz="2" w:space="0" w:color="auto"/>
            </w:tcBorders>
            <w:shd w:val="clear" w:color="auto" w:fill="auto"/>
            <w:noWrap/>
            <w:vAlign w:val="center"/>
          </w:tcPr>
          <w:p w:rsidR="003263D9" w:rsidRPr="00A856D5" w:rsidRDefault="003263D9" w:rsidP="00D77D2D">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 xml:space="preserve">Ordainketen betetzea (%) </w:t>
            </w:r>
          </w:p>
        </w:tc>
        <w:tc>
          <w:tcPr>
            <w:tcW w:w="1600" w:type="dxa"/>
            <w:tcBorders>
              <w:top w:val="single" w:sz="2" w:space="0" w:color="auto"/>
              <w:bottom w:val="single" w:sz="2" w:space="0" w:color="auto"/>
            </w:tcBorders>
            <w:shd w:val="clear" w:color="auto" w:fill="auto"/>
            <w:noWrap/>
            <w:vAlign w:val="center"/>
          </w:tcPr>
          <w:p w:rsidR="003263D9" w:rsidRPr="00A856D5" w:rsidRDefault="003263D9" w:rsidP="00D77D2D">
            <w:pPr>
              <w:spacing w:after="0"/>
              <w:ind w:firstLine="0"/>
              <w:jc w:val="right"/>
              <w:rPr>
                <w:rFonts w:ascii="Arial Narrow" w:hAnsi="Arial Narrow"/>
                <w:spacing w:val="6"/>
                <w:sz w:val="18"/>
                <w:szCs w:val="18"/>
              </w:rPr>
            </w:pPr>
            <w:r>
              <w:rPr>
                <w:rFonts w:ascii="Arial Narrow" w:hAnsi="Arial Narrow"/>
                <w:sz w:val="18"/>
                <w:szCs w:val="18"/>
              </w:rPr>
              <w:t>93</w:t>
            </w:r>
          </w:p>
        </w:tc>
        <w:tc>
          <w:tcPr>
            <w:tcW w:w="1240" w:type="dxa"/>
            <w:tcBorders>
              <w:top w:val="single" w:sz="2" w:space="0" w:color="auto"/>
              <w:bottom w:val="single" w:sz="2" w:space="0" w:color="auto"/>
            </w:tcBorders>
            <w:shd w:val="clear" w:color="auto" w:fill="auto"/>
            <w:noWrap/>
            <w:vAlign w:val="center"/>
          </w:tcPr>
          <w:p w:rsidR="003263D9" w:rsidRPr="00A856D5" w:rsidRDefault="003263D9" w:rsidP="00D77D2D">
            <w:pPr>
              <w:spacing w:after="0"/>
              <w:ind w:firstLine="0"/>
              <w:jc w:val="right"/>
              <w:rPr>
                <w:rFonts w:ascii="Arial Narrow" w:hAnsi="Arial Narrow"/>
                <w:spacing w:val="6"/>
                <w:sz w:val="18"/>
                <w:szCs w:val="18"/>
              </w:rPr>
            </w:pPr>
            <w:r>
              <w:rPr>
                <w:rFonts w:ascii="Arial Narrow" w:hAnsi="Arial Narrow"/>
                <w:sz w:val="18"/>
                <w:szCs w:val="18"/>
              </w:rPr>
              <w:t>93</w:t>
            </w:r>
          </w:p>
        </w:tc>
        <w:tc>
          <w:tcPr>
            <w:tcW w:w="1240" w:type="dxa"/>
            <w:tcBorders>
              <w:top w:val="single" w:sz="2" w:space="0" w:color="auto"/>
              <w:bottom w:val="single" w:sz="2" w:space="0" w:color="auto"/>
            </w:tcBorders>
            <w:shd w:val="clear" w:color="auto" w:fill="auto"/>
            <w:noWrap/>
            <w:vAlign w:val="center"/>
          </w:tcPr>
          <w:p w:rsidR="003263D9" w:rsidRPr="00A856D5" w:rsidRDefault="003263D9" w:rsidP="00D77D2D">
            <w:pPr>
              <w:spacing w:after="0"/>
              <w:ind w:firstLine="0"/>
              <w:jc w:val="right"/>
              <w:rPr>
                <w:rFonts w:ascii="Arial Narrow" w:hAnsi="Arial Narrow"/>
                <w:spacing w:val="6"/>
                <w:sz w:val="18"/>
                <w:szCs w:val="18"/>
              </w:rPr>
            </w:pPr>
          </w:p>
        </w:tc>
      </w:tr>
      <w:tr w:rsidR="003263D9" w:rsidRPr="00A856D5" w:rsidTr="003740D9">
        <w:trPr>
          <w:trHeight w:val="284"/>
          <w:jc w:val="center"/>
        </w:trPr>
        <w:tc>
          <w:tcPr>
            <w:tcW w:w="4480" w:type="dxa"/>
            <w:tcBorders>
              <w:top w:val="single" w:sz="2" w:space="0" w:color="auto"/>
              <w:bottom w:val="single" w:sz="2" w:space="0" w:color="auto"/>
            </w:tcBorders>
            <w:shd w:val="clear" w:color="auto" w:fill="auto"/>
            <w:noWrap/>
            <w:vAlign w:val="center"/>
            <w:hideMark/>
          </w:tcPr>
          <w:p w:rsidR="003263D9" w:rsidRPr="00A856D5" w:rsidRDefault="003263D9" w:rsidP="00A856D5">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Diru-sarrerak, guztira (biztanleko)</w:t>
            </w:r>
          </w:p>
        </w:tc>
        <w:tc>
          <w:tcPr>
            <w:tcW w:w="1600" w:type="dxa"/>
            <w:tcBorders>
              <w:top w:val="single" w:sz="2" w:space="0" w:color="auto"/>
              <w:bottom w:val="single" w:sz="2" w:space="0" w:color="auto"/>
            </w:tcBorders>
            <w:shd w:val="clear" w:color="auto" w:fill="auto"/>
            <w:noWrap/>
            <w:vAlign w:val="center"/>
            <w:hideMark/>
          </w:tcPr>
          <w:p w:rsidR="003263D9" w:rsidRPr="00A856D5" w:rsidRDefault="003263D9" w:rsidP="00A856D5">
            <w:pPr>
              <w:spacing w:after="0"/>
              <w:ind w:firstLine="0"/>
              <w:jc w:val="right"/>
              <w:rPr>
                <w:rFonts w:ascii="Arial Narrow" w:hAnsi="Arial Narrow"/>
                <w:spacing w:val="6"/>
                <w:sz w:val="18"/>
                <w:szCs w:val="18"/>
              </w:rPr>
            </w:pPr>
            <w:r>
              <w:rPr>
                <w:rFonts w:ascii="Arial Narrow" w:hAnsi="Arial Narrow"/>
                <w:sz w:val="18"/>
                <w:szCs w:val="18"/>
              </w:rPr>
              <w:t>1.312</w:t>
            </w:r>
          </w:p>
        </w:tc>
        <w:tc>
          <w:tcPr>
            <w:tcW w:w="1240" w:type="dxa"/>
            <w:tcBorders>
              <w:top w:val="single" w:sz="2" w:space="0" w:color="auto"/>
              <w:bottom w:val="single" w:sz="2" w:space="0" w:color="auto"/>
            </w:tcBorders>
            <w:shd w:val="clear" w:color="auto" w:fill="auto"/>
            <w:noWrap/>
            <w:vAlign w:val="center"/>
            <w:hideMark/>
          </w:tcPr>
          <w:p w:rsidR="003263D9" w:rsidRPr="00A856D5" w:rsidRDefault="003263D9" w:rsidP="00A856D5">
            <w:pPr>
              <w:spacing w:after="0"/>
              <w:ind w:firstLine="0"/>
              <w:jc w:val="right"/>
              <w:rPr>
                <w:rFonts w:ascii="Arial Narrow" w:hAnsi="Arial Narrow"/>
                <w:spacing w:val="6"/>
                <w:sz w:val="18"/>
                <w:szCs w:val="18"/>
              </w:rPr>
            </w:pPr>
            <w:r>
              <w:rPr>
                <w:rFonts w:ascii="Arial Narrow" w:hAnsi="Arial Narrow"/>
                <w:sz w:val="18"/>
                <w:szCs w:val="18"/>
              </w:rPr>
              <w:t>1.331</w:t>
            </w:r>
          </w:p>
        </w:tc>
        <w:tc>
          <w:tcPr>
            <w:tcW w:w="1240" w:type="dxa"/>
            <w:tcBorders>
              <w:top w:val="single" w:sz="2" w:space="0" w:color="auto"/>
              <w:bottom w:val="single" w:sz="2" w:space="0" w:color="auto"/>
            </w:tcBorders>
            <w:shd w:val="clear" w:color="auto" w:fill="auto"/>
            <w:noWrap/>
            <w:vAlign w:val="center"/>
          </w:tcPr>
          <w:p w:rsidR="003263D9" w:rsidRPr="00A856D5" w:rsidRDefault="00A802F9" w:rsidP="003758FC">
            <w:pPr>
              <w:spacing w:after="0"/>
              <w:ind w:firstLine="0"/>
              <w:jc w:val="right"/>
              <w:rPr>
                <w:rFonts w:ascii="Arial Narrow" w:hAnsi="Arial Narrow"/>
                <w:spacing w:val="6"/>
                <w:sz w:val="18"/>
                <w:szCs w:val="18"/>
              </w:rPr>
            </w:pPr>
            <w:r>
              <w:rPr>
                <w:rFonts w:ascii="Arial Narrow" w:hAnsi="Arial Narrow"/>
                <w:sz w:val="18"/>
                <w:szCs w:val="18"/>
              </w:rPr>
              <w:t>-1,5</w:t>
            </w:r>
          </w:p>
        </w:tc>
      </w:tr>
      <w:tr w:rsidR="003263D9" w:rsidRPr="00A856D5" w:rsidTr="003740D9">
        <w:trPr>
          <w:trHeight w:val="284"/>
          <w:jc w:val="center"/>
        </w:trPr>
        <w:tc>
          <w:tcPr>
            <w:tcW w:w="4480" w:type="dxa"/>
            <w:tcBorders>
              <w:top w:val="single" w:sz="2" w:space="0" w:color="auto"/>
              <w:bottom w:val="single" w:sz="2" w:space="0" w:color="auto"/>
            </w:tcBorders>
            <w:shd w:val="clear" w:color="auto" w:fill="auto"/>
            <w:noWrap/>
            <w:vAlign w:val="center"/>
            <w:hideMark/>
          </w:tcPr>
          <w:p w:rsidR="003263D9" w:rsidRPr="00A856D5" w:rsidRDefault="003263D9" w:rsidP="00A856D5">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Diru-sarrera arruntak (biztanleko)</w:t>
            </w:r>
          </w:p>
        </w:tc>
        <w:tc>
          <w:tcPr>
            <w:tcW w:w="1600" w:type="dxa"/>
            <w:tcBorders>
              <w:top w:val="single" w:sz="2" w:space="0" w:color="auto"/>
              <w:bottom w:val="single" w:sz="2" w:space="0" w:color="auto"/>
            </w:tcBorders>
            <w:shd w:val="clear" w:color="auto" w:fill="auto"/>
            <w:noWrap/>
            <w:vAlign w:val="center"/>
            <w:hideMark/>
          </w:tcPr>
          <w:p w:rsidR="003263D9" w:rsidRPr="00A856D5" w:rsidRDefault="003263D9" w:rsidP="00A856D5">
            <w:pPr>
              <w:spacing w:after="0"/>
              <w:ind w:firstLine="0"/>
              <w:jc w:val="right"/>
              <w:rPr>
                <w:rFonts w:ascii="Arial Narrow" w:hAnsi="Arial Narrow"/>
                <w:spacing w:val="6"/>
                <w:sz w:val="18"/>
                <w:szCs w:val="18"/>
              </w:rPr>
            </w:pPr>
            <w:r>
              <w:rPr>
                <w:rFonts w:ascii="Arial Narrow" w:hAnsi="Arial Narrow"/>
                <w:sz w:val="18"/>
                <w:szCs w:val="18"/>
              </w:rPr>
              <w:t>1.202</w:t>
            </w:r>
          </w:p>
        </w:tc>
        <w:tc>
          <w:tcPr>
            <w:tcW w:w="1240" w:type="dxa"/>
            <w:tcBorders>
              <w:top w:val="single" w:sz="2" w:space="0" w:color="auto"/>
              <w:bottom w:val="single" w:sz="2" w:space="0" w:color="auto"/>
            </w:tcBorders>
            <w:shd w:val="clear" w:color="auto" w:fill="auto"/>
            <w:noWrap/>
            <w:vAlign w:val="center"/>
            <w:hideMark/>
          </w:tcPr>
          <w:p w:rsidR="003263D9" w:rsidRPr="00A856D5" w:rsidRDefault="003263D9" w:rsidP="00350CF2">
            <w:pPr>
              <w:spacing w:after="0"/>
              <w:ind w:firstLine="0"/>
              <w:jc w:val="right"/>
              <w:rPr>
                <w:rFonts w:ascii="Arial Narrow" w:hAnsi="Arial Narrow"/>
                <w:spacing w:val="6"/>
                <w:sz w:val="18"/>
                <w:szCs w:val="18"/>
              </w:rPr>
            </w:pPr>
            <w:r>
              <w:rPr>
                <w:rFonts w:ascii="Arial Narrow" w:hAnsi="Arial Narrow"/>
                <w:sz w:val="18"/>
                <w:szCs w:val="18"/>
              </w:rPr>
              <w:t>1.096</w:t>
            </w:r>
          </w:p>
        </w:tc>
        <w:tc>
          <w:tcPr>
            <w:tcW w:w="1240" w:type="dxa"/>
            <w:tcBorders>
              <w:top w:val="single" w:sz="2" w:space="0" w:color="auto"/>
              <w:bottom w:val="single" w:sz="2" w:space="0" w:color="auto"/>
            </w:tcBorders>
            <w:shd w:val="clear" w:color="auto" w:fill="auto"/>
            <w:noWrap/>
            <w:vAlign w:val="center"/>
          </w:tcPr>
          <w:p w:rsidR="003263D9" w:rsidRPr="00A856D5" w:rsidRDefault="00717270" w:rsidP="003758FC">
            <w:pPr>
              <w:spacing w:after="0"/>
              <w:ind w:firstLine="0"/>
              <w:jc w:val="right"/>
              <w:rPr>
                <w:rFonts w:ascii="Arial Narrow" w:hAnsi="Arial Narrow"/>
                <w:spacing w:val="6"/>
                <w:sz w:val="18"/>
                <w:szCs w:val="18"/>
              </w:rPr>
            </w:pPr>
            <w:r>
              <w:rPr>
                <w:rFonts w:ascii="Arial Narrow" w:hAnsi="Arial Narrow"/>
                <w:sz w:val="18"/>
                <w:szCs w:val="18"/>
              </w:rPr>
              <w:t>-8,8</w:t>
            </w:r>
          </w:p>
        </w:tc>
      </w:tr>
      <w:tr w:rsidR="003263D9" w:rsidRPr="00A856D5" w:rsidTr="003740D9">
        <w:trPr>
          <w:trHeight w:val="284"/>
          <w:jc w:val="center"/>
        </w:trPr>
        <w:tc>
          <w:tcPr>
            <w:tcW w:w="4480" w:type="dxa"/>
            <w:tcBorders>
              <w:top w:val="single" w:sz="2" w:space="0" w:color="auto"/>
              <w:bottom w:val="single" w:sz="2" w:space="0" w:color="auto"/>
            </w:tcBorders>
            <w:shd w:val="clear" w:color="auto" w:fill="auto"/>
            <w:noWrap/>
            <w:vAlign w:val="center"/>
            <w:hideMark/>
          </w:tcPr>
          <w:p w:rsidR="003263D9" w:rsidRPr="00A856D5" w:rsidRDefault="003263D9" w:rsidP="00A856D5">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 xml:space="preserve">Kobrantzen betetzea (%) </w:t>
            </w:r>
          </w:p>
        </w:tc>
        <w:tc>
          <w:tcPr>
            <w:tcW w:w="1600" w:type="dxa"/>
            <w:tcBorders>
              <w:top w:val="single" w:sz="2" w:space="0" w:color="auto"/>
              <w:bottom w:val="single" w:sz="2" w:space="0" w:color="auto"/>
            </w:tcBorders>
            <w:shd w:val="clear" w:color="auto" w:fill="auto"/>
            <w:noWrap/>
            <w:vAlign w:val="center"/>
            <w:hideMark/>
          </w:tcPr>
          <w:p w:rsidR="003263D9" w:rsidRPr="00A856D5" w:rsidRDefault="003263D9" w:rsidP="00C5139E">
            <w:pPr>
              <w:spacing w:after="0"/>
              <w:ind w:firstLine="0"/>
              <w:jc w:val="right"/>
              <w:rPr>
                <w:rFonts w:ascii="Arial Narrow" w:hAnsi="Arial Narrow"/>
                <w:spacing w:val="6"/>
                <w:sz w:val="18"/>
                <w:szCs w:val="18"/>
              </w:rPr>
            </w:pPr>
            <w:r>
              <w:rPr>
                <w:rFonts w:ascii="Arial Narrow" w:hAnsi="Arial Narrow"/>
                <w:sz w:val="18"/>
                <w:szCs w:val="18"/>
              </w:rPr>
              <w:t>90</w:t>
            </w:r>
          </w:p>
        </w:tc>
        <w:tc>
          <w:tcPr>
            <w:tcW w:w="1240" w:type="dxa"/>
            <w:tcBorders>
              <w:top w:val="single" w:sz="2" w:space="0" w:color="auto"/>
              <w:bottom w:val="single" w:sz="2" w:space="0" w:color="auto"/>
            </w:tcBorders>
            <w:shd w:val="clear" w:color="auto" w:fill="auto"/>
            <w:noWrap/>
            <w:vAlign w:val="center"/>
            <w:hideMark/>
          </w:tcPr>
          <w:p w:rsidR="003263D9" w:rsidRPr="00A856D5" w:rsidRDefault="003263D9" w:rsidP="00C5139E">
            <w:pPr>
              <w:spacing w:after="0"/>
              <w:ind w:firstLine="0"/>
              <w:jc w:val="right"/>
              <w:rPr>
                <w:rFonts w:ascii="Arial Narrow" w:hAnsi="Arial Narrow"/>
                <w:spacing w:val="6"/>
                <w:sz w:val="18"/>
                <w:szCs w:val="18"/>
              </w:rPr>
            </w:pPr>
            <w:r>
              <w:rPr>
                <w:rFonts w:ascii="Arial Narrow" w:hAnsi="Arial Narrow"/>
                <w:sz w:val="18"/>
                <w:szCs w:val="18"/>
              </w:rPr>
              <w:t>87</w:t>
            </w:r>
          </w:p>
        </w:tc>
        <w:tc>
          <w:tcPr>
            <w:tcW w:w="1240" w:type="dxa"/>
            <w:tcBorders>
              <w:top w:val="single" w:sz="2" w:space="0" w:color="auto"/>
              <w:bottom w:val="single" w:sz="2" w:space="0" w:color="auto"/>
            </w:tcBorders>
            <w:shd w:val="clear" w:color="auto" w:fill="auto"/>
            <w:noWrap/>
            <w:vAlign w:val="center"/>
          </w:tcPr>
          <w:p w:rsidR="003263D9" w:rsidRPr="00A856D5" w:rsidRDefault="003263D9" w:rsidP="003758FC">
            <w:pPr>
              <w:spacing w:after="0"/>
              <w:ind w:firstLine="0"/>
              <w:jc w:val="right"/>
              <w:rPr>
                <w:rFonts w:ascii="Arial Narrow" w:hAnsi="Arial Narrow"/>
                <w:spacing w:val="6"/>
                <w:sz w:val="18"/>
                <w:szCs w:val="18"/>
              </w:rPr>
            </w:pPr>
          </w:p>
        </w:tc>
      </w:tr>
      <w:tr w:rsidR="003263D9" w:rsidRPr="00A856D5" w:rsidTr="003740D9">
        <w:trPr>
          <w:trHeight w:val="284"/>
          <w:jc w:val="center"/>
        </w:trPr>
        <w:tc>
          <w:tcPr>
            <w:tcW w:w="4480" w:type="dxa"/>
            <w:tcBorders>
              <w:top w:val="single" w:sz="2" w:space="0" w:color="auto"/>
              <w:bottom w:val="single" w:sz="2" w:space="0" w:color="auto"/>
            </w:tcBorders>
            <w:shd w:val="clear" w:color="auto" w:fill="auto"/>
            <w:noWrap/>
            <w:vAlign w:val="center"/>
            <w:hideMark/>
          </w:tcPr>
          <w:p w:rsidR="003263D9" w:rsidRPr="00A856D5" w:rsidRDefault="003263D9" w:rsidP="00A856D5">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Aurrezki gordina (biztanleko)</w:t>
            </w:r>
          </w:p>
        </w:tc>
        <w:tc>
          <w:tcPr>
            <w:tcW w:w="1600" w:type="dxa"/>
            <w:tcBorders>
              <w:top w:val="single" w:sz="2" w:space="0" w:color="auto"/>
              <w:bottom w:val="single" w:sz="2" w:space="0" w:color="auto"/>
            </w:tcBorders>
            <w:shd w:val="clear" w:color="auto" w:fill="auto"/>
            <w:noWrap/>
            <w:vAlign w:val="center"/>
            <w:hideMark/>
          </w:tcPr>
          <w:p w:rsidR="003263D9" w:rsidRPr="00A856D5" w:rsidRDefault="003263D9" w:rsidP="00A856D5">
            <w:pPr>
              <w:spacing w:after="0"/>
              <w:ind w:firstLine="0"/>
              <w:jc w:val="right"/>
              <w:rPr>
                <w:rFonts w:ascii="Arial Narrow" w:hAnsi="Arial Narrow"/>
                <w:spacing w:val="6"/>
                <w:sz w:val="18"/>
                <w:szCs w:val="18"/>
              </w:rPr>
            </w:pPr>
            <w:r>
              <w:rPr>
                <w:rFonts w:ascii="Arial Narrow" w:hAnsi="Arial Narrow"/>
                <w:sz w:val="18"/>
                <w:szCs w:val="18"/>
              </w:rPr>
              <w:t>333</w:t>
            </w:r>
          </w:p>
        </w:tc>
        <w:tc>
          <w:tcPr>
            <w:tcW w:w="1240" w:type="dxa"/>
            <w:tcBorders>
              <w:top w:val="single" w:sz="2" w:space="0" w:color="auto"/>
              <w:bottom w:val="single" w:sz="2" w:space="0" w:color="auto"/>
            </w:tcBorders>
            <w:shd w:val="clear" w:color="auto" w:fill="auto"/>
            <w:noWrap/>
            <w:vAlign w:val="center"/>
            <w:hideMark/>
          </w:tcPr>
          <w:p w:rsidR="003263D9" w:rsidRPr="00717270" w:rsidRDefault="003263D9" w:rsidP="00A856D5">
            <w:pPr>
              <w:spacing w:after="0"/>
              <w:ind w:firstLine="0"/>
              <w:jc w:val="right"/>
              <w:rPr>
                <w:rFonts w:ascii="Arial Narrow" w:hAnsi="Arial Narrow"/>
                <w:spacing w:val="6"/>
                <w:sz w:val="18"/>
                <w:szCs w:val="18"/>
              </w:rPr>
            </w:pPr>
            <w:r>
              <w:rPr>
                <w:rFonts w:ascii="Arial Narrow" w:hAnsi="Arial Narrow"/>
                <w:sz w:val="18"/>
                <w:szCs w:val="18"/>
              </w:rPr>
              <w:t>242</w:t>
            </w:r>
          </w:p>
        </w:tc>
        <w:tc>
          <w:tcPr>
            <w:tcW w:w="1240" w:type="dxa"/>
            <w:tcBorders>
              <w:top w:val="single" w:sz="2" w:space="0" w:color="auto"/>
              <w:bottom w:val="single" w:sz="2" w:space="0" w:color="auto"/>
            </w:tcBorders>
            <w:shd w:val="clear" w:color="auto" w:fill="auto"/>
            <w:noWrap/>
            <w:vAlign w:val="center"/>
          </w:tcPr>
          <w:p w:rsidR="003263D9" w:rsidRPr="00A856D5" w:rsidRDefault="00A802F9" w:rsidP="003758FC">
            <w:pPr>
              <w:spacing w:after="0"/>
              <w:ind w:firstLine="0"/>
              <w:jc w:val="right"/>
              <w:rPr>
                <w:rFonts w:ascii="Arial Narrow" w:hAnsi="Arial Narrow"/>
                <w:spacing w:val="6"/>
                <w:sz w:val="18"/>
                <w:szCs w:val="18"/>
              </w:rPr>
            </w:pPr>
            <w:r>
              <w:rPr>
                <w:rFonts w:ascii="Arial Narrow" w:hAnsi="Arial Narrow"/>
                <w:sz w:val="18"/>
                <w:szCs w:val="18"/>
              </w:rPr>
              <w:t>37,3</w:t>
            </w:r>
          </w:p>
        </w:tc>
      </w:tr>
      <w:tr w:rsidR="003263D9" w:rsidRPr="00A856D5" w:rsidTr="003740D9">
        <w:trPr>
          <w:trHeight w:val="284"/>
          <w:jc w:val="center"/>
        </w:trPr>
        <w:tc>
          <w:tcPr>
            <w:tcW w:w="4480" w:type="dxa"/>
            <w:tcBorders>
              <w:top w:val="single" w:sz="2" w:space="0" w:color="auto"/>
              <w:bottom w:val="single" w:sz="2" w:space="0" w:color="auto"/>
            </w:tcBorders>
            <w:shd w:val="clear" w:color="auto" w:fill="auto"/>
            <w:noWrap/>
            <w:vAlign w:val="center"/>
            <w:hideMark/>
          </w:tcPr>
          <w:p w:rsidR="003263D9" w:rsidRPr="00A856D5" w:rsidRDefault="003263D9" w:rsidP="00A856D5">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Finantza-zama (biztanleko)</w:t>
            </w:r>
          </w:p>
        </w:tc>
        <w:tc>
          <w:tcPr>
            <w:tcW w:w="1600" w:type="dxa"/>
            <w:tcBorders>
              <w:top w:val="single" w:sz="2" w:space="0" w:color="auto"/>
              <w:bottom w:val="single" w:sz="2" w:space="0" w:color="auto"/>
            </w:tcBorders>
            <w:shd w:val="clear" w:color="auto" w:fill="auto"/>
            <w:noWrap/>
            <w:vAlign w:val="center"/>
            <w:hideMark/>
          </w:tcPr>
          <w:p w:rsidR="003263D9" w:rsidRPr="00A856D5" w:rsidRDefault="003263D9" w:rsidP="00A856D5">
            <w:pPr>
              <w:spacing w:after="0"/>
              <w:ind w:firstLine="0"/>
              <w:jc w:val="right"/>
              <w:rPr>
                <w:rFonts w:ascii="Arial Narrow" w:hAnsi="Arial Narrow"/>
                <w:spacing w:val="6"/>
                <w:sz w:val="18"/>
                <w:szCs w:val="18"/>
              </w:rPr>
            </w:pPr>
            <w:r>
              <w:rPr>
                <w:rFonts w:ascii="Arial Narrow" w:hAnsi="Arial Narrow"/>
                <w:sz w:val="18"/>
                <w:szCs w:val="18"/>
              </w:rPr>
              <w:t>80</w:t>
            </w:r>
          </w:p>
        </w:tc>
        <w:tc>
          <w:tcPr>
            <w:tcW w:w="1240" w:type="dxa"/>
            <w:tcBorders>
              <w:top w:val="single" w:sz="2" w:space="0" w:color="auto"/>
              <w:bottom w:val="single" w:sz="2" w:space="0" w:color="auto"/>
            </w:tcBorders>
            <w:shd w:val="clear" w:color="auto" w:fill="auto"/>
            <w:noWrap/>
            <w:vAlign w:val="center"/>
            <w:hideMark/>
          </w:tcPr>
          <w:p w:rsidR="003263D9" w:rsidRPr="00717270" w:rsidRDefault="003263D9" w:rsidP="00A856D5">
            <w:pPr>
              <w:spacing w:after="0"/>
              <w:ind w:firstLine="0"/>
              <w:jc w:val="right"/>
              <w:rPr>
                <w:rFonts w:ascii="Arial Narrow" w:hAnsi="Arial Narrow"/>
                <w:spacing w:val="6"/>
                <w:sz w:val="18"/>
                <w:szCs w:val="18"/>
              </w:rPr>
            </w:pPr>
            <w:r>
              <w:rPr>
                <w:rFonts w:ascii="Arial Narrow" w:hAnsi="Arial Narrow"/>
                <w:sz w:val="18"/>
                <w:szCs w:val="18"/>
              </w:rPr>
              <w:t>47</w:t>
            </w:r>
          </w:p>
        </w:tc>
        <w:tc>
          <w:tcPr>
            <w:tcW w:w="1240" w:type="dxa"/>
            <w:tcBorders>
              <w:top w:val="single" w:sz="2" w:space="0" w:color="auto"/>
              <w:bottom w:val="single" w:sz="2" w:space="0" w:color="auto"/>
            </w:tcBorders>
            <w:shd w:val="clear" w:color="auto" w:fill="auto"/>
            <w:noWrap/>
            <w:vAlign w:val="center"/>
          </w:tcPr>
          <w:p w:rsidR="003263D9" w:rsidRPr="00A856D5" w:rsidRDefault="00A802F9" w:rsidP="003758FC">
            <w:pPr>
              <w:spacing w:after="0"/>
              <w:ind w:firstLine="0"/>
              <w:jc w:val="right"/>
              <w:rPr>
                <w:rFonts w:ascii="Arial Narrow" w:hAnsi="Arial Narrow"/>
                <w:spacing w:val="6"/>
                <w:sz w:val="18"/>
                <w:szCs w:val="18"/>
              </w:rPr>
            </w:pPr>
            <w:r>
              <w:rPr>
                <w:rFonts w:ascii="Arial Narrow" w:hAnsi="Arial Narrow"/>
                <w:sz w:val="18"/>
                <w:szCs w:val="18"/>
              </w:rPr>
              <w:t>69,8</w:t>
            </w:r>
          </w:p>
        </w:tc>
      </w:tr>
      <w:tr w:rsidR="003263D9" w:rsidRPr="00A856D5" w:rsidTr="003740D9">
        <w:trPr>
          <w:trHeight w:val="284"/>
          <w:jc w:val="center"/>
        </w:trPr>
        <w:tc>
          <w:tcPr>
            <w:tcW w:w="4480" w:type="dxa"/>
            <w:tcBorders>
              <w:top w:val="single" w:sz="2" w:space="0" w:color="auto"/>
              <w:bottom w:val="single" w:sz="2" w:space="0" w:color="auto"/>
            </w:tcBorders>
            <w:shd w:val="clear" w:color="auto" w:fill="auto"/>
            <w:noWrap/>
            <w:vAlign w:val="center"/>
            <w:hideMark/>
          </w:tcPr>
          <w:p w:rsidR="003263D9" w:rsidRPr="00A856D5" w:rsidRDefault="003263D9" w:rsidP="00A856D5">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Aurrezki garbia (biztanleko)</w:t>
            </w:r>
          </w:p>
        </w:tc>
        <w:tc>
          <w:tcPr>
            <w:tcW w:w="1600" w:type="dxa"/>
            <w:tcBorders>
              <w:top w:val="single" w:sz="2" w:space="0" w:color="auto"/>
              <w:bottom w:val="single" w:sz="2" w:space="0" w:color="auto"/>
            </w:tcBorders>
            <w:shd w:val="clear" w:color="auto" w:fill="auto"/>
            <w:noWrap/>
            <w:vAlign w:val="center"/>
            <w:hideMark/>
          </w:tcPr>
          <w:p w:rsidR="003263D9" w:rsidRPr="00A856D5" w:rsidRDefault="003263D9" w:rsidP="00A856D5">
            <w:pPr>
              <w:spacing w:after="0"/>
              <w:ind w:firstLine="0"/>
              <w:jc w:val="right"/>
              <w:rPr>
                <w:rFonts w:ascii="Arial Narrow" w:hAnsi="Arial Narrow"/>
                <w:spacing w:val="6"/>
                <w:sz w:val="18"/>
                <w:szCs w:val="18"/>
              </w:rPr>
            </w:pPr>
            <w:r>
              <w:rPr>
                <w:rFonts w:ascii="Arial Narrow" w:hAnsi="Arial Narrow"/>
                <w:sz w:val="18"/>
                <w:szCs w:val="18"/>
              </w:rPr>
              <w:t>253</w:t>
            </w:r>
          </w:p>
        </w:tc>
        <w:tc>
          <w:tcPr>
            <w:tcW w:w="1240" w:type="dxa"/>
            <w:tcBorders>
              <w:top w:val="single" w:sz="2" w:space="0" w:color="auto"/>
              <w:bottom w:val="single" w:sz="2" w:space="0" w:color="auto"/>
            </w:tcBorders>
            <w:shd w:val="clear" w:color="auto" w:fill="auto"/>
            <w:noWrap/>
            <w:vAlign w:val="center"/>
            <w:hideMark/>
          </w:tcPr>
          <w:p w:rsidR="003263D9" w:rsidRPr="00717270" w:rsidRDefault="003263D9" w:rsidP="00A856D5">
            <w:pPr>
              <w:spacing w:after="0"/>
              <w:ind w:firstLine="0"/>
              <w:jc w:val="right"/>
              <w:rPr>
                <w:rFonts w:ascii="Arial Narrow" w:hAnsi="Arial Narrow"/>
                <w:spacing w:val="6"/>
                <w:sz w:val="18"/>
                <w:szCs w:val="18"/>
              </w:rPr>
            </w:pPr>
            <w:r>
              <w:rPr>
                <w:rFonts w:ascii="Arial Narrow" w:hAnsi="Arial Narrow"/>
                <w:sz w:val="18"/>
                <w:szCs w:val="18"/>
              </w:rPr>
              <w:t>195</w:t>
            </w:r>
          </w:p>
        </w:tc>
        <w:tc>
          <w:tcPr>
            <w:tcW w:w="1240" w:type="dxa"/>
            <w:tcBorders>
              <w:top w:val="single" w:sz="2" w:space="0" w:color="auto"/>
              <w:bottom w:val="single" w:sz="2" w:space="0" w:color="auto"/>
            </w:tcBorders>
            <w:shd w:val="clear" w:color="auto" w:fill="auto"/>
            <w:noWrap/>
            <w:vAlign w:val="center"/>
          </w:tcPr>
          <w:p w:rsidR="003263D9" w:rsidRPr="00A856D5" w:rsidRDefault="00A802F9" w:rsidP="003758FC">
            <w:pPr>
              <w:spacing w:after="0"/>
              <w:ind w:firstLine="0"/>
              <w:jc w:val="right"/>
              <w:rPr>
                <w:rFonts w:ascii="Arial Narrow" w:hAnsi="Arial Narrow"/>
                <w:spacing w:val="6"/>
                <w:sz w:val="18"/>
                <w:szCs w:val="18"/>
              </w:rPr>
            </w:pPr>
            <w:r>
              <w:rPr>
                <w:rFonts w:ascii="Arial Narrow" w:hAnsi="Arial Narrow"/>
                <w:sz w:val="18"/>
                <w:szCs w:val="18"/>
              </w:rPr>
              <w:t>29,5</w:t>
            </w:r>
          </w:p>
        </w:tc>
      </w:tr>
      <w:tr w:rsidR="003263D9" w:rsidRPr="00A856D5" w:rsidTr="003740D9">
        <w:trPr>
          <w:trHeight w:val="284"/>
          <w:jc w:val="center"/>
        </w:trPr>
        <w:tc>
          <w:tcPr>
            <w:tcW w:w="4480" w:type="dxa"/>
            <w:tcBorders>
              <w:top w:val="single" w:sz="2" w:space="0" w:color="auto"/>
              <w:bottom w:val="single" w:sz="2" w:space="0" w:color="auto"/>
            </w:tcBorders>
            <w:shd w:val="clear" w:color="auto" w:fill="auto"/>
            <w:noWrap/>
            <w:vAlign w:val="center"/>
            <w:hideMark/>
          </w:tcPr>
          <w:p w:rsidR="003263D9" w:rsidRPr="00A856D5" w:rsidRDefault="00CE14F6" w:rsidP="00C5139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Finantza-zamaren adierazlea (%)</w:t>
            </w:r>
          </w:p>
        </w:tc>
        <w:tc>
          <w:tcPr>
            <w:tcW w:w="1600" w:type="dxa"/>
            <w:tcBorders>
              <w:top w:val="single" w:sz="2" w:space="0" w:color="auto"/>
              <w:bottom w:val="single" w:sz="2" w:space="0" w:color="auto"/>
            </w:tcBorders>
            <w:shd w:val="clear" w:color="auto" w:fill="auto"/>
            <w:noWrap/>
            <w:vAlign w:val="center"/>
            <w:hideMark/>
          </w:tcPr>
          <w:p w:rsidR="003263D9" w:rsidRPr="00A856D5" w:rsidRDefault="003263D9" w:rsidP="003758FC">
            <w:pPr>
              <w:spacing w:after="0"/>
              <w:ind w:firstLine="0"/>
              <w:jc w:val="right"/>
              <w:rPr>
                <w:rFonts w:ascii="Arial Narrow" w:hAnsi="Arial Narrow"/>
                <w:spacing w:val="6"/>
                <w:sz w:val="18"/>
                <w:szCs w:val="18"/>
              </w:rPr>
            </w:pPr>
            <w:r>
              <w:rPr>
                <w:rFonts w:ascii="Arial Narrow" w:hAnsi="Arial Narrow"/>
                <w:sz w:val="18"/>
                <w:szCs w:val="18"/>
              </w:rPr>
              <w:t>7</w:t>
            </w:r>
          </w:p>
        </w:tc>
        <w:tc>
          <w:tcPr>
            <w:tcW w:w="1240" w:type="dxa"/>
            <w:tcBorders>
              <w:top w:val="single" w:sz="2" w:space="0" w:color="auto"/>
              <w:bottom w:val="single" w:sz="2" w:space="0" w:color="auto"/>
            </w:tcBorders>
            <w:shd w:val="clear" w:color="auto" w:fill="auto"/>
            <w:noWrap/>
            <w:vAlign w:val="center"/>
            <w:hideMark/>
          </w:tcPr>
          <w:p w:rsidR="003263D9" w:rsidRPr="00A856D5" w:rsidRDefault="003263D9" w:rsidP="003758FC">
            <w:pPr>
              <w:spacing w:after="0"/>
              <w:ind w:firstLine="0"/>
              <w:jc w:val="right"/>
              <w:rPr>
                <w:rFonts w:ascii="Arial Narrow" w:hAnsi="Arial Narrow"/>
                <w:spacing w:val="6"/>
                <w:sz w:val="18"/>
                <w:szCs w:val="18"/>
              </w:rPr>
            </w:pPr>
            <w:r>
              <w:rPr>
                <w:rFonts w:ascii="Arial Narrow" w:hAnsi="Arial Narrow"/>
                <w:sz w:val="18"/>
                <w:szCs w:val="18"/>
              </w:rPr>
              <w:t>4</w:t>
            </w:r>
          </w:p>
        </w:tc>
        <w:tc>
          <w:tcPr>
            <w:tcW w:w="1240" w:type="dxa"/>
            <w:tcBorders>
              <w:top w:val="single" w:sz="2" w:space="0" w:color="auto"/>
              <w:bottom w:val="single" w:sz="2" w:space="0" w:color="auto"/>
            </w:tcBorders>
            <w:shd w:val="clear" w:color="auto" w:fill="auto"/>
            <w:noWrap/>
            <w:vAlign w:val="center"/>
          </w:tcPr>
          <w:p w:rsidR="003263D9" w:rsidRPr="00A856D5" w:rsidRDefault="003263D9" w:rsidP="003758FC">
            <w:pPr>
              <w:spacing w:after="0"/>
              <w:ind w:firstLine="0"/>
              <w:jc w:val="right"/>
              <w:rPr>
                <w:rFonts w:ascii="Arial Narrow" w:hAnsi="Arial Narrow"/>
                <w:spacing w:val="6"/>
                <w:sz w:val="18"/>
                <w:szCs w:val="18"/>
              </w:rPr>
            </w:pPr>
          </w:p>
        </w:tc>
      </w:tr>
      <w:tr w:rsidR="003263D9" w:rsidRPr="00A856D5" w:rsidTr="003740D9">
        <w:trPr>
          <w:trHeight w:val="284"/>
          <w:jc w:val="center"/>
        </w:trPr>
        <w:tc>
          <w:tcPr>
            <w:tcW w:w="4480" w:type="dxa"/>
            <w:tcBorders>
              <w:top w:val="single" w:sz="2" w:space="0" w:color="auto"/>
              <w:bottom w:val="single" w:sz="2" w:space="0" w:color="auto"/>
            </w:tcBorders>
            <w:shd w:val="clear" w:color="auto" w:fill="auto"/>
            <w:noWrap/>
            <w:vAlign w:val="center"/>
          </w:tcPr>
          <w:p w:rsidR="003263D9" w:rsidRPr="00A856D5" w:rsidRDefault="003263D9" w:rsidP="00164167">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Aurrezki gordina / diru-sarrera arruntak (%)</w:t>
            </w:r>
          </w:p>
        </w:tc>
        <w:tc>
          <w:tcPr>
            <w:tcW w:w="1600" w:type="dxa"/>
            <w:tcBorders>
              <w:top w:val="single" w:sz="2" w:space="0" w:color="auto"/>
              <w:bottom w:val="single" w:sz="2" w:space="0" w:color="auto"/>
            </w:tcBorders>
            <w:shd w:val="clear" w:color="auto" w:fill="auto"/>
            <w:noWrap/>
            <w:vAlign w:val="center"/>
          </w:tcPr>
          <w:p w:rsidR="003263D9" w:rsidRPr="00A856D5" w:rsidRDefault="003263D9" w:rsidP="003758FC">
            <w:pPr>
              <w:spacing w:after="0"/>
              <w:ind w:firstLine="0"/>
              <w:jc w:val="right"/>
              <w:rPr>
                <w:rFonts w:ascii="Arial Narrow" w:hAnsi="Arial Narrow"/>
                <w:spacing w:val="6"/>
                <w:sz w:val="18"/>
                <w:szCs w:val="18"/>
              </w:rPr>
            </w:pPr>
            <w:r>
              <w:rPr>
                <w:rFonts w:ascii="Arial Narrow" w:hAnsi="Arial Narrow"/>
                <w:sz w:val="18"/>
                <w:szCs w:val="18"/>
              </w:rPr>
              <w:t>28</w:t>
            </w:r>
          </w:p>
        </w:tc>
        <w:tc>
          <w:tcPr>
            <w:tcW w:w="1240" w:type="dxa"/>
            <w:tcBorders>
              <w:top w:val="single" w:sz="2" w:space="0" w:color="auto"/>
              <w:bottom w:val="single" w:sz="2" w:space="0" w:color="auto"/>
            </w:tcBorders>
            <w:shd w:val="clear" w:color="auto" w:fill="auto"/>
            <w:noWrap/>
            <w:vAlign w:val="center"/>
          </w:tcPr>
          <w:p w:rsidR="003263D9" w:rsidRPr="00A856D5" w:rsidRDefault="003263D9" w:rsidP="003758FC">
            <w:pPr>
              <w:spacing w:after="0"/>
              <w:ind w:firstLine="0"/>
              <w:jc w:val="right"/>
              <w:rPr>
                <w:rFonts w:ascii="Arial Narrow" w:hAnsi="Arial Narrow"/>
                <w:spacing w:val="6"/>
                <w:sz w:val="18"/>
                <w:szCs w:val="18"/>
              </w:rPr>
            </w:pPr>
            <w:r>
              <w:rPr>
                <w:rFonts w:ascii="Arial Narrow" w:hAnsi="Arial Narrow"/>
                <w:sz w:val="18"/>
                <w:szCs w:val="18"/>
              </w:rPr>
              <w:t>20</w:t>
            </w:r>
          </w:p>
        </w:tc>
        <w:tc>
          <w:tcPr>
            <w:tcW w:w="1240" w:type="dxa"/>
            <w:tcBorders>
              <w:top w:val="single" w:sz="2" w:space="0" w:color="auto"/>
              <w:bottom w:val="single" w:sz="2" w:space="0" w:color="auto"/>
            </w:tcBorders>
            <w:shd w:val="clear" w:color="auto" w:fill="auto"/>
            <w:noWrap/>
            <w:vAlign w:val="center"/>
          </w:tcPr>
          <w:p w:rsidR="003263D9" w:rsidRPr="00A856D5" w:rsidRDefault="003263D9" w:rsidP="003758FC">
            <w:pPr>
              <w:spacing w:after="0"/>
              <w:ind w:firstLine="0"/>
              <w:jc w:val="right"/>
              <w:rPr>
                <w:rFonts w:ascii="Arial Narrow" w:hAnsi="Arial Narrow"/>
                <w:spacing w:val="6"/>
                <w:sz w:val="18"/>
                <w:szCs w:val="18"/>
              </w:rPr>
            </w:pPr>
          </w:p>
        </w:tc>
      </w:tr>
      <w:tr w:rsidR="003263D9" w:rsidRPr="00A856D5" w:rsidTr="003740D9">
        <w:trPr>
          <w:trHeight w:val="284"/>
          <w:jc w:val="center"/>
        </w:trPr>
        <w:tc>
          <w:tcPr>
            <w:tcW w:w="4480" w:type="dxa"/>
            <w:tcBorders>
              <w:top w:val="single" w:sz="2" w:space="0" w:color="auto"/>
              <w:bottom w:val="single" w:sz="2" w:space="0" w:color="auto"/>
            </w:tcBorders>
            <w:shd w:val="clear" w:color="auto" w:fill="auto"/>
            <w:noWrap/>
            <w:vAlign w:val="center"/>
            <w:hideMark/>
          </w:tcPr>
          <w:p w:rsidR="003263D9" w:rsidRPr="00A856D5" w:rsidRDefault="003263D9" w:rsidP="00A856D5">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 xml:space="preserve">Zorpetze-ahalmena (%) </w:t>
            </w:r>
          </w:p>
        </w:tc>
        <w:tc>
          <w:tcPr>
            <w:tcW w:w="1600" w:type="dxa"/>
            <w:tcBorders>
              <w:top w:val="single" w:sz="2" w:space="0" w:color="auto"/>
              <w:bottom w:val="single" w:sz="2" w:space="0" w:color="auto"/>
            </w:tcBorders>
            <w:shd w:val="clear" w:color="auto" w:fill="auto"/>
            <w:noWrap/>
            <w:vAlign w:val="center"/>
            <w:hideMark/>
          </w:tcPr>
          <w:p w:rsidR="003263D9" w:rsidRPr="00A856D5" w:rsidRDefault="003263D9" w:rsidP="003758FC">
            <w:pPr>
              <w:spacing w:after="0"/>
              <w:ind w:firstLine="0"/>
              <w:jc w:val="right"/>
              <w:rPr>
                <w:rFonts w:ascii="Arial Narrow" w:hAnsi="Arial Narrow"/>
                <w:spacing w:val="6"/>
                <w:sz w:val="18"/>
                <w:szCs w:val="18"/>
              </w:rPr>
            </w:pPr>
            <w:r>
              <w:rPr>
                <w:rFonts w:ascii="Arial Narrow" w:hAnsi="Arial Narrow"/>
                <w:sz w:val="18"/>
                <w:szCs w:val="18"/>
              </w:rPr>
              <w:t>21</w:t>
            </w:r>
          </w:p>
        </w:tc>
        <w:tc>
          <w:tcPr>
            <w:tcW w:w="1240" w:type="dxa"/>
            <w:tcBorders>
              <w:top w:val="single" w:sz="2" w:space="0" w:color="auto"/>
              <w:bottom w:val="single" w:sz="2" w:space="0" w:color="auto"/>
            </w:tcBorders>
            <w:shd w:val="clear" w:color="auto" w:fill="auto"/>
            <w:noWrap/>
            <w:vAlign w:val="center"/>
            <w:hideMark/>
          </w:tcPr>
          <w:p w:rsidR="003263D9" w:rsidRPr="00A856D5" w:rsidRDefault="003263D9" w:rsidP="003758FC">
            <w:pPr>
              <w:spacing w:after="0"/>
              <w:ind w:firstLine="0"/>
              <w:jc w:val="right"/>
              <w:rPr>
                <w:rFonts w:ascii="Arial Narrow" w:hAnsi="Arial Narrow"/>
                <w:spacing w:val="6"/>
                <w:sz w:val="18"/>
                <w:szCs w:val="18"/>
              </w:rPr>
            </w:pPr>
            <w:r>
              <w:rPr>
                <w:rFonts w:ascii="Arial Narrow" w:hAnsi="Arial Narrow"/>
                <w:sz w:val="18"/>
                <w:szCs w:val="18"/>
              </w:rPr>
              <w:t>16</w:t>
            </w:r>
          </w:p>
        </w:tc>
        <w:tc>
          <w:tcPr>
            <w:tcW w:w="1240" w:type="dxa"/>
            <w:tcBorders>
              <w:top w:val="single" w:sz="2" w:space="0" w:color="auto"/>
              <w:bottom w:val="single" w:sz="2" w:space="0" w:color="auto"/>
            </w:tcBorders>
            <w:shd w:val="clear" w:color="auto" w:fill="auto"/>
            <w:noWrap/>
            <w:vAlign w:val="center"/>
          </w:tcPr>
          <w:p w:rsidR="003263D9" w:rsidRPr="00A856D5" w:rsidRDefault="003263D9" w:rsidP="003758FC">
            <w:pPr>
              <w:spacing w:after="0"/>
              <w:ind w:firstLine="0"/>
              <w:jc w:val="right"/>
              <w:rPr>
                <w:rFonts w:ascii="Arial Narrow" w:hAnsi="Arial Narrow"/>
                <w:spacing w:val="6"/>
                <w:sz w:val="18"/>
                <w:szCs w:val="18"/>
              </w:rPr>
            </w:pPr>
          </w:p>
        </w:tc>
      </w:tr>
      <w:tr w:rsidR="003263D9" w:rsidRPr="00A856D5" w:rsidTr="003740D9">
        <w:trPr>
          <w:trHeight w:val="284"/>
          <w:jc w:val="center"/>
        </w:trPr>
        <w:tc>
          <w:tcPr>
            <w:tcW w:w="4480" w:type="dxa"/>
            <w:tcBorders>
              <w:top w:val="single" w:sz="2" w:space="0" w:color="auto"/>
              <w:bottom w:val="single" w:sz="2" w:space="0" w:color="auto"/>
            </w:tcBorders>
            <w:shd w:val="clear" w:color="auto" w:fill="auto"/>
            <w:noWrap/>
            <w:vAlign w:val="center"/>
            <w:hideMark/>
          </w:tcPr>
          <w:p w:rsidR="003263D9" w:rsidRPr="00A856D5" w:rsidRDefault="003263D9" w:rsidP="00A856D5">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Zor bizia (biztanleko)</w:t>
            </w:r>
          </w:p>
        </w:tc>
        <w:tc>
          <w:tcPr>
            <w:tcW w:w="1600" w:type="dxa"/>
            <w:tcBorders>
              <w:top w:val="single" w:sz="2" w:space="0" w:color="auto"/>
              <w:bottom w:val="single" w:sz="2" w:space="0" w:color="auto"/>
            </w:tcBorders>
            <w:shd w:val="clear" w:color="auto" w:fill="auto"/>
            <w:noWrap/>
            <w:vAlign w:val="center"/>
            <w:hideMark/>
          </w:tcPr>
          <w:p w:rsidR="003263D9" w:rsidRPr="00A856D5" w:rsidRDefault="003263D9" w:rsidP="00A856D5">
            <w:pPr>
              <w:spacing w:after="0"/>
              <w:ind w:firstLine="0"/>
              <w:jc w:val="right"/>
              <w:rPr>
                <w:rFonts w:ascii="Arial Narrow" w:hAnsi="Arial Narrow"/>
                <w:spacing w:val="6"/>
                <w:sz w:val="18"/>
                <w:szCs w:val="18"/>
              </w:rPr>
            </w:pPr>
            <w:r>
              <w:rPr>
                <w:rFonts w:ascii="Arial Narrow" w:hAnsi="Arial Narrow"/>
                <w:sz w:val="18"/>
                <w:szCs w:val="18"/>
              </w:rPr>
              <w:t>492</w:t>
            </w:r>
          </w:p>
        </w:tc>
        <w:tc>
          <w:tcPr>
            <w:tcW w:w="1240" w:type="dxa"/>
            <w:tcBorders>
              <w:top w:val="single" w:sz="2" w:space="0" w:color="auto"/>
              <w:bottom w:val="single" w:sz="2" w:space="0" w:color="auto"/>
            </w:tcBorders>
            <w:shd w:val="clear" w:color="auto" w:fill="auto"/>
            <w:noWrap/>
            <w:vAlign w:val="center"/>
            <w:hideMark/>
          </w:tcPr>
          <w:p w:rsidR="003263D9" w:rsidRPr="00A856D5" w:rsidRDefault="003263D9" w:rsidP="00A856D5">
            <w:pPr>
              <w:spacing w:after="0"/>
              <w:ind w:firstLine="0"/>
              <w:jc w:val="right"/>
              <w:rPr>
                <w:rFonts w:ascii="Arial Narrow" w:hAnsi="Arial Narrow"/>
                <w:spacing w:val="6"/>
                <w:sz w:val="18"/>
                <w:szCs w:val="18"/>
              </w:rPr>
            </w:pPr>
            <w:r>
              <w:rPr>
                <w:rFonts w:ascii="Arial Narrow" w:hAnsi="Arial Narrow"/>
                <w:sz w:val="18"/>
                <w:szCs w:val="18"/>
              </w:rPr>
              <w:t>263</w:t>
            </w:r>
          </w:p>
        </w:tc>
        <w:tc>
          <w:tcPr>
            <w:tcW w:w="1240" w:type="dxa"/>
            <w:tcBorders>
              <w:top w:val="single" w:sz="2" w:space="0" w:color="auto"/>
              <w:bottom w:val="single" w:sz="2" w:space="0" w:color="auto"/>
            </w:tcBorders>
            <w:shd w:val="clear" w:color="auto" w:fill="auto"/>
            <w:noWrap/>
            <w:vAlign w:val="center"/>
          </w:tcPr>
          <w:p w:rsidR="003263D9" w:rsidRPr="00A856D5" w:rsidRDefault="00A802F9" w:rsidP="003758FC">
            <w:pPr>
              <w:spacing w:after="0"/>
              <w:ind w:firstLine="0"/>
              <w:jc w:val="right"/>
              <w:rPr>
                <w:rFonts w:ascii="Arial Narrow" w:hAnsi="Arial Narrow"/>
                <w:spacing w:val="6"/>
                <w:sz w:val="18"/>
                <w:szCs w:val="18"/>
              </w:rPr>
            </w:pPr>
            <w:r>
              <w:rPr>
                <w:rFonts w:ascii="Arial Narrow" w:hAnsi="Arial Narrow"/>
                <w:sz w:val="18"/>
                <w:szCs w:val="18"/>
              </w:rPr>
              <w:t>87,2</w:t>
            </w:r>
          </w:p>
        </w:tc>
      </w:tr>
      <w:tr w:rsidR="003263D9" w:rsidRPr="00A856D5" w:rsidTr="003740D9">
        <w:trPr>
          <w:trHeight w:val="284"/>
          <w:jc w:val="center"/>
        </w:trPr>
        <w:tc>
          <w:tcPr>
            <w:tcW w:w="4480" w:type="dxa"/>
            <w:tcBorders>
              <w:top w:val="single" w:sz="2" w:space="0" w:color="auto"/>
              <w:bottom w:val="single" w:sz="2" w:space="0" w:color="auto"/>
            </w:tcBorders>
            <w:shd w:val="clear" w:color="auto" w:fill="auto"/>
            <w:noWrap/>
            <w:vAlign w:val="center"/>
          </w:tcPr>
          <w:p w:rsidR="003263D9" w:rsidRPr="00276018" w:rsidRDefault="001203F8" w:rsidP="00A856D5">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 xml:space="preserve">Zorpetze-maila (%) </w:t>
            </w:r>
          </w:p>
        </w:tc>
        <w:tc>
          <w:tcPr>
            <w:tcW w:w="1600" w:type="dxa"/>
            <w:tcBorders>
              <w:top w:val="single" w:sz="2" w:space="0" w:color="auto"/>
              <w:bottom w:val="single" w:sz="2" w:space="0" w:color="auto"/>
            </w:tcBorders>
            <w:shd w:val="clear" w:color="auto" w:fill="auto"/>
            <w:noWrap/>
            <w:vAlign w:val="center"/>
          </w:tcPr>
          <w:p w:rsidR="003263D9" w:rsidRPr="00A856D5" w:rsidRDefault="00A802F9" w:rsidP="00A856D5">
            <w:pPr>
              <w:spacing w:after="0"/>
              <w:ind w:firstLine="0"/>
              <w:jc w:val="right"/>
              <w:rPr>
                <w:rFonts w:ascii="Arial Narrow" w:hAnsi="Arial Narrow"/>
                <w:spacing w:val="6"/>
                <w:sz w:val="18"/>
                <w:szCs w:val="18"/>
              </w:rPr>
            </w:pPr>
            <w:r>
              <w:rPr>
                <w:rFonts w:ascii="Arial Narrow" w:hAnsi="Arial Narrow"/>
                <w:sz w:val="18"/>
                <w:szCs w:val="18"/>
              </w:rPr>
              <w:t>41</w:t>
            </w:r>
          </w:p>
        </w:tc>
        <w:tc>
          <w:tcPr>
            <w:tcW w:w="1240" w:type="dxa"/>
            <w:tcBorders>
              <w:top w:val="single" w:sz="2" w:space="0" w:color="auto"/>
              <w:bottom w:val="single" w:sz="2" w:space="0" w:color="auto"/>
            </w:tcBorders>
            <w:shd w:val="clear" w:color="auto" w:fill="auto"/>
            <w:noWrap/>
            <w:vAlign w:val="center"/>
          </w:tcPr>
          <w:p w:rsidR="003263D9" w:rsidRPr="00A856D5" w:rsidRDefault="00A802F9" w:rsidP="00A856D5">
            <w:pPr>
              <w:spacing w:after="0"/>
              <w:ind w:firstLine="0"/>
              <w:jc w:val="right"/>
              <w:rPr>
                <w:rFonts w:ascii="Arial Narrow" w:hAnsi="Arial Narrow"/>
                <w:spacing w:val="6"/>
                <w:sz w:val="18"/>
                <w:szCs w:val="18"/>
              </w:rPr>
            </w:pPr>
            <w:r>
              <w:rPr>
                <w:rFonts w:ascii="Arial Narrow" w:hAnsi="Arial Narrow"/>
                <w:sz w:val="18"/>
                <w:szCs w:val="18"/>
              </w:rPr>
              <w:t>22</w:t>
            </w:r>
          </w:p>
        </w:tc>
        <w:tc>
          <w:tcPr>
            <w:tcW w:w="1240" w:type="dxa"/>
            <w:tcBorders>
              <w:top w:val="single" w:sz="2" w:space="0" w:color="auto"/>
              <w:bottom w:val="single" w:sz="2" w:space="0" w:color="auto"/>
            </w:tcBorders>
            <w:shd w:val="clear" w:color="auto" w:fill="auto"/>
            <w:noWrap/>
            <w:vAlign w:val="center"/>
          </w:tcPr>
          <w:p w:rsidR="003263D9" w:rsidRPr="00A856D5" w:rsidRDefault="003263D9" w:rsidP="00A856D5">
            <w:pPr>
              <w:spacing w:after="0"/>
              <w:ind w:firstLine="0"/>
              <w:jc w:val="right"/>
              <w:rPr>
                <w:rFonts w:ascii="Arial Narrow" w:hAnsi="Arial Narrow"/>
                <w:spacing w:val="6"/>
                <w:sz w:val="18"/>
                <w:szCs w:val="18"/>
              </w:rPr>
            </w:pPr>
          </w:p>
        </w:tc>
      </w:tr>
      <w:tr w:rsidR="003263D9" w:rsidRPr="00A856D5" w:rsidTr="003740D9">
        <w:trPr>
          <w:trHeight w:val="284"/>
          <w:jc w:val="center"/>
        </w:trPr>
        <w:tc>
          <w:tcPr>
            <w:tcW w:w="4480" w:type="dxa"/>
            <w:tcBorders>
              <w:top w:val="single" w:sz="2" w:space="0" w:color="auto"/>
              <w:bottom w:val="single" w:sz="2" w:space="0" w:color="auto"/>
            </w:tcBorders>
            <w:shd w:val="clear" w:color="auto" w:fill="auto"/>
            <w:noWrap/>
            <w:vAlign w:val="center"/>
            <w:hideMark/>
          </w:tcPr>
          <w:p w:rsidR="003263D9" w:rsidRPr="00A856D5" w:rsidRDefault="003263D9" w:rsidP="00A856D5">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 xml:space="preserve">Gastu orokorren </w:t>
            </w:r>
            <w:proofErr w:type="spellStart"/>
            <w:r>
              <w:rPr>
                <w:rFonts w:ascii="Arial Narrow" w:hAnsi="Arial Narrow"/>
                <w:sz w:val="18"/>
                <w:szCs w:val="18"/>
              </w:rPr>
              <w:t>diruzaintza-gerakina</w:t>
            </w:r>
            <w:proofErr w:type="spellEnd"/>
            <w:r>
              <w:rPr>
                <w:rFonts w:ascii="Arial Narrow" w:hAnsi="Arial Narrow"/>
                <w:sz w:val="18"/>
                <w:szCs w:val="18"/>
              </w:rPr>
              <w:t xml:space="preserve"> (biztanleko)</w:t>
            </w:r>
          </w:p>
        </w:tc>
        <w:tc>
          <w:tcPr>
            <w:tcW w:w="1600" w:type="dxa"/>
            <w:tcBorders>
              <w:top w:val="single" w:sz="2" w:space="0" w:color="auto"/>
              <w:bottom w:val="single" w:sz="2" w:space="0" w:color="auto"/>
            </w:tcBorders>
            <w:shd w:val="clear" w:color="auto" w:fill="auto"/>
            <w:noWrap/>
            <w:vAlign w:val="center"/>
            <w:hideMark/>
          </w:tcPr>
          <w:p w:rsidR="003263D9" w:rsidRPr="00A856D5" w:rsidRDefault="003263D9" w:rsidP="00A856D5">
            <w:pPr>
              <w:spacing w:after="0"/>
              <w:ind w:firstLine="0"/>
              <w:jc w:val="right"/>
              <w:rPr>
                <w:rFonts w:ascii="Arial Narrow" w:hAnsi="Arial Narrow"/>
                <w:spacing w:val="6"/>
                <w:sz w:val="18"/>
                <w:szCs w:val="18"/>
              </w:rPr>
            </w:pPr>
            <w:r>
              <w:rPr>
                <w:rFonts w:ascii="Arial Narrow" w:hAnsi="Arial Narrow"/>
                <w:sz w:val="18"/>
                <w:szCs w:val="18"/>
              </w:rPr>
              <w:t>943</w:t>
            </w:r>
          </w:p>
        </w:tc>
        <w:tc>
          <w:tcPr>
            <w:tcW w:w="1240" w:type="dxa"/>
            <w:tcBorders>
              <w:top w:val="single" w:sz="2" w:space="0" w:color="auto"/>
              <w:bottom w:val="single" w:sz="2" w:space="0" w:color="auto"/>
            </w:tcBorders>
            <w:shd w:val="clear" w:color="auto" w:fill="auto"/>
            <w:noWrap/>
            <w:vAlign w:val="center"/>
            <w:hideMark/>
          </w:tcPr>
          <w:p w:rsidR="003263D9" w:rsidRPr="00A856D5" w:rsidRDefault="003263D9" w:rsidP="00A856D5">
            <w:pPr>
              <w:spacing w:after="0"/>
              <w:ind w:firstLine="0"/>
              <w:jc w:val="right"/>
              <w:rPr>
                <w:rFonts w:ascii="Arial Narrow" w:hAnsi="Arial Narrow"/>
                <w:spacing w:val="6"/>
                <w:sz w:val="18"/>
                <w:szCs w:val="18"/>
              </w:rPr>
            </w:pPr>
            <w:r>
              <w:rPr>
                <w:rFonts w:ascii="Arial Narrow" w:hAnsi="Arial Narrow"/>
                <w:sz w:val="18"/>
                <w:szCs w:val="18"/>
              </w:rPr>
              <w:t>682</w:t>
            </w:r>
          </w:p>
        </w:tc>
        <w:tc>
          <w:tcPr>
            <w:tcW w:w="1240" w:type="dxa"/>
            <w:tcBorders>
              <w:top w:val="single" w:sz="2" w:space="0" w:color="auto"/>
              <w:bottom w:val="single" w:sz="2" w:space="0" w:color="auto"/>
            </w:tcBorders>
            <w:shd w:val="clear" w:color="auto" w:fill="auto"/>
            <w:noWrap/>
            <w:vAlign w:val="center"/>
          </w:tcPr>
          <w:p w:rsidR="003263D9" w:rsidRPr="00A856D5" w:rsidRDefault="00A802F9" w:rsidP="003758FC">
            <w:pPr>
              <w:spacing w:after="0"/>
              <w:ind w:firstLine="0"/>
              <w:jc w:val="right"/>
              <w:rPr>
                <w:rFonts w:ascii="Arial Narrow" w:hAnsi="Arial Narrow"/>
                <w:spacing w:val="6"/>
                <w:sz w:val="18"/>
                <w:szCs w:val="18"/>
              </w:rPr>
            </w:pPr>
            <w:r>
              <w:rPr>
                <w:rFonts w:ascii="Arial Narrow" w:hAnsi="Arial Narrow"/>
                <w:sz w:val="18"/>
                <w:szCs w:val="18"/>
              </w:rPr>
              <w:t>38,4</w:t>
            </w:r>
          </w:p>
        </w:tc>
      </w:tr>
      <w:tr w:rsidR="003263D9" w:rsidRPr="00A856D5" w:rsidTr="003740D9">
        <w:trPr>
          <w:trHeight w:val="284"/>
          <w:jc w:val="center"/>
        </w:trPr>
        <w:tc>
          <w:tcPr>
            <w:tcW w:w="4480" w:type="dxa"/>
            <w:tcBorders>
              <w:top w:val="single" w:sz="2" w:space="0" w:color="auto"/>
            </w:tcBorders>
            <w:shd w:val="clear" w:color="auto" w:fill="auto"/>
            <w:noWrap/>
            <w:vAlign w:val="center"/>
            <w:hideMark/>
          </w:tcPr>
          <w:p w:rsidR="003263D9" w:rsidRPr="00A856D5" w:rsidRDefault="003263D9" w:rsidP="00C5139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Aurrekontu-emaitza (biztanleko)</w:t>
            </w:r>
          </w:p>
        </w:tc>
        <w:tc>
          <w:tcPr>
            <w:tcW w:w="1600" w:type="dxa"/>
            <w:tcBorders>
              <w:top w:val="single" w:sz="2" w:space="0" w:color="auto"/>
            </w:tcBorders>
            <w:shd w:val="clear" w:color="auto" w:fill="auto"/>
            <w:noWrap/>
            <w:vAlign w:val="center"/>
            <w:hideMark/>
          </w:tcPr>
          <w:p w:rsidR="003263D9" w:rsidRPr="00A856D5" w:rsidRDefault="003263D9" w:rsidP="00A856D5">
            <w:pPr>
              <w:spacing w:after="0"/>
              <w:ind w:firstLine="0"/>
              <w:jc w:val="right"/>
              <w:rPr>
                <w:rFonts w:ascii="Arial Narrow" w:hAnsi="Arial Narrow"/>
                <w:spacing w:val="6"/>
                <w:sz w:val="18"/>
                <w:szCs w:val="18"/>
              </w:rPr>
            </w:pPr>
            <w:r>
              <w:rPr>
                <w:rFonts w:ascii="Arial Narrow" w:hAnsi="Arial Narrow"/>
                <w:sz w:val="18"/>
                <w:szCs w:val="18"/>
              </w:rPr>
              <w:t>70</w:t>
            </w:r>
          </w:p>
        </w:tc>
        <w:tc>
          <w:tcPr>
            <w:tcW w:w="1240" w:type="dxa"/>
            <w:tcBorders>
              <w:top w:val="single" w:sz="2" w:space="0" w:color="auto"/>
            </w:tcBorders>
            <w:shd w:val="clear" w:color="auto" w:fill="auto"/>
            <w:noWrap/>
            <w:vAlign w:val="center"/>
            <w:hideMark/>
          </w:tcPr>
          <w:p w:rsidR="003263D9" w:rsidRPr="00A856D5" w:rsidRDefault="003263D9" w:rsidP="00A856D5">
            <w:pPr>
              <w:spacing w:after="0"/>
              <w:ind w:firstLine="0"/>
              <w:jc w:val="right"/>
              <w:rPr>
                <w:rFonts w:ascii="Arial Narrow" w:hAnsi="Arial Narrow"/>
                <w:spacing w:val="6"/>
                <w:sz w:val="18"/>
                <w:szCs w:val="18"/>
              </w:rPr>
            </w:pPr>
            <w:r>
              <w:rPr>
                <w:rFonts w:ascii="Arial Narrow" w:hAnsi="Arial Narrow"/>
                <w:sz w:val="18"/>
                <w:szCs w:val="18"/>
              </w:rPr>
              <w:t>92</w:t>
            </w:r>
          </w:p>
        </w:tc>
        <w:tc>
          <w:tcPr>
            <w:tcW w:w="1240" w:type="dxa"/>
            <w:tcBorders>
              <w:top w:val="single" w:sz="2" w:space="0" w:color="auto"/>
            </w:tcBorders>
            <w:shd w:val="clear" w:color="auto" w:fill="auto"/>
            <w:noWrap/>
            <w:vAlign w:val="center"/>
          </w:tcPr>
          <w:p w:rsidR="003263D9" w:rsidRPr="00A856D5" w:rsidRDefault="00A802F9" w:rsidP="003758FC">
            <w:pPr>
              <w:spacing w:after="0"/>
              <w:ind w:firstLine="0"/>
              <w:jc w:val="right"/>
              <w:rPr>
                <w:rFonts w:ascii="Arial Narrow" w:hAnsi="Arial Narrow"/>
                <w:spacing w:val="6"/>
                <w:sz w:val="18"/>
                <w:szCs w:val="18"/>
              </w:rPr>
            </w:pPr>
            <w:r>
              <w:rPr>
                <w:rFonts w:ascii="Arial Narrow" w:hAnsi="Arial Narrow"/>
                <w:sz w:val="18"/>
                <w:szCs w:val="18"/>
              </w:rPr>
              <w:t>-24,1</w:t>
            </w:r>
          </w:p>
        </w:tc>
      </w:tr>
    </w:tbl>
    <w:p w:rsidR="00A856D5" w:rsidRPr="00A856D5" w:rsidRDefault="00A856D5" w:rsidP="00A856D5">
      <w:pPr>
        <w:spacing w:after="0"/>
        <w:ind w:firstLine="0"/>
        <w:rPr>
          <w:rFonts w:ascii="Perpetua" w:hAnsi="Perpetua"/>
          <w:i/>
          <w:sz w:val="26"/>
          <w:szCs w:val="26"/>
          <w:lang w:eastAsia="es-ES"/>
        </w:rPr>
      </w:pPr>
    </w:p>
    <w:p w:rsidR="00164167" w:rsidRPr="005A6EC8" w:rsidRDefault="005A6EC8" w:rsidP="00A856D5">
      <w:pPr>
        <w:tabs>
          <w:tab w:val="center" w:pos="2835"/>
          <w:tab w:val="center" w:pos="3969"/>
          <w:tab w:val="center" w:pos="5103"/>
          <w:tab w:val="center" w:pos="6237"/>
          <w:tab w:val="center" w:pos="7371"/>
        </w:tabs>
        <w:ind w:firstLine="284"/>
        <w:rPr>
          <w:rFonts w:ascii="ITCCentury Book" w:eastAsia="Calibri" w:hAnsi="ITCCentury Book"/>
          <w:sz w:val="24"/>
        </w:rPr>
      </w:pPr>
      <w:r>
        <w:rPr>
          <w:rFonts w:ascii="ITCCentury Book" w:hAnsi="ITCCentury Book"/>
          <w:sz w:val="24"/>
        </w:rPr>
        <w:t>Alderaketaren tarte honetan, honako hauek azpimarratu behar ditugu:</w:t>
      </w:r>
    </w:p>
    <w:p w:rsidR="00A22D8F" w:rsidRPr="001A331A" w:rsidRDefault="005A6EC8" w:rsidP="001A331A">
      <w:pPr>
        <w:numPr>
          <w:ilvl w:val="0"/>
          <w:numId w:val="2"/>
        </w:numPr>
        <w:tabs>
          <w:tab w:val="left" w:pos="480"/>
          <w:tab w:val="num" w:pos="600"/>
          <w:tab w:val="num" w:pos="720"/>
          <w:tab w:val="num" w:pos="7448"/>
        </w:tabs>
        <w:ind w:left="0" w:firstLine="290"/>
        <w:rPr>
          <w:rFonts w:ascii="ITCCentury Book" w:eastAsia="Calibri" w:hAnsi="ITCCentury Book"/>
          <w:sz w:val="24"/>
        </w:rPr>
      </w:pPr>
      <w:r>
        <w:rPr>
          <w:rFonts w:ascii="ITCCentury Book" w:hAnsi="ITCCentury Book"/>
          <w:sz w:val="24"/>
        </w:rPr>
        <w:t>Biztanle bakoitzeko gastuaren bolumena eta izaera oso antzekoak dira, salbu eta bi</w:t>
      </w:r>
      <w:r>
        <w:rPr>
          <w:rFonts w:ascii="ITCCentury Book" w:hAnsi="ITCCentury Book"/>
          <w:sz w:val="24"/>
        </w:rPr>
        <w:t>z</w:t>
      </w:r>
      <w:r>
        <w:rPr>
          <w:rFonts w:ascii="ITCCentury Book" w:hAnsi="ITCCentury Book"/>
          <w:sz w:val="24"/>
        </w:rPr>
        <w:t>tanle bakoitzeko inbertsio garbiaren kasuan; izan ere, ehuneko 14 txikiagoa da Nafarroan. Halaber, biztanle bakoitzeko diru-sarreren maila eta izaera ere antzekoak dira.</w:t>
      </w:r>
    </w:p>
    <w:p w:rsidR="00474834" w:rsidRDefault="00474834" w:rsidP="005A6EC8">
      <w:pPr>
        <w:numPr>
          <w:ilvl w:val="0"/>
          <w:numId w:val="2"/>
        </w:numPr>
        <w:tabs>
          <w:tab w:val="left" w:pos="480"/>
          <w:tab w:val="num" w:pos="600"/>
          <w:tab w:val="num" w:pos="720"/>
          <w:tab w:val="num" w:pos="7448"/>
        </w:tabs>
        <w:ind w:left="0" w:firstLine="290"/>
        <w:rPr>
          <w:rFonts w:ascii="ITCCentury Book" w:eastAsia="Calibri" w:hAnsi="ITCCentury Book"/>
          <w:sz w:val="24"/>
        </w:rPr>
      </w:pPr>
      <w:r>
        <w:rPr>
          <w:rFonts w:ascii="ITCCentury Book" w:hAnsi="ITCCentury Book"/>
          <w:sz w:val="24"/>
        </w:rPr>
        <w:t>Inbertsioaren eta langileen adierazleek, gastuaren guztizkoan, txikiak dira Nafarroako udaletan.</w:t>
      </w:r>
    </w:p>
    <w:p w:rsidR="005A6EC8" w:rsidRDefault="005A6EC8" w:rsidP="005A6EC8">
      <w:pPr>
        <w:numPr>
          <w:ilvl w:val="0"/>
          <w:numId w:val="2"/>
        </w:numPr>
        <w:tabs>
          <w:tab w:val="left" w:pos="480"/>
          <w:tab w:val="num" w:pos="600"/>
          <w:tab w:val="num" w:pos="720"/>
          <w:tab w:val="num" w:pos="7448"/>
        </w:tabs>
        <w:ind w:left="0" w:firstLine="290"/>
        <w:rPr>
          <w:rFonts w:ascii="ITCCentury Book" w:eastAsia="Calibri" w:hAnsi="ITCCentury Book"/>
          <w:sz w:val="24"/>
        </w:rPr>
      </w:pPr>
      <w:r>
        <w:rPr>
          <w:rFonts w:ascii="ITCCentury Book" w:hAnsi="ITCCentury Book"/>
          <w:sz w:val="24"/>
        </w:rPr>
        <w:t xml:space="preserve">Nafarroako udalek biztanle bakoitzeko balio hobeak dauzkate aurrezkietan eta gastu orokorretarako </w:t>
      </w:r>
      <w:proofErr w:type="spellStart"/>
      <w:r>
        <w:rPr>
          <w:rFonts w:ascii="ITCCentury Book" w:hAnsi="ITCCentury Book"/>
          <w:sz w:val="24"/>
        </w:rPr>
        <w:t>diruzaintza-gerakinetan</w:t>
      </w:r>
      <w:proofErr w:type="spellEnd"/>
      <w:r>
        <w:rPr>
          <w:rFonts w:ascii="ITCCentury Book" w:hAnsi="ITCCentury Book"/>
          <w:sz w:val="24"/>
        </w:rPr>
        <w:t>.</w:t>
      </w:r>
    </w:p>
    <w:p w:rsidR="005A6EC8" w:rsidRDefault="00474834" w:rsidP="005A6EC8">
      <w:pPr>
        <w:numPr>
          <w:ilvl w:val="0"/>
          <w:numId w:val="2"/>
        </w:numPr>
        <w:tabs>
          <w:tab w:val="left" w:pos="480"/>
          <w:tab w:val="num" w:pos="600"/>
          <w:tab w:val="num" w:pos="720"/>
          <w:tab w:val="num" w:pos="7448"/>
        </w:tabs>
        <w:ind w:left="0" w:firstLine="290"/>
        <w:rPr>
          <w:rFonts w:ascii="ITCCentury Book" w:eastAsia="Calibri" w:hAnsi="ITCCentury Book"/>
          <w:sz w:val="24"/>
        </w:rPr>
      </w:pPr>
      <w:r>
        <w:rPr>
          <w:rFonts w:ascii="ITCCentury Book" w:hAnsi="ITCCentury Book"/>
          <w:sz w:val="24"/>
        </w:rPr>
        <w:lastRenderedPageBreak/>
        <w:t xml:space="preserve">Bai biztanle bakoitzeko zor bizia, bai biztanle bakoitzeko finantza-zama handiagoak dira Nafarroako udaletan, ehuneko 87 eta ehuneko 70 hurrenez </w:t>
      </w:r>
      <w:proofErr w:type="spellStart"/>
      <w:r>
        <w:rPr>
          <w:rFonts w:ascii="ITCCentury Book" w:hAnsi="ITCCentury Book"/>
          <w:sz w:val="24"/>
        </w:rPr>
        <w:t>hurren</w:t>
      </w:r>
      <w:proofErr w:type="spellEnd"/>
      <w:r>
        <w:rPr>
          <w:rFonts w:ascii="ITCCentury Book" w:hAnsi="ITCCentury Book"/>
          <w:sz w:val="24"/>
        </w:rPr>
        <w:t>, Estatuko udalen multzoarekin alderatuta.</w:t>
      </w:r>
    </w:p>
    <w:p w:rsidR="00D94892" w:rsidRPr="005A6EC8" w:rsidRDefault="00D94892" w:rsidP="00C97622">
      <w:pPr>
        <w:numPr>
          <w:ilvl w:val="0"/>
          <w:numId w:val="2"/>
        </w:numPr>
        <w:tabs>
          <w:tab w:val="left" w:pos="480"/>
          <w:tab w:val="num" w:pos="600"/>
          <w:tab w:val="num" w:pos="720"/>
          <w:tab w:val="num" w:pos="7448"/>
        </w:tabs>
        <w:spacing w:after="240"/>
        <w:ind w:left="0" w:firstLine="289"/>
        <w:rPr>
          <w:rFonts w:ascii="ITCCentury Book" w:eastAsia="Calibri" w:hAnsi="ITCCentury Book"/>
          <w:sz w:val="24"/>
        </w:rPr>
      </w:pPr>
      <w:r>
        <w:rPr>
          <w:rFonts w:ascii="ITCCentury Book" w:hAnsi="ITCCentury Book"/>
          <w:sz w:val="24"/>
        </w:rPr>
        <w:t>Diru-sarrera arrunten gaineko zorpetzearen edo zorraren maila askoz handiagoa da tarte honetako Nafarroako udaletan: ehuneko 41 da Nafarroako udaletan, Estatuko udalen multzoan ehuneko 22 baizik ez den bitartean.</w:t>
      </w:r>
    </w:p>
    <w:p w:rsidR="00164167" w:rsidRPr="00B76301" w:rsidRDefault="00A22D8F" w:rsidP="00B76301">
      <w:pPr>
        <w:pStyle w:val="Prrafodelista"/>
        <w:numPr>
          <w:ilvl w:val="0"/>
          <w:numId w:val="18"/>
        </w:numPr>
        <w:tabs>
          <w:tab w:val="center" w:pos="2835"/>
          <w:tab w:val="center" w:pos="3969"/>
          <w:tab w:val="center" w:pos="5103"/>
          <w:tab w:val="center" w:pos="6237"/>
          <w:tab w:val="center" w:pos="7371"/>
        </w:tabs>
        <w:rPr>
          <w:rFonts w:ascii="ITCCentury Book" w:eastAsia="Calibri" w:hAnsi="ITCCentury Book"/>
          <w:b/>
          <w:i/>
          <w:sz w:val="24"/>
        </w:rPr>
      </w:pPr>
      <w:r>
        <w:rPr>
          <w:rFonts w:ascii="ITCCentury Book" w:hAnsi="ITCCentury Book"/>
          <w:b/>
          <w:i/>
          <w:sz w:val="24"/>
        </w:rPr>
        <w:t>1.001 eta 5.000 biztanle bitarteko udalak</w:t>
      </w:r>
    </w:p>
    <w:p w:rsidR="00B76301" w:rsidRPr="00B76301" w:rsidRDefault="00B76301" w:rsidP="00C97622">
      <w:pPr>
        <w:pStyle w:val="Prrafodelista"/>
        <w:tabs>
          <w:tab w:val="center" w:pos="2835"/>
          <w:tab w:val="center" w:pos="3969"/>
          <w:tab w:val="center" w:pos="5103"/>
          <w:tab w:val="center" w:pos="6237"/>
          <w:tab w:val="center" w:pos="7371"/>
        </w:tabs>
        <w:spacing w:after="0"/>
        <w:ind w:left="646" w:firstLine="0"/>
        <w:rPr>
          <w:rFonts w:ascii="ITCCentury Book" w:eastAsia="Calibri" w:hAnsi="ITCCentury Book"/>
          <w:sz w:val="24"/>
          <w:lang w:eastAsia="es-ES"/>
        </w:rPr>
      </w:pPr>
    </w:p>
    <w:tbl>
      <w:tblPr>
        <w:tblW w:w="8560"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480"/>
        <w:gridCol w:w="1600"/>
        <w:gridCol w:w="1240"/>
        <w:gridCol w:w="1301"/>
      </w:tblGrid>
      <w:tr w:rsidR="00164167" w:rsidRPr="00164167" w:rsidTr="003740D9">
        <w:trPr>
          <w:trHeight w:val="284"/>
          <w:jc w:val="center"/>
        </w:trPr>
        <w:tc>
          <w:tcPr>
            <w:tcW w:w="4480" w:type="dxa"/>
            <w:shd w:val="clear" w:color="auto" w:fill="FABF8F" w:themeFill="accent6" w:themeFillTint="99"/>
            <w:noWrap/>
            <w:vAlign w:val="center"/>
            <w:hideMark/>
          </w:tcPr>
          <w:p w:rsidR="00164167" w:rsidRPr="00A22D8F" w:rsidRDefault="00164167" w:rsidP="00A22D8F">
            <w:pPr>
              <w:spacing w:after="0"/>
              <w:ind w:firstLine="0"/>
              <w:jc w:val="left"/>
              <w:rPr>
                <w:rFonts w:ascii="Arial" w:hAnsi="Arial" w:cs="Arial"/>
                <w:color w:val="000000"/>
                <w:sz w:val="18"/>
                <w:szCs w:val="18"/>
              </w:rPr>
            </w:pPr>
            <w:r>
              <w:rPr>
                <w:rFonts w:ascii="Arial" w:hAnsi="Arial"/>
                <w:color w:val="000000"/>
                <w:sz w:val="18"/>
                <w:szCs w:val="18"/>
              </w:rPr>
              <w:t>Adierazlea</w:t>
            </w:r>
          </w:p>
        </w:tc>
        <w:tc>
          <w:tcPr>
            <w:tcW w:w="1600" w:type="dxa"/>
            <w:shd w:val="clear" w:color="auto" w:fill="FABF8F" w:themeFill="accent6" w:themeFillTint="99"/>
            <w:noWrap/>
            <w:vAlign w:val="center"/>
            <w:hideMark/>
          </w:tcPr>
          <w:p w:rsidR="00164167" w:rsidRPr="00A22D8F" w:rsidRDefault="00164167" w:rsidP="001B3CFD">
            <w:pPr>
              <w:spacing w:after="0"/>
              <w:ind w:firstLine="0"/>
              <w:jc w:val="right"/>
              <w:rPr>
                <w:rFonts w:ascii="Arial" w:hAnsi="Arial" w:cs="Arial"/>
                <w:color w:val="000000"/>
                <w:sz w:val="18"/>
                <w:szCs w:val="18"/>
              </w:rPr>
            </w:pPr>
            <w:r>
              <w:rPr>
                <w:rFonts w:ascii="Arial" w:hAnsi="Arial"/>
                <w:color w:val="000000"/>
                <w:sz w:val="18"/>
                <w:szCs w:val="18"/>
              </w:rPr>
              <w:t>Nafarroa</w:t>
            </w:r>
          </w:p>
        </w:tc>
        <w:tc>
          <w:tcPr>
            <w:tcW w:w="1240" w:type="dxa"/>
            <w:shd w:val="clear" w:color="auto" w:fill="FABF8F" w:themeFill="accent6" w:themeFillTint="99"/>
            <w:noWrap/>
            <w:vAlign w:val="center"/>
            <w:hideMark/>
          </w:tcPr>
          <w:p w:rsidR="00164167" w:rsidRPr="00A22D8F" w:rsidRDefault="00164167" w:rsidP="001B3CFD">
            <w:pPr>
              <w:spacing w:after="0"/>
              <w:ind w:firstLine="0"/>
              <w:jc w:val="right"/>
              <w:rPr>
                <w:rFonts w:ascii="Arial" w:hAnsi="Arial" w:cs="Arial"/>
                <w:color w:val="000000"/>
                <w:sz w:val="18"/>
                <w:szCs w:val="18"/>
              </w:rPr>
            </w:pPr>
            <w:r>
              <w:rPr>
                <w:rFonts w:ascii="Arial" w:hAnsi="Arial"/>
                <w:color w:val="000000"/>
                <w:sz w:val="18"/>
                <w:szCs w:val="18"/>
              </w:rPr>
              <w:t>Estatua</w:t>
            </w:r>
          </w:p>
        </w:tc>
        <w:tc>
          <w:tcPr>
            <w:tcW w:w="1240" w:type="dxa"/>
            <w:shd w:val="clear" w:color="auto" w:fill="FABF8F" w:themeFill="accent6" w:themeFillTint="99"/>
            <w:noWrap/>
            <w:vAlign w:val="center"/>
            <w:hideMark/>
          </w:tcPr>
          <w:p w:rsidR="00164167" w:rsidRDefault="00B76301" w:rsidP="001B3CFD">
            <w:pPr>
              <w:spacing w:after="0"/>
              <w:ind w:firstLine="0"/>
              <w:jc w:val="right"/>
              <w:rPr>
                <w:rFonts w:ascii="Arial" w:hAnsi="Arial" w:cs="Arial"/>
                <w:color w:val="000000"/>
                <w:sz w:val="18"/>
                <w:szCs w:val="18"/>
              </w:rPr>
            </w:pPr>
            <w:r>
              <w:rPr>
                <w:rFonts w:ascii="Arial" w:hAnsi="Arial"/>
                <w:color w:val="000000"/>
                <w:sz w:val="18"/>
                <w:szCs w:val="18"/>
              </w:rPr>
              <w:t>Desbideratzea (%)</w:t>
            </w:r>
          </w:p>
          <w:p w:rsidR="00B76301" w:rsidRPr="00A22D8F" w:rsidRDefault="00B76301" w:rsidP="001B3CFD">
            <w:pPr>
              <w:spacing w:after="0"/>
              <w:ind w:firstLine="0"/>
              <w:jc w:val="right"/>
              <w:rPr>
                <w:rFonts w:ascii="Arial" w:hAnsi="Arial" w:cs="Arial"/>
                <w:color w:val="000000"/>
                <w:sz w:val="18"/>
                <w:szCs w:val="18"/>
              </w:rPr>
            </w:pPr>
            <w:r>
              <w:rPr>
                <w:rFonts w:ascii="Arial" w:hAnsi="Arial"/>
                <w:color w:val="000000"/>
                <w:sz w:val="18"/>
                <w:szCs w:val="18"/>
              </w:rPr>
              <w:t>Nafarroa</w:t>
            </w:r>
          </w:p>
        </w:tc>
      </w:tr>
      <w:tr w:rsidR="00164167" w:rsidRPr="00164167" w:rsidTr="003740D9">
        <w:trPr>
          <w:trHeight w:val="284"/>
          <w:jc w:val="center"/>
        </w:trPr>
        <w:tc>
          <w:tcPr>
            <w:tcW w:w="4480" w:type="dxa"/>
            <w:tcBorders>
              <w:bottom w:val="single" w:sz="2" w:space="0" w:color="auto"/>
            </w:tcBorders>
            <w:shd w:val="clear" w:color="auto" w:fill="auto"/>
            <w:vAlign w:val="center"/>
            <w:hideMark/>
          </w:tcPr>
          <w:p w:rsidR="00164167" w:rsidRPr="00A22D8F" w:rsidRDefault="00164167" w:rsidP="00A22D8F">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Gastuak, guztira (biztanleko)</w:t>
            </w:r>
          </w:p>
        </w:tc>
        <w:tc>
          <w:tcPr>
            <w:tcW w:w="1600" w:type="dxa"/>
            <w:tcBorders>
              <w:bottom w:val="single" w:sz="2" w:space="0" w:color="auto"/>
            </w:tcBorders>
            <w:shd w:val="clear" w:color="auto" w:fill="auto"/>
            <w:noWrap/>
            <w:vAlign w:val="center"/>
            <w:hideMark/>
          </w:tcPr>
          <w:p w:rsidR="00164167" w:rsidRPr="00A22D8F" w:rsidRDefault="00164167" w:rsidP="00A22D8F">
            <w:pPr>
              <w:spacing w:after="0"/>
              <w:ind w:firstLine="0"/>
              <w:jc w:val="right"/>
              <w:rPr>
                <w:rFonts w:ascii="Arial Narrow" w:hAnsi="Arial Narrow"/>
                <w:spacing w:val="6"/>
                <w:sz w:val="18"/>
                <w:szCs w:val="18"/>
              </w:rPr>
            </w:pPr>
            <w:r>
              <w:rPr>
                <w:rFonts w:ascii="Arial Narrow" w:hAnsi="Arial Narrow"/>
                <w:sz w:val="18"/>
                <w:szCs w:val="18"/>
              </w:rPr>
              <w:t>997</w:t>
            </w:r>
          </w:p>
        </w:tc>
        <w:tc>
          <w:tcPr>
            <w:tcW w:w="1240" w:type="dxa"/>
            <w:tcBorders>
              <w:bottom w:val="single" w:sz="2" w:space="0" w:color="auto"/>
            </w:tcBorders>
            <w:shd w:val="clear" w:color="auto" w:fill="auto"/>
            <w:noWrap/>
            <w:vAlign w:val="center"/>
            <w:hideMark/>
          </w:tcPr>
          <w:p w:rsidR="00164167" w:rsidRPr="00A22D8F" w:rsidRDefault="00164167" w:rsidP="00A22D8F">
            <w:pPr>
              <w:spacing w:after="0"/>
              <w:ind w:firstLine="0"/>
              <w:jc w:val="right"/>
              <w:rPr>
                <w:rFonts w:ascii="Arial Narrow" w:hAnsi="Arial Narrow"/>
                <w:spacing w:val="6"/>
                <w:sz w:val="18"/>
                <w:szCs w:val="18"/>
              </w:rPr>
            </w:pPr>
            <w:r>
              <w:rPr>
                <w:rFonts w:ascii="Arial Narrow" w:hAnsi="Arial Narrow"/>
                <w:sz w:val="18"/>
                <w:szCs w:val="18"/>
              </w:rPr>
              <w:t>969</w:t>
            </w:r>
          </w:p>
        </w:tc>
        <w:tc>
          <w:tcPr>
            <w:tcW w:w="1240" w:type="dxa"/>
            <w:tcBorders>
              <w:bottom w:val="single" w:sz="2" w:space="0" w:color="auto"/>
            </w:tcBorders>
            <w:shd w:val="clear" w:color="auto" w:fill="auto"/>
            <w:noWrap/>
            <w:vAlign w:val="center"/>
          </w:tcPr>
          <w:p w:rsidR="00164167" w:rsidRPr="00A22D8F" w:rsidRDefault="00904F7F" w:rsidP="00CE14F6">
            <w:pPr>
              <w:spacing w:after="0"/>
              <w:ind w:firstLine="0"/>
              <w:jc w:val="right"/>
              <w:rPr>
                <w:rFonts w:ascii="Arial Narrow" w:hAnsi="Arial Narrow"/>
                <w:spacing w:val="6"/>
                <w:sz w:val="18"/>
                <w:szCs w:val="18"/>
              </w:rPr>
            </w:pPr>
            <w:r>
              <w:rPr>
                <w:rFonts w:ascii="Arial Narrow" w:hAnsi="Arial Narrow"/>
                <w:sz w:val="18"/>
                <w:szCs w:val="18"/>
              </w:rPr>
              <w:t>2,9</w:t>
            </w:r>
          </w:p>
        </w:tc>
      </w:tr>
      <w:tr w:rsidR="00164167" w:rsidRPr="00164167" w:rsidTr="003740D9">
        <w:trPr>
          <w:trHeight w:val="284"/>
          <w:jc w:val="center"/>
        </w:trPr>
        <w:tc>
          <w:tcPr>
            <w:tcW w:w="4480" w:type="dxa"/>
            <w:tcBorders>
              <w:top w:val="single" w:sz="2" w:space="0" w:color="auto"/>
              <w:bottom w:val="single" w:sz="2" w:space="0" w:color="auto"/>
            </w:tcBorders>
            <w:shd w:val="clear" w:color="auto" w:fill="auto"/>
            <w:vAlign w:val="center"/>
            <w:hideMark/>
          </w:tcPr>
          <w:p w:rsidR="00164167" w:rsidRPr="00A22D8F" w:rsidRDefault="00164167" w:rsidP="00A22D8F">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Funtzionamendu-gastuak (biztanleko)</w:t>
            </w:r>
          </w:p>
        </w:tc>
        <w:tc>
          <w:tcPr>
            <w:tcW w:w="1600" w:type="dxa"/>
            <w:tcBorders>
              <w:top w:val="single" w:sz="2" w:space="0" w:color="auto"/>
              <w:bottom w:val="single" w:sz="2" w:space="0" w:color="auto"/>
            </w:tcBorders>
            <w:shd w:val="clear" w:color="auto" w:fill="auto"/>
            <w:noWrap/>
            <w:vAlign w:val="center"/>
            <w:hideMark/>
          </w:tcPr>
          <w:p w:rsidR="00164167" w:rsidRPr="00A22D8F" w:rsidRDefault="00164167" w:rsidP="00A22D8F">
            <w:pPr>
              <w:spacing w:after="0"/>
              <w:ind w:firstLine="0"/>
              <w:jc w:val="right"/>
              <w:rPr>
                <w:rFonts w:ascii="Arial Narrow" w:hAnsi="Arial Narrow"/>
                <w:spacing w:val="6"/>
                <w:sz w:val="18"/>
                <w:szCs w:val="18"/>
              </w:rPr>
            </w:pPr>
            <w:r>
              <w:rPr>
                <w:rFonts w:ascii="Arial Narrow" w:hAnsi="Arial Narrow"/>
                <w:sz w:val="18"/>
                <w:szCs w:val="18"/>
              </w:rPr>
              <w:t>808</w:t>
            </w:r>
          </w:p>
        </w:tc>
        <w:tc>
          <w:tcPr>
            <w:tcW w:w="1240" w:type="dxa"/>
            <w:tcBorders>
              <w:top w:val="single" w:sz="2" w:space="0" w:color="auto"/>
              <w:bottom w:val="single" w:sz="2" w:space="0" w:color="auto"/>
            </w:tcBorders>
            <w:shd w:val="clear" w:color="auto" w:fill="auto"/>
            <w:noWrap/>
            <w:vAlign w:val="center"/>
            <w:hideMark/>
          </w:tcPr>
          <w:p w:rsidR="00164167" w:rsidRPr="00A22D8F" w:rsidRDefault="00164167" w:rsidP="00A22D8F">
            <w:pPr>
              <w:spacing w:after="0"/>
              <w:ind w:firstLine="0"/>
              <w:jc w:val="right"/>
              <w:rPr>
                <w:rFonts w:ascii="Arial Narrow" w:hAnsi="Arial Narrow"/>
                <w:spacing w:val="6"/>
                <w:sz w:val="18"/>
                <w:szCs w:val="18"/>
              </w:rPr>
            </w:pPr>
            <w:r>
              <w:rPr>
                <w:rFonts w:ascii="Arial Narrow" w:hAnsi="Arial Narrow"/>
                <w:sz w:val="18"/>
                <w:szCs w:val="18"/>
              </w:rPr>
              <w:t>720</w:t>
            </w:r>
          </w:p>
        </w:tc>
        <w:tc>
          <w:tcPr>
            <w:tcW w:w="1240" w:type="dxa"/>
            <w:tcBorders>
              <w:top w:val="single" w:sz="2" w:space="0" w:color="auto"/>
              <w:bottom w:val="single" w:sz="2" w:space="0" w:color="auto"/>
            </w:tcBorders>
            <w:shd w:val="clear" w:color="auto" w:fill="auto"/>
            <w:noWrap/>
            <w:vAlign w:val="center"/>
          </w:tcPr>
          <w:p w:rsidR="00164167" w:rsidRPr="00A22D8F" w:rsidRDefault="00904F7F" w:rsidP="00CE14F6">
            <w:pPr>
              <w:spacing w:after="0"/>
              <w:ind w:firstLine="0"/>
              <w:jc w:val="right"/>
              <w:rPr>
                <w:rFonts w:ascii="Arial Narrow" w:hAnsi="Arial Narrow"/>
                <w:spacing w:val="6"/>
                <w:sz w:val="18"/>
                <w:szCs w:val="18"/>
              </w:rPr>
            </w:pPr>
            <w:r>
              <w:rPr>
                <w:rFonts w:ascii="Arial Narrow" w:hAnsi="Arial Narrow"/>
                <w:sz w:val="18"/>
                <w:szCs w:val="18"/>
              </w:rPr>
              <w:t>12,1</w:t>
            </w:r>
          </w:p>
        </w:tc>
      </w:tr>
      <w:tr w:rsidR="00164167" w:rsidRPr="00164167" w:rsidTr="003740D9">
        <w:trPr>
          <w:trHeight w:val="284"/>
          <w:jc w:val="center"/>
        </w:trPr>
        <w:tc>
          <w:tcPr>
            <w:tcW w:w="4480" w:type="dxa"/>
            <w:tcBorders>
              <w:top w:val="single" w:sz="2" w:space="0" w:color="auto"/>
              <w:bottom w:val="single" w:sz="2" w:space="0" w:color="auto"/>
            </w:tcBorders>
            <w:shd w:val="clear" w:color="auto" w:fill="auto"/>
            <w:vAlign w:val="center"/>
            <w:hideMark/>
          </w:tcPr>
          <w:p w:rsidR="00164167" w:rsidRPr="00A22D8F" w:rsidRDefault="00164167" w:rsidP="00A22D8F">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Gastu arrunta (biztanleko)</w:t>
            </w:r>
          </w:p>
        </w:tc>
        <w:tc>
          <w:tcPr>
            <w:tcW w:w="1600" w:type="dxa"/>
            <w:tcBorders>
              <w:top w:val="single" w:sz="2" w:space="0" w:color="auto"/>
              <w:bottom w:val="single" w:sz="2" w:space="0" w:color="auto"/>
            </w:tcBorders>
            <w:shd w:val="clear" w:color="auto" w:fill="auto"/>
            <w:noWrap/>
            <w:vAlign w:val="center"/>
            <w:hideMark/>
          </w:tcPr>
          <w:p w:rsidR="00164167" w:rsidRPr="00A22D8F" w:rsidRDefault="00164167" w:rsidP="00A22D8F">
            <w:pPr>
              <w:spacing w:after="0"/>
              <w:ind w:firstLine="0"/>
              <w:jc w:val="right"/>
              <w:rPr>
                <w:rFonts w:ascii="Arial Narrow" w:hAnsi="Arial Narrow"/>
                <w:spacing w:val="6"/>
                <w:sz w:val="18"/>
                <w:szCs w:val="18"/>
              </w:rPr>
            </w:pPr>
            <w:r>
              <w:rPr>
                <w:rFonts w:ascii="Arial Narrow" w:hAnsi="Arial Narrow"/>
                <w:sz w:val="18"/>
                <w:szCs w:val="18"/>
              </w:rPr>
              <w:t>815</w:t>
            </w:r>
          </w:p>
        </w:tc>
        <w:tc>
          <w:tcPr>
            <w:tcW w:w="1240" w:type="dxa"/>
            <w:tcBorders>
              <w:top w:val="single" w:sz="2" w:space="0" w:color="auto"/>
              <w:bottom w:val="single" w:sz="2" w:space="0" w:color="auto"/>
            </w:tcBorders>
            <w:shd w:val="clear" w:color="auto" w:fill="auto"/>
            <w:noWrap/>
            <w:vAlign w:val="center"/>
            <w:hideMark/>
          </w:tcPr>
          <w:p w:rsidR="00164167" w:rsidRPr="00A22D8F" w:rsidRDefault="00164167" w:rsidP="00A22D8F">
            <w:pPr>
              <w:spacing w:after="0"/>
              <w:ind w:firstLine="0"/>
              <w:jc w:val="right"/>
              <w:rPr>
                <w:rFonts w:ascii="Arial Narrow" w:hAnsi="Arial Narrow"/>
                <w:spacing w:val="6"/>
                <w:sz w:val="18"/>
                <w:szCs w:val="18"/>
              </w:rPr>
            </w:pPr>
            <w:r>
              <w:rPr>
                <w:rFonts w:ascii="Arial Narrow" w:hAnsi="Arial Narrow"/>
                <w:sz w:val="18"/>
                <w:szCs w:val="18"/>
              </w:rPr>
              <w:t>729</w:t>
            </w:r>
          </w:p>
        </w:tc>
        <w:tc>
          <w:tcPr>
            <w:tcW w:w="1240" w:type="dxa"/>
            <w:tcBorders>
              <w:top w:val="single" w:sz="2" w:space="0" w:color="auto"/>
              <w:bottom w:val="single" w:sz="2" w:space="0" w:color="auto"/>
            </w:tcBorders>
            <w:shd w:val="clear" w:color="auto" w:fill="auto"/>
            <w:noWrap/>
            <w:vAlign w:val="center"/>
          </w:tcPr>
          <w:p w:rsidR="00164167" w:rsidRPr="00A22D8F" w:rsidRDefault="00904F7F" w:rsidP="00CE14F6">
            <w:pPr>
              <w:spacing w:after="0"/>
              <w:ind w:firstLine="0"/>
              <w:jc w:val="right"/>
              <w:rPr>
                <w:rFonts w:ascii="Arial Narrow" w:hAnsi="Arial Narrow"/>
                <w:spacing w:val="6"/>
                <w:sz w:val="18"/>
                <w:szCs w:val="18"/>
              </w:rPr>
            </w:pPr>
            <w:r>
              <w:rPr>
                <w:rFonts w:ascii="Arial Narrow" w:hAnsi="Arial Narrow"/>
                <w:sz w:val="18"/>
                <w:szCs w:val="18"/>
              </w:rPr>
              <w:t>11,9</w:t>
            </w:r>
          </w:p>
        </w:tc>
      </w:tr>
      <w:tr w:rsidR="00164167" w:rsidRPr="00164167" w:rsidTr="003740D9">
        <w:trPr>
          <w:trHeight w:val="284"/>
          <w:jc w:val="center"/>
        </w:trPr>
        <w:tc>
          <w:tcPr>
            <w:tcW w:w="4480" w:type="dxa"/>
            <w:tcBorders>
              <w:top w:val="single" w:sz="2" w:space="0" w:color="auto"/>
              <w:bottom w:val="single" w:sz="2" w:space="0" w:color="auto"/>
            </w:tcBorders>
            <w:shd w:val="clear" w:color="auto" w:fill="auto"/>
            <w:vAlign w:val="center"/>
            <w:hideMark/>
          </w:tcPr>
          <w:p w:rsidR="00164167" w:rsidRPr="00A22D8F" w:rsidRDefault="00164167" w:rsidP="00A22D8F">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Inbertsio garbia (biztanleko)</w:t>
            </w:r>
          </w:p>
        </w:tc>
        <w:tc>
          <w:tcPr>
            <w:tcW w:w="1600" w:type="dxa"/>
            <w:tcBorders>
              <w:top w:val="single" w:sz="2" w:space="0" w:color="auto"/>
              <w:bottom w:val="single" w:sz="2" w:space="0" w:color="auto"/>
            </w:tcBorders>
            <w:shd w:val="clear" w:color="auto" w:fill="auto"/>
            <w:noWrap/>
            <w:vAlign w:val="center"/>
            <w:hideMark/>
          </w:tcPr>
          <w:p w:rsidR="00164167" w:rsidRPr="00A22D8F" w:rsidRDefault="00164167" w:rsidP="00A22D8F">
            <w:pPr>
              <w:spacing w:after="0"/>
              <w:ind w:firstLine="0"/>
              <w:jc w:val="right"/>
              <w:rPr>
                <w:rFonts w:ascii="Arial Narrow" w:hAnsi="Arial Narrow"/>
                <w:spacing w:val="6"/>
                <w:sz w:val="18"/>
                <w:szCs w:val="18"/>
              </w:rPr>
            </w:pPr>
            <w:r>
              <w:rPr>
                <w:rFonts w:ascii="Arial Narrow" w:hAnsi="Arial Narrow"/>
                <w:sz w:val="18"/>
                <w:szCs w:val="18"/>
              </w:rPr>
              <w:t>97</w:t>
            </w:r>
          </w:p>
        </w:tc>
        <w:tc>
          <w:tcPr>
            <w:tcW w:w="1240" w:type="dxa"/>
            <w:tcBorders>
              <w:top w:val="single" w:sz="2" w:space="0" w:color="auto"/>
              <w:bottom w:val="single" w:sz="2" w:space="0" w:color="auto"/>
            </w:tcBorders>
            <w:shd w:val="clear" w:color="auto" w:fill="auto"/>
            <w:noWrap/>
            <w:vAlign w:val="center"/>
            <w:hideMark/>
          </w:tcPr>
          <w:p w:rsidR="00164167" w:rsidRPr="00A22D8F" w:rsidRDefault="00164167" w:rsidP="00A22D8F">
            <w:pPr>
              <w:spacing w:after="0"/>
              <w:ind w:firstLine="0"/>
              <w:jc w:val="right"/>
              <w:rPr>
                <w:rFonts w:ascii="Arial Narrow" w:hAnsi="Arial Narrow"/>
                <w:spacing w:val="6"/>
                <w:sz w:val="18"/>
                <w:szCs w:val="18"/>
              </w:rPr>
            </w:pPr>
            <w:r>
              <w:rPr>
                <w:rFonts w:ascii="Arial Narrow" w:hAnsi="Arial Narrow"/>
                <w:sz w:val="18"/>
                <w:szCs w:val="18"/>
              </w:rPr>
              <w:t>175</w:t>
            </w:r>
          </w:p>
        </w:tc>
        <w:tc>
          <w:tcPr>
            <w:tcW w:w="1240" w:type="dxa"/>
            <w:tcBorders>
              <w:top w:val="single" w:sz="2" w:space="0" w:color="auto"/>
              <w:bottom w:val="single" w:sz="2" w:space="0" w:color="auto"/>
            </w:tcBorders>
            <w:shd w:val="clear" w:color="auto" w:fill="auto"/>
            <w:noWrap/>
            <w:vAlign w:val="center"/>
          </w:tcPr>
          <w:p w:rsidR="00164167" w:rsidRPr="00A22D8F" w:rsidRDefault="00904F7F" w:rsidP="00CE14F6">
            <w:pPr>
              <w:spacing w:after="0"/>
              <w:ind w:firstLine="0"/>
              <w:jc w:val="right"/>
              <w:rPr>
                <w:rFonts w:ascii="Arial Narrow" w:hAnsi="Arial Narrow"/>
                <w:spacing w:val="6"/>
                <w:sz w:val="18"/>
                <w:szCs w:val="18"/>
              </w:rPr>
            </w:pPr>
            <w:r>
              <w:rPr>
                <w:rFonts w:ascii="Arial Narrow" w:hAnsi="Arial Narrow"/>
                <w:sz w:val="18"/>
                <w:szCs w:val="18"/>
              </w:rPr>
              <w:t>-44,5</w:t>
            </w:r>
          </w:p>
        </w:tc>
      </w:tr>
      <w:tr w:rsidR="00164167" w:rsidRPr="00164167" w:rsidTr="003740D9">
        <w:trPr>
          <w:trHeight w:val="284"/>
          <w:jc w:val="center"/>
        </w:trPr>
        <w:tc>
          <w:tcPr>
            <w:tcW w:w="4480" w:type="dxa"/>
            <w:tcBorders>
              <w:top w:val="single" w:sz="2" w:space="0" w:color="auto"/>
              <w:bottom w:val="single" w:sz="2" w:space="0" w:color="auto"/>
            </w:tcBorders>
            <w:shd w:val="clear" w:color="auto" w:fill="auto"/>
            <w:noWrap/>
            <w:vAlign w:val="center"/>
            <w:hideMark/>
          </w:tcPr>
          <w:p w:rsidR="00164167" w:rsidRPr="00A22D8F" w:rsidRDefault="00CE14F6" w:rsidP="00CE14F6">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 xml:space="preserve">Inbertsio indizea (%) </w:t>
            </w:r>
          </w:p>
        </w:tc>
        <w:tc>
          <w:tcPr>
            <w:tcW w:w="1600" w:type="dxa"/>
            <w:tcBorders>
              <w:top w:val="single" w:sz="2" w:space="0" w:color="auto"/>
              <w:bottom w:val="single" w:sz="2" w:space="0" w:color="auto"/>
            </w:tcBorders>
            <w:shd w:val="clear" w:color="auto" w:fill="auto"/>
            <w:noWrap/>
            <w:vAlign w:val="center"/>
            <w:hideMark/>
          </w:tcPr>
          <w:p w:rsidR="00164167" w:rsidRPr="00A22D8F" w:rsidRDefault="00164167" w:rsidP="00CE14F6">
            <w:pPr>
              <w:spacing w:after="0"/>
              <w:ind w:firstLine="0"/>
              <w:jc w:val="right"/>
              <w:rPr>
                <w:rFonts w:ascii="Arial Narrow" w:hAnsi="Arial Narrow"/>
                <w:spacing w:val="6"/>
                <w:sz w:val="18"/>
                <w:szCs w:val="18"/>
              </w:rPr>
            </w:pPr>
            <w:r>
              <w:rPr>
                <w:rFonts w:ascii="Arial Narrow" w:hAnsi="Arial Narrow"/>
                <w:sz w:val="18"/>
                <w:szCs w:val="18"/>
              </w:rPr>
              <w:t>11</w:t>
            </w:r>
          </w:p>
        </w:tc>
        <w:tc>
          <w:tcPr>
            <w:tcW w:w="1240" w:type="dxa"/>
            <w:tcBorders>
              <w:top w:val="single" w:sz="2" w:space="0" w:color="auto"/>
              <w:bottom w:val="single" w:sz="2" w:space="0" w:color="auto"/>
            </w:tcBorders>
            <w:shd w:val="clear" w:color="auto" w:fill="auto"/>
            <w:noWrap/>
            <w:vAlign w:val="center"/>
            <w:hideMark/>
          </w:tcPr>
          <w:p w:rsidR="00164167" w:rsidRPr="00A22D8F" w:rsidRDefault="00164167" w:rsidP="00CE14F6">
            <w:pPr>
              <w:spacing w:after="0"/>
              <w:ind w:firstLine="0"/>
              <w:jc w:val="right"/>
              <w:rPr>
                <w:rFonts w:ascii="Arial Narrow" w:hAnsi="Arial Narrow"/>
                <w:spacing w:val="6"/>
                <w:sz w:val="18"/>
                <w:szCs w:val="18"/>
              </w:rPr>
            </w:pPr>
            <w:r>
              <w:rPr>
                <w:rFonts w:ascii="Arial Narrow" w:hAnsi="Arial Narrow"/>
                <w:sz w:val="18"/>
                <w:szCs w:val="18"/>
              </w:rPr>
              <w:t>19</w:t>
            </w:r>
          </w:p>
        </w:tc>
        <w:tc>
          <w:tcPr>
            <w:tcW w:w="1240" w:type="dxa"/>
            <w:tcBorders>
              <w:top w:val="single" w:sz="2" w:space="0" w:color="auto"/>
              <w:bottom w:val="single" w:sz="2" w:space="0" w:color="auto"/>
            </w:tcBorders>
            <w:shd w:val="clear" w:color="auto" w:fill="auto"/>
            <w:noWrap/>
            <w:vAlign w:val="center"/>
          </w:tcPr>
          <w:p w:rsidR="00164167" w:rsidRPr="00A22D8F" w:rsidRDefault="00164167" w:rsidP="00A22D8F">
            <w:pPr>
              <w:spacing w:after="0"/>
              <w:ind w:firstLine="0"/>
              <w:jc w:val="right"/>
              <w:rPr>
                <w:rFonts w:ascii="Arial Narrow" w:hAnsi="Arial Narrow"/>
                <w:spacing w:val="6"/>
                <w:sz w:val="18"/>
                <w:szCs w:val="18"/>
              </w:rPr>
            </w:pPr>
          </w:p>
        </w:tc>
      </w:tr>
      <w:tr w:rsidR="00164167" w:rsidRPr="00164167" w:rsidTr="003740D9">
        <w:trPr>
          <w:trHeight w:val="284"/>
          <w:jc w:val="center"/>
        </w:trPr>
        <w:tc>
          <w:tcPr>
            <w:tcW w:w="4480" w:type="dxa"/>
            <w:tcBorders>
              <w:top w:val="single" w:sz="2" w:space="0" w:color="auto"/>
              <w:bottom w:val="single" w:sz="2" w:space="0" w:color="auto"/>
            </w:tcBorders>
            <w:shd w:val="clear" w:color="auto" w:fill="auto"/>
            <w:noWrap/>
            <w:vAlign w:val="center"/>
            <w:hideMark/>
          </w:tcPr>
          <w:p w:rsidR="00164167" w:rsidRPr="00A22D8F" w:rsidRDefault="00CE14F6" w:rsidP="00CE14F6">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 xml:space="preserve">Langileriaren indizea (%) </w:t>
            </w:r>
          </w:p>
        </w:tc>
        <w:tc>
          <w:tcPr>
            <w:tcW w:w="1600" w:type="dxa"/>
            <w:tcBorders>
              <w:top w:val="single" w:sz="2" w:space="0" w:color="auto"/>
              <w:bottom w:val="single" w:sz="2" w:space="0" w:color="auto"/>
            </w:tcBorders>
            <w:shd w:val="clear" w:color="auto" w:fill="auto"/>
            <w:noWrap/>
            <w:vAlign w:val="center"/>
            <w:hideMark/>
          </w:tcPr>
          <w:p w:rsidR="00164167" w:rsidRPr="00A22D8F" w:rsidRDefault="00164167" w:rsidP="00CE14F6">
            <w:pPr>
              <w:spacing w:after="0"/>
              <w:ind w:firstLine="0"/>
              <w:jc w:val="right"/>
              <w:rPr>
                <w:rFonts w:ascii="Arial Narrow" w:hAnsi="Arial Narrow"/>
                <w:spacing w:val="6"/>
                <w:sz w:val="18"/>
                <w:szCs w:val="18"/>
              </w:rPr>
            </w:pPr>
            <w:r>
              <w:rPr>
                <w:rFonts w:ascii="Arial Narrow" w:hAnsi="Arial Narrow"/>
                <w:sz w:val="18"/>
                <w:szCs w:val="18"/>
              </w:rPr>
              <w:t>32</w:t>
            </w:r>
          </w:p>
        </w:tc>
        <w:tc>
          <w:tcPr>
            <w:tcW w:w="1240" w:type="dxa"/>
            <w:tcBorders>
              <w:top w:val="single" w:sz="2" w:space="0" w:color="auto"/>
              <w:bottom w:val="single" w:sz="2" w:space="0" w:color="auto"/>
            </w:tcBorders>
            <w:shd w:val="clear" w:color="auto" w:fill="auto"/>
            <w:noWrap/>
            <w:vAlign w:val="center"/>
            <w:hideMark/>
          </w:tcPr>
          <w:p w:rsidR="00164167" w:rsidRPr="00A22D8F" w:rsidRDefault="00164167" w:rsidP="00CE14F6">
            <w:pPr>
              <w:spacing w:after="0"/>
              <w:ind w:firstLine="0"/>
              <w:jc w:val="right"/>
              <w:rPr>
                <w:rFonts w:ascii="Arial Narrow" w:hAnsi="Arial Narrow"/>
                <w:spacing w:val="6"/>
                <w:sz w:val="18"/>
                <w:szCs w:val="18"/>
              </w:rPr>
            </w:pPr>
            <w:r>
              <w:rPr>
                <w:rFonts w:ascii="Arial Narrow" w:hAnsi="Arial Narrow"/>
                <w:sz w:val="18"/>
                <w:szCs w:val="18"/>
              </w:rPr>
              <w:t>34</w:t>
            </w:r>
          </w:p>
        </w:tc>
        <w:tc>
          <w:tcPr>
            <w:tcW w:w="1240" w:type="dxa"/>
            <w:tcBorders>
              <w:top w:val="single" w:sz="2" w:space="0" w:color="auto"/>
              <w:bottom w:val="single" w:sz="2" w:space="0" w:color="auto"/>
            </w:tcBorders>
            <w:shd w:val="clear" w:color="auto" w:fill="auto"/>
            <w:noWrap/>
            <w:vAlign w:val="center"/>
          </w:tcPr>
          <w:p w:rsidR="00164167" w:rsidRPr="00A22D8F" w:rsidRDefault="00164167" w:rsidP="00A22D8F">
            <w:pPr>
              <w:spacing w:after="0"/>
              <w:ind w:firstLine="0"/>
              <w:jc w:val="right"/>
              <w:rPr>
                <w:rFonts w:ascii="Arial Narrow" w:hAnsi="Arial Narrow"/>
                <w:spacing w:val="6"/>
                <w:sz w:val="18"/>
                <w:szCs w:val="18"/>
              </w:rPr>
            </w:pPr>
          </w:p>
        </w:tc>
      </w:tr>
      <w:tr w:rsidR="00CE14F6" w:rsidRPr="00164167" w:rsidTr="003740D9">
        <w:trPr>
          <w:trHeight w:val="284"/>
          <w:jc w:val="center"/>
        </w:trPr>
        <w:tc>
          <w:tcPr>
            <w:tcW w:w="4480" w:type="dxa"/>
            <w:tcBorders>
              <w:top w:val="single" w:sz="2" w:space="0" w:color="auto"/>
              <w:bottom w:val="single" w:sz="2" w:space="0" w:color="auto"/>
            </w:tcBorders>
            <w:shd w:val="clear" w:color="auto" w:fill="auto"/>
            <w:noWrap/>
            <w:vAlign w:val="center"/>
          </w:tcPr>
          <w:p w:rsidR="00CE14F6" w:rsidRPr="00A22D8F" w:rsidRDefault="00CE14F6" w:rsidP="00D77D2D">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Ordainketen betetzea (%)</w:t>
            </w:r>
          </w:p>
        </w:tc>
        <w:tc>
          <w:tcPr>
            <w:tcW w:w="1600" w:type="dxa"/>
            <w:tcBorders>
              <w:top w:val="single" w:sz="2" w:space="0" w:color="auto"/>
              <w:bottom w:val="single" w:sz="2" w:space="0" w:color="auto"/>
            </w:tcBorders>
            <w:shd w:val="clear" w:color="auto" w:fill="auto"/>
            <w:noWrap/>
            <w:vAlign w:val="center"/>
          </w:tcPr>
          <w:p w:rsidR="00CE14F6" w:rsidRPr="00A22D8F" w:rsidRDefault="00CE14F6" w:rsidP="00CE14F6">
            <w:pPr>
              <w:spacing w:after="0"/>
              <w:ind w:firstLine="0"/>
              <w:jc w:val="right"/>
              <w:rPr>
                <w:rFonts w:ascii="Arial Narrow" w:hAnsi="Arial Narrow"/>
                <w:spacing w:val="6"/>
                <w:sz w:val="18"/>
                <w:szCs w:val="18"/>
              </w:rPr>
            </w:pPr>
            <w:r>
              <w:rPr>
                <w:rFonts w:ascii="Arial Narrow" w:hAnsi="Arial Narrow"/>
                <w:sz w:val="18"/>
                <w:szCs w:val="18"/>
              </w:rPr>
              <w:t>94</w:t>
            </w:r>
          </w:p>
        </w:tc>
        <w:tc>
          <w:tcPr>
            <w:tcW w:w="1240" w:type="dxa"/>
            <w:tcBorders>
              <w:top w:val="single" w:sz="2" w:space="0" w:color="auto"/>
              <w:bottom w:val="single" w:sz="2" w:space="0" w:color="auto"/>
            </w:tcBorders>
            <w:shd w:val="clear" w:color="auto" w:fill="auto"/>
            <w:noWrap/>
            <w:vAlign w:val="center"/>
          </w:tcPr>
          <w:p w:rsidR="00CE14F6" w:rsidRPr="00A22D8F" w:rsidRDefault="00CE14F6" w:rsidP="00CE14F6">
            <w:pPr>
              <w:spacing w:after="0"/>
              <w:ind w:firstLine="0"/>
              <w:jc w:val="right"/>
              <w:rPr>
                <w:rFonts w:ascii="Arial Narrow" w:hAnsi="Arial Narrow"/>
                <w:spacing w:val="6"/>
                <w:sz w:val="18"/>
                <w:szCs w:val="18"/>
              </w:rPr>
            </w:pPr>
            <w:r>
              <w:rPr>
                <w:rFonts w:ascii="Arial Narrow" w:hAnsi="Arial Narrow"/>
                <w:sz w:val="18"/>
                <w:szCs w:val="18"/>
              </w:rPr>
              <w:t>93</w:t>
            </w:r>
          </w:p>
        </w:tc>
        <w:tc>
          <w:tcPr>
            <w:tcW w:w="1240" w:type="dxa"/>
            <w:tcBorders>
              <w:top w:val="single" w:sz="2" w:space="0" w:color="auto"/>
              <w:bottom w:val="single" w:sz="2" w:space="0" w:color="auto"/>
            </w:tcBorders>
            <w:shd w:val="clear" w:color="auto" w:fill="auto"/>
            <w:noWrap/>
            <w:vAlign w:val="center"/>
          </w:tcPr>
          <w:p w:rsidR="00CE14F6" w:rsidRPr="00A22D8F" w:rsidRDefault="00CE14F6" w:rsidP="00D77D2D">
            <w:pPr>
              <w:spacing w:after="0"/>
              <w:ind w:firstLine="0"/>
              <w:jc w:val="right"/>
              <w:rPr>
                <w:rFonts w:ascii="Arial Narrow" w:hAnsi="Arial Narrow"/>
                <w:spacing w:val="6"/>
                <w:sz w:val="18"/>
                <w:szCs w:val="18"/>
              </w:rPr>
            </w:pPr>
          </w:p>
        </w:tc>
      </w:tr>
      <w:tr w:rsidR="00CE14F6" w:rsidRPr="00164167" w:rsidTr="003740D9">
        <w:trPr>
          <w:trHeight w:val="284"/>
          <w:jc w:val="center"/>
        </w:trPr>
        <w:tc>
          <w:tcPr>
            <w:tcW w:w="4480" w:type="dxa"/>
            <w:tcBorders>
              <w:top w:val="single" w:sz="2" w:space="0" w:color="auto"/>
              <w:bottom w:val="single" w:sz="2" w:space="0" w:color="auto"/>
            </w:tcBorders>
            <w:shd w:val="clear" w:color="auto" w:fill="auto"/>
            <w:noWrap/>
            <w:vAlign w:val="center"/>
            <w:hideMark/>
          </w:tcPr>
          <w:p w:rsidR="00CE14F6" w:rsidRPr="00A22D8F" w:rsidRDefault="00CE14F6" w:rsidP="00A22D8F">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Diru-sarrerak, guztira (biztanleko)</w:t>
            </w:r>
          </w:p>
        </w:tc>
        <w:tc>
          <w:tcPr>
            <w:tcW w:w="1600" w:type="dxa"/>
            <w:tcBorders>
              <w:top w:val="single" w:sz="2" w:space="0" w:color="auto"/>
              <w:bottom w:val="single" w:sz="2" w:space="0" w:color="auto"/>
            </w:tcBorders>
            <w:shd w:val="clear" w:color="auto" w:fill="auto"/>
            <w:noWrap/>
            <w:vAlign w:val="center"/>
            <w:hideMark/>
          </w:tcPr>
          <w:p w:rsidR="00CE14F6" w:rsidRPr="00A22D8F" w:rsidRDefault="00CE14F6" w:rsidP="00A22D8F">
            <w:pPr>
              <w:spacing w:after="0"/>
              <w:ind w:firstLine="0"/>
              <w:jc w:val="right"/>
              <w:rPr>
                <w:rFonts w:ascii="Arial Narrow" w:hAnsi="Arial Narrow"/>
                <w:spacing w:val="6"/>
                <w:sz w:val="18"/>
                <w:szCs w:val="18"/>
              </w:rPr>
            </w:pPr>
            <w:r>
              <w:rPr>
                <w:rFonts w:ascii="Arial Narrow" w:hAnsi="Arial Narrow"/>
                <w:sz w:val="18"/>
                <w:szCs w:val="18"/>
              </w:rPr>
              <w:t>1.057</w:t>
            </w:r>
          </w:p>
        </w:tc>
        <w:tc>
          <w:tcPr>
            <w:tcW w:w="1240" w:type="dxa"/>
            <w:tcBorders>
              <w:top w:val="single" w:sz="2" w:space="0" w:color="auto"/>
              <w:bottom w:val="single" w:sz="2" w:space="0" w:color="auto"/>
            </w:tcBorders>
            <w:shd w:val="clear" w:color="auto" w:fill="auto"/>
            <w:noWrap/>
            <w:vAlign w:val="center"/>
            <w:hideMark/>
          </w:tcPr>
          <w:p w:rsidR="00CE14F6" w:rsidRPr="00A22D8F" w:rsidRDefault="00CE14F6" w:rsidP="00A22D8F">
            <w:pPr>
              <w:spacing w:after="0"/>
              <w:ind w:firstLine="0"/>
              <w:jc w:val="right"/>
              <w:rPr>
                <w:rFonts w:ascii="Arial Narrow" w:hAnsi="Arial Narrow"/>
                <w:spacing w:val="6"/>
                <w:sz w:val="18"/>
                <w:szCs w:val="18"/>
              </w:rPr>
            </w:pPr>
            <w:r>
              <w:rPr>
                <w:rFonts w:ascii="Arial Narrow" w:hAnsi="Arial Narrow"/>
                <w:sz w:val="18"/>
                <w:szCs w:val="18"/>
              </w:rPr>
              <w:t>1.026</w:t>
            </w:r>
          </w:p>
        </w:tc>
        <w:tc>
          <w:tcPr>
            <w:tcW w:w="1240" w:type="dxa"/>
            <w:tcBorders>
              <w:top w:val="single" w:sz="2" w:space="0" w:color="auto"/>
              <w:bottom w:val="single" w:sz="2" w:space="0" w:color="auto"/>
            </w:tcBorders>
            <w:shd w:val="clear" w:color="auto" w:fill="auto"/>
            <w:noWrap/>
            <w:vAlign w:val="center"/>
          </w:tcPr>
          <w:p w:rsidR="00CE14F6" w:rsidRPr="00A22D8F" w:rsidRDefault="00904F7F" w:rsidP="00CE14F6">
            <w:pPr>
              <w:spacing w:after="0"/>
              <w:ind w:firstLine="0"/>
              <w:jc w:val="right"/>
              <w:rPr>
                <w:rFonts w:ascii="Arial Narrow" w:hAnsi="Arial Narrow"/>
                <w:spacing w:val="6"/>
                <w:sz w:val="18"/>
                <w:szCs w:val="18"/>
              </w:rPr>
            </w:pPr>
            <w:r>
              <w:rPr>
                <w:rFonts w:ascii="Arial Narrow" w:hAnsi="Arial Narrow"/>
                <w:sz w:val="18"/>
                <w:szCs w:val="18"/>
              </w:rPr>
              <w:t>3,1</w:t>
            </w:r>
          </w:p>
        </w:tc>
      </w:tr>
      <w:tr w:rsidR="00CE14F6" w:rsidRPr="00164167" w:rsidTr="003740D9">
        <w:trPr>
          <w:trHeight w:val="284"/>
          <w:jc w:val="center"/>
        </w:trPr>
        <w:tc>
          <w:tcPr>
            <w:tcW w:w="4480" w:type="dxa"/>
            <w:tcBorders>
              <w:top w:val="single" w:sz="2" w:space="0" w:color="auto"/>
              <w:bottom w:val="single" w:sz="2" w:space="0" w:color="auto"/>
            </w:tcBorders>
            <w:shd w:val="clear" w:color="auto" w:fill="auto"/>
            <w:noWrap/>
            <w:vAlign w:val="center"/>
            <w:hideMark/>
          </w:tcPr>
          <w:p w:rsidR="00CE14F6" w:rsidRPr="00A22D8F" w:rsidRDefault="00CE14F6" w:rsidP="00A22D8F">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Diru-sarrera arruntak (biztanleko)</w:t>
            </w:r>
          </w:p>
        </w:tc>
        <w:tc>
          <w:tcPr>
            <w:tcW w:w="1600" w:type="dxa"/>
            <w:tcBorders>
              <w:top w:val="single" w:sz="2" w:space="0" w:color="auto"/>
              <w:bottom w:val="single" w:sz="2" w:space="0" w:color="auto"/>
            </w:tcBorders>
            <w:shd w:val="clear" w:color="auto" w:fill="auto"/>
            <w:noWrap/>
            <w:vAlign w:val="center"/>
            <w:hideMark/>
          </w:tcPr>
          <w:p w:rsidR="00CE14F6" w:rsidRPr="00A22D8F" w:rsidRDefault="00CE14F6" w:rsidP="00A22D8F">
            <w:pPr>
              <w:spacing w:after="0"/>
              <w:ind w:firstLine="0"/>
              <w:jc w:val="right"/>
              <w:rPr>
                <w:rFonts w:ascii="Arial Narrow" w:hAnsi="Arial Narrow"/>
                <w:spacing w:val="6"/>
                <w:sz w:val="18"/>
                <w:szCs w:val="18"/>
              </w:rPr>
            </w:pPr>
            <w:r>
              <w:rPr>
                <w:rFonts w:ascii="Arial Narrow" w:hAnsi="Arial Narrow"/>
                <w:sz w:val="18"/>
                <w:szCs w:val="18"/>
              </w:rPr>
              <w:t>1.008</w:t>
            </w:r>
          </w:p>
        </w:tc>
        <w:tc>
          <w:tcPr>
            <w:tcW w:w="1240" w:type="dxa"/>
            <w:tcBorders>
              <w:top w:val="single" w:sz="2" w:space="0" w:color="auto"/>
              <w:bottom w:val="single" w:sz="2" w:space="0" w:color="auto"/>
            </w:tcBorders>
            <w:shd w:val="clear" w:color="auto" w:fill="auto"/>
            <w:noWrap/>
            <w:vAlign w:val="center"/>
            <w:hideMark/>
          </w:tcPr>
          <w:p w:rsidR="00CE14F6" w:rsidRPr="00A22D8F" w:rsidRDefault="00CE14F6" w:rsidP="00A22D8F">
            <w:pPr>
              <w:spacing w:after="0"/>
              <w:ind w:firstLine="0"/>
              <w:jc w:val="right"/>
              <w:rPr>
                <w:rFonts w:ascii="Arial Narrow" w:hAnsi="Arial Narrow"/>
                <w:spacing w:val="6"/>
                <w:sz w:val="18"/>
                <w:szCs w:val="18"/>
              </w:rPr>
            </w:pPr>
            <w:r>
              <w:rPr>
                <w:rFonts w:ascii="Arial Narrow" w:hAnsi="Arial Narrow"/>
                <w:sz w:val="18"/>
                <w:szCs w:val="18"/>
              </w:rPr>
              <w:t>898</w:t>
            </w:r>
          </w:p>
        </w:tc>
        <w:tc>
          <w:tcPr>
            <w:tcW w:w="1240" w:type="dxa"/>
            <w:tcBorders>
              <w:top w:val="single" w:sz="2" w:space="0" w:color="auto"/>
              <w:bottom w:val="single" w:sz="2" w:space="0" w:color="auto"/>
            </w:tcBorders>
            <w:shd w:val="clear" w:color="auto" w:fill="auto"/>
            <w:noWrap/>
            <w:vAlign w:val="center"/>
          </w:tcPr>
          <w:p w:rsidR="00CE14F6" w:rsidRPr="00A22D8F" w:rsidRDefault="00904F7F" w:rsidP="00CE14F6">
            <w:pPr>
              <w:spacing w:after="0"/>
              <w:ind w:firstLine="0"/>
              <w:jc w:val="right"/>
              <w:rPr>
                <w:rFonts w:ascii="Arial Narrow" w:hAnsi="Arial Narrow"/>
                <w:spacing w:val="6"/>
                <w:sz w:val="18"/>
                <w:szCs w:val="18"/>
              </w:rPr>
            </w:pPr>
            <w:r>
              <w:rPr>
                <w:rFonts w:ascii="Arial Narrow" w:hAnsi="Arial Narrow"/>
                <w:sz w:val="18"/>
                <w:szCs w:val="18"/>
              </w:rPr>
              <w:t>12,2</w:t>
            </w:r>
          </w:p>
        </w:tc>
      </w:tr>
      <w:tr w:rsidR="00CE14F6" w:rsidRPr="00164167" w:rsidTr="003740D9">
        <w:trPr>
          <w:trHeight w:val="284"/>
          <w:jc w:val="center"/>
        </w:trPr>
        <w:tc>
          <w:tcPr>
            <w:tcW w:w="4480" w:type="dxa"/>
            <w:tcBorders>
              <w:top w:val="single" w:sz="2" w:space="0" w:color="auto"/>
              <w:bottom w:val="single" w:sz="2" w:space="0" w:color="auto"/>
            </w:tcBorders>
            <w:shd w:val="clear" w:color="auto" w:fill="auto"/>
            <w:noWrap/>
            <w:vAlign w:val="center"/>
            <w:hideMark/>
          </w:tcPr>
          <w:p w:rsidR="00CE14F6" w:rsidRPr="00A22D8F" w:rsidRDefault="00CE14F6" w:rsidP="00A22D8F">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 xml:space="preserve">Kobrantzen betetzea (%) </w:t>
            </w:r>
          </w:p>
        </w:tc>
        <w:tc>
          <w:tcPr>
            <w:tcW w:w="1600" w:type="dxa"/>
            <w:tcBorders>
              <w:top w:val="single" w:sz="2" w:space="0" w:color="auto"/>
              <w:bottom w:val="single" w:sz="2" w:space="0" w:color="auto"/>
            </w:tcBorders>
            <w:shd w:val="clear" w:color="auto" w:fill="auto"/>
            <w:noWrap/>
            <w:vAlign w:val="center"/>
            <w:hideMark/>
          </w:tcPr>
          <w:p w:rsidR="00CE14F6" w:rsidRPr="00A22D8F" w:rsidRDefault="00CE14F6" w:rsidP="00CE14F6">
            <w:pPr>
              <w:spacing w:after="0"/>
              <w:ind w:firstLine="0"/>
              <w:jc w:val="right"/>
              <w:rPr>
                <w:rFonts w:ascii="Arial Narrow" w:hAnsi="Arial Narrow"/>
                <w:spacing w:val="6"/>
                <w:sz w:val="18"/>
                <w:szCs w:val="18"/>
              </w:rPr>
            </w:pPr>
            <w:r>
              <w:rPr>
                <w:rFonts w:ascii="Arial Narrow" w:hAnsi="Arial Narrow"/>
                <w:sz w:val="18"/>
                <w:szCs w:val="18"/>
              </w:rPr>
              <w:t>92</w:t>
            </w:r>
          </w:p>
        </w:tc>
        <w:tc>
          <w:tcPr>
            <w:tcW w:w="1240" w:type="dxa"/>
            <w:tcBorders>
              <w:top w:val="single" w:sz="2" w:space="0" w:color="auto"/>
              <w:bottom w:val="single" w:sz="2" w:space="0" w:color="auto"/>
            </w:tcBorders>
            <w:shd w:val="clear" w:color="auto" w:fill="auto"/>
            <w:noWrap/>
            <w:vAlign w:val="center"/>
            <w:hideMark/>
          </w:tcPr>
          <w:p w:rsidR="00CE14F6" w:rsidRPr="00A22D8F" w:rsidRDefault="00CE14F6" w:rsidP="00CE14F6">
            <w:pPr>
              <w:spacing w:after="0"/>
              <w:ind w:firstLine="0"/>
              <w:jc w:val="right"/>
              <w:rPr>
                <w:rFonts w:ascii="Arial Narrow" w:hAnsi="Arial Narrow"/>
                <w:spacing w:val="6"/>
                <w:sz w:val="18"/>
                <w:szCs w:val="18"/>
              </w:rPr>
            </w:pPr>
            <w:r>
              <w:rPr>
                <w:rFonts w:ascii="Arial Narrow" w:hAnsi="Arial Narrow"/>
                <w:sz w:val="18"/>
                <w:szCs w:val="18"/>
              </w:rPr>
              <w:t>87</w:t>
            </w:r>
          </w:p>
        </w:tc>
        <w:tc>
          <w:tcPr>
            <w:tcW w:w="1240" w:type="dxa"/>
            <w:tcBorders>
              <w:top w:val="single" w:sz="2" w:space="0" w:color="auto"/>
              <w:bottom w:val="single" w:sz="2" w:space="0" w:color="auto"/>
            </w:tcBorders>
            <w:shd w:val="clear" w:color="auto" w:fill="auto"/>
            <w:noWrap/>
            <w:vAlign w:val="center"/>
          </w:tcPr>
          <w:p w:rsidR="00CE14F6" w:rsidRPr="00A22D8F" w:rsidRDefault="00CE14F6" w:rsidP="00A22D8F">
            <w:pPr>
              <w:spacing w:after="0"/>
              <w:ind w:firstLine="0"/>
              <w:jc w:val="right"/>
              <w:rPr>
                <w:rFonts w:ascii="Arial Narrow" w:hAnsi="Arial Narrow"/>
                <w:spacing w:val="6"/>
                <w:sz w:val="18"/>
                <w:szCs w:val="18"/>
              </w:rPr>
            </w:pPr>
          </w:p>
        </w:tc>
      </w:tr>
      <w:tr w:rsidR="00CE14F6" w:rsidRPr="00164167" w:rsidTr="003740D9">
        <w:trPr>
          <w:trHeight w:val="284"/>
          <w:jc w:val="center"/>
        </w:trPr>
        <w:tc>
          <w:tcPr>
            <w:tcW w:w="4480" w:type="dxa"/>
            <w:tcBorders>
              <w:top w:val="single" w:sz="2" w:space="0" w:color="auto"/>
              <w:bottom w:val="single" w:sz="2" w:space="0" w:color="auto"/>
            </w:tcBorders>
            <w:shd w:val="clear" w:color="auto" w:fill="auto"/>
            <w:noWrap/>
            <w:vAlign w:val="center"/>
            <w:hideMark/>
          </w:tcPr>
          <w:p w:rsidR="00CE14F6" w:rsidRPr="00A22D8F" w:rsidRDefault="00CE14F6" w:rsidP="00A22D8F">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Aurrezki gordina (biztanleko)</w:t>
            </w:r>
          </w:p>
        </w:tc>
        <w:tc>
          <w:tcPr>
            <w:tcW w:w="1600" w:type="dxa"/>
            <w:tcBorders>
              <w:top w:val="single" w:sz="2" w:space="0" w:color="auto"/>
              <w:bottom w:val="single" w:sz="2" w:space="0" w:color="auto"/>
            </w:tcBorders>
            <w:shd w:val="clear" w:color="auto" w:fill="auto"/>
            <w:noWrap/>
            <w:vAlign w:val="center"/>
            <w:hideMark/>
          </w:tcPr>
          <w:p w:rsidR="00CE14F6" w:rsidRPr="00A22D8F" w:rsidRDefault="00CE14F6" w:rsidP="00A22D8F">
            <w:pPr>
              <w:spacing w:after="0"/>
              <w:ind w:firstLine="0"/>
              <w:jc w:val="right"/>
              <w:rPr>
                <w:rFonts w:ascii="Arial Narrow" w:hAnsi="Arial Narrow"/>
                <w:spacing w:val="6"/>
                <w:sz w:val="18"/>
                <w:szCs w:val="18"/>
              </w:rPr>
            </w:pPr>
            <w:r>
              <w:rPr>
                <w:rFonts w:ascii="Arial Narrow" w:hAnsi="Arial Narrow"/>
                <w:sz w:val="18"/>
                <w:szCs w:val="18"/>
              </w:rPr>
              <w:t>200</w:t>
            </w:r>
          </w:p>
        </w:tc>
        <w:tc>
          <w:tcPr>
            <w:tcW w:w="1240" w:type="dxa"/>
            <w:tcBorders>
              <w:top w:val="single" w:sz="2" w:space="0" w:color="auto"/>
              <w:bottom w:val="single" w:sz="2" w:space="0" w:color="auto"/>
            </w:tcBorders>
            <w:shd w:val="clear" w:color="auto" w:fill="auto"/>
            <w:noWrap/>
            <w:vAlign w:val="center"/>
            <w:hideMark/>
          </w:tcPr>
          <w:p w:rsidR="00CE14F6" w:rsidRPr="00A22D8F" w:rsidRDefault="00CE14F6" w:rsidP="00A22D8F">
            <w:pPr>
              <w:spacing w:after="0"/>
              <w:ind w:firstLine="0"/>
              <w:jc w:val="right"/>
              <w:rPr>
                <w:rFonts w:ascii="Arial Narrow" w:hAnsi="Arial Narrow"/>
                <w:spacing w:val="6"/>
                <w:sz w:val="18"/>
                <w:szCs w:val="18"/>
              </w:rPr>
            </w:pPr>
            <w:r>
              <w:rPr>
                <w:rFonts w:ascii="Arial Narrow" w:hAnsi="Arial Narrow"/>
                <w:sz w:val="18"/>
                <w:szCs w:val="18"/>
              </w:rPr>
              <w:t>178</w:t>
            </w:r>
          </w:p>
        </w:tc>
        <w:tc>
          <w:tcPr>
            <w:tcW w:w="1240" w:type="dxa"/>
            <w:tcBorders>
              <w:top w:val="single" w:sz="2" w:space="0" w:color="auto"/>
              <w:bottom w:val="single" w:sz="2" w:space="0" w:color="auto"/>
            </w:tcBorders>
            <w:shd w:val="clear" w:color="auto" w:fill="auto"/>
            <w:noWrap/>
            <w:vAlign w:val="center"/>
          </w:tcPr>
          <w:p w:rsidR="00CE14F6" w:rsidRPr="00A22D8F" w:rsidRDefault="00904F7F" w:rsidP="00CE14F6">
            <w:pPr>
              <w:spacing w:after="0"/>
              <w:ind w:firstLine="0"/>
              <w:jc w:val="right"/>
              <w:rPr>
                <w:rFonts w:ascii="Arial Narrow" w:hAnsi="Arial Narrow"/>
                <w:spacing w:val="6"/>
                <w:sz w:val="18"/>
                <w:szCs w:val="18"/>
              </w:rPr>
            </w:pPr>
            <w:r>
              <w:rPr>
                <w:rFonts w:ascii="Arial Narrow" w:hAnsi="Arial Narrow"/>
                <w:sz w:val="18"/>
                <w:szCs w:val="18"/>
              </w:rPr>
              <w:t>12,7</w:t>
            </w:r>
          </w:p>
        </w:tc>
      </w:tr>
      <w:tr w:rsidR="00CE14F6" w:rsidRPr="00164167" w:rsidTr="003740D9">
        <w:trPr>
          <w:trHeight w:val="284"/>
          <w:jc w:val="center"/>
        </w:trPr>
        <w:tc>
          <w:tcPr>
            <w:tcW w:w="4480" w:type="dxa"/>
            <w:tcBorders>
              <w:top w:val="single" w:sz="2" w:space="0" w:color="auto"/>
              <w:bottom w:val="single" w:sz="2" w:space="0" w:color="auto"/>
            </w:tcBorders>
            <w:shd w:val="clear" w:color="auto" w:fill="auto"/>
            <w:noWrap/>
            <w:vAlign w:val="center"/>
            <w:hideMark/>
          </w:tcPr>
          <w:p w:rsidR="00CE14F6" w:rsidRPr="00A22D8F" w:rsidRDefault="00CE14F6" w:rsidP="00A22D8F">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Finantza-zama (biztanleko)</w:t>
            </w:r>
          </w:p>
        </w:tc>
        <w:tc>
          <w:tcPr>
            <w:tcW w:w="1600" w:type="dxa"/>
            <w:tcBorders>
              <w:top w:val="single" w:sz="2" w:space="0" w:color="auto"/>
              <w:bottom w:val="single" w:sz="2" w:space="0" w:color="auto"/>
            </w:tcBorders>
            <w:shd w:val="clear" w:color="auto" w:fill="auto"/>
            <w:noWrap/>
            <w:vAlign w:val="center"/>
            <w:hideMark/>
          </w:tcPr>
          <w:p w:rsidR="00CE14F6" w:rsidRPr="00A22D8F" w:rsidRDefault="00CE14F6" w:rsidP="00A22D8F">
            <w:pPr>
              <w:spacing w:after="0"/>
              <w:ind w:firstLine="0"/>
              <w:jc w:val="right"/>
              <w:rPr>
                <w:rFonts w:ascii="Arial Narrow" w:hAnsi="Arial Narrow"/>
                <w:spacing w:val="6"/>
                <w:sz w:val="18"/>
                <w:szCs w:val="18"/>
              </w:rPr>
            </w:pPr>
            <w:r>
              <w:rPr>
                <w:rFonts w:ascii="Arial Narrow" w:hAnsi="Arial Narrow"/>
                <w:sz w:val="18"/>
                <w:szCs w:val="18"/>
              </w:rPr>
              <w:t>72</w:t>
            </w:r>
          </w:p>
        </w:tc>
        <w:tc>
          <w:tcPr>
            <w:tcW w:w="1240" w:type="dxa"/>
            <w:tcBorders>
              <w:top w:val="single" w:sz="2" w:space="0" w:color="auto"/>
              <w:bottom w:val="single" w:sz="2" w:space="0" w:color="auto"/>
            </w:tcBorders>
            <w:shd w:val="clear" w:color="auto" w:fill="auto"/>
            <w:noWrap/>
            <w:vAlign w:val="center"/>
            <w:hideMark/>
          </w:tcPr>
          <w:p w:rsidR="00CE14F6" w:rsidRPr="00A22D8F" w:rsidRDefault="00CE14F6" w:rsidP="00A22D8F">
            <w:pPr>
              <w:spacing w:after="0"/>
              <w:ind w:firstLine="0"/>
              <w:jc w:val="right"/>
              <w:rPr>
                <w:rFonts w:ascii="Arial Narrow" w:hAnsi="Arial Narrow"/>
                <w:spacing w:val="6"/>
                <w:sz w:val="18"/>
                <w:szCs w:val="18"/>
              </w:rPr>
            </w:pPr>
            <w:r>
              <w:rPr>
                <w:rFonts w:ascii="Arial Narrow" w:hAnsi="Arial Narrow"/>
                <w:sz w:val="18"/>
                <w:szCs w:val="18"/>
              </w:rPr>
              <w:t>62</w:t>
            </w:r>
          </w:p>
        </w:tc>
        <w:tc>
          <w:tcPr>
            <w:tcW w:w="1240" w:type="dxa"/>
            <w:tcBorders>
              <w:top w:val="single" w:sz="2" w:space="0" w:color="auto"/>
              <w:bottom w:val="single" w:sz="2" w:space="0" w:color="auto"/>
            </w:tcBorders>
            <w:shd w:val="clear" w:color="auto" w:fill="auto"/>
            <w:noWrap/>
            <w:vAlign w:val="center"/>
          </w:tcPr>
          <w:p w:rsidR="00CE14F6" w:rsidRPr="00A22D8F" w:rsidRDefault="00904F7F" w:rsidP="00CE14F6">
            <w:pPr>
              <w:spacing w:after="0"/>
              <w:ind w:firstLine="0"/>
              <w:jc w:val="right"/>
              <w:rPr>
                <w:rFonts w:ascii="Arial Narrow" w:hAnsi="Arial Narrow"/>
                <w:spacing w:val="6"/>
                <w:sz w:val="18"/>
                <w:szCs w:val="18"/>
              </w:rPr>
            </w:pPr>
            <w:r>
              <w:rPr>
                <w:rFonts w:ascii="Arial Narrow" w:hAnsi="Arial Narrow"/>
                <w:sz w:val="18"/>
                <w:szCs w:val="18"/>
              </w:rPr>
              <w:t>14,7</w:t>
            </w:r>
          </w:p>
        </w:tc>
      </w:tr>
      <w:tr w:rsidR="00CE14F6" w:rsidRPr="00164167" w:rsidTr="003740D9">
        <w:trPr>
          <w:trHeight w:val="284"/>
          <w:jc w:val="center"/>
        </w:trPr>
        <w:tc>
          <w:tcPr>
            <w:tcW w:w="4480" w:type="dxa"/>
            <w:tcBorders>
              <w:top w:val="single" w:sz="2" w:space="0" w:color="auto"/>
              <w:bottom w:val="single" w:sz="2" w:space="0" w:color="auto"/>
            </w:tcBorders>
            <w:shd w:val="clear" w:color="auto" w:fill="auto"/>
            <w:noWrap/>
            <w:vAlign w:val="center"/>
            <w:hideMark/>
          </w:tcPr>
          <w:p w:rsidR="00CE14F6" w:rsidRPr="00A22D8F" w:rsidRDefault="00CE14F6" w:rsidP="00A22D8F">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Aurrezki garbia (biztanleko)</w:t>
            </w:r>
          </w:p>
        </w:tc>
        <w:tc>
          <w:tcPr>
            <w:tcW w:w="1600" w:type="dxa"/>
            <w:tcBorders>
              <w:top w:val="single" w:sz="2" w:space="0" w:color="auto"/>
              <w:bottom w:val="single" w:sz="2" w:space="0" w:color="auto"/>
            </w:tcBorders>
            <w:shd w:val="clear" w:color="auto" w:fill="auto"/>
            <w:noWrap/>
            <w:vAlign w:val="center"/>
            <w:hideMark/>
          </w:tcPr>
          <w:p w:rsidR="00CE14F6" w:rsidRPr="00A22D8F" w:rsidRDefault="00CE14F6" w:rsidP="00A22D8F">
            <w:pPr>
              <w:spacing w:after="0"/>
              <w:ind w:firstLine="0"/>
              <w:jc w:val="right"/>
              <w:rPr>
                <w:rFonts w:ascii="Arial Narrow" w:hAnsi="Arial Narrow"/>
                <w:spacing w:val="6"/>
                <w:sz w:val="18"/>
                <w:szCs w:val="18"/>
              </w:rPr>
            </w:pPr>
            <w:r>
              <w:rPr>
                <w:rFonts w:ascii="Arial Narrow" w:hAnsi="Arial Narrow"/>
                <w:sz w:val="18"/>
                <w:szCs w:val="18"/>
              </w:rPr>
              <w:t>129</w:t>
            </w:r>
          </w:p>
        </w:tc>
        <w:tc>
          <w:tcPr>
            <w:tcW w:w="1240" w:type="dxa"/>
            <w:tcBorders>
              <w:top w:val="single" w:sz="2" w:space="0" w:color="auto"/>
              <w:bottom w:val="single" w:sz="2" w:space="0" w:color="auto"/>
            </w:tcBorders>
            <w:shd w:val="clear" w:color="auto" w:fill="auto"/>
            <w:noWrap/>
            <w:vAlign w:val="center"/>
            <w:hideMark/>
          </w:tcPr>
          <w:p w:rsidR="00CE14F6" w:rsidRPr="00A22D8F" w:rsidRDefault="00CE14F6" w:rsidP="00A22D8F">
            <w:pPr>
              <w:spacing w:after="0"/>
              <w:ind w:firstLine="0"/>
              <w:jc w:val="right"/>
              <w:rPr>
                <w:rFonts w:ascii="Arial Narrow" w:hAnsi="Arial Narrow"/>
                <w:spacing w:val="6"/>
                <w:sz w:val="18"/>
                <w:szCs w:val="18"/>
              </w:rPr>
            </w:pPr>
            <w:r>
              <w:rPr>
                <w:rFonts w:ascii="Arial Narrow" w:hAnsi="Arial Narrow"/>
                <w:sz w:val="18"/>
                <w:szCs w:val="18"/>
              </w:rPr>
              <w:t>116</w:t>
            </w:r>
          </w:p>
        </w:tc>
        <w:tc>
          <w:tcPr>
            <w:tcW w:w="1240" w:type="dxa"/>
            <w:tcBorders>
              <w:top w:val="single" w:sz="2" w:space="0" w:color="auto"/>
              <w:bottom w:val="single" w:sz="2" w:space="0" w:color="auto"/>
            </w:tcBorders>
            <w:shd w:val="clear" w:color="auto" w:fill="auto"/>
            <w:noWrap/>
            <w:vAlign w:val="center"/>
          </w:tcPr>
          <w:p w:rsidR="00CE14F6" w:rsidRPr="00A22D8F" w:rsidRDefault="00904F7F" w:rsidP="00CE14F6">
            <w:pPr>
              <w:spacing w:after="0"/>
              <w:ind w:firstLine="0"/>
              <w:jc w:val="right"/>
              <w:rPr>
                <w:rFonts w:ascii="Arial Narrow" w:hAnsi="Arial Narrow"/>
                <w:spacing w:val="6"/>
                <w:sz w:val="18"/>
                <w:szCs w:val="18"/>
              </w:rPr>
            </w:pPr>
            <w:r>
              <w:rPr>
                <w:rFonts w:ascii="Arial Narrow" w:hAnsi="Arial Narrow"/>
                <w:sz w:val="18"/>
                <w:szCs w:val="18"/>
              </w:rPr>
              <w:t>11,5</w:t>
            </w:r>
          </w:p>
        </w:tc>
      </w:tr>
      <w:tr w:rsidR="00CE14F6" w:rsidRPr="00164167" w:rsidTr="003740D9">
        <w:trPr>
          <w:trHeight w:val="284"/>
          <w:jc w:val="center"/>
        </w:trPr>
        <w:tc>
          <w:tcPr>
            <w:tcW w:w="4480" w:type="dxa"/>
            <w:tcBorders>
              <w:top w:val="single" w:sz="2" w:space="0" w:color="auto"/>
              <w:bottom w:val="single" w:sz="2" w:space="0" w:color="auto"/>
            </w:tcBorders>
            <w:shd w:val="clear" w:color="auto" w:fill="auto"/>
            <w:noWrap/>
            <w:vAlign w:val="center"/>
            <w:hideMark/>
          </w:tcPr>
          <w:p w:rsidR="00CE14F6" w:rsidRPr="00A22D8F" w:rsidRDefault="00CE14F6" w:rsidP="00CE14F6">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Finantza-zamaren adierazlea (%)</w:t>
            </w:r>
          </w:p>
        </w:tc>
        <w:tc>
          <w:tcPr>
            <w:tcW w:w="1600" w:type="dxa"/>
            <w:tcBorders>
              <w:top w:val="single" w:sz="2" w:space="0" w:color="auto"/>
              <w:bottom w:val="single" w:sz="2" w:space="0" w:color="auto"/>
            </w:tcBorders>
            <w:shd w:val="clear" w:color="auto" w:fill="auto"/>
            <w:noWrap/>
            <w:vAlign w:val="center"/>
            <w:hideMark/>
          </w:tcPr>
          <w:p w:rsidR="00CE14F6" w:rsidRPr="00A22D8F" w:rsidRDefault="00CE14F6" w:rsidP="00CE14F6">
            <w:pPr>
              <w:spacing w:after="0"/>
              <w:ind w:firstLine="0"/>
              <w:jc w:val="right"/>
              <w:rPr>
                <w:rFonts w:ascii="Arial Narrow" w:hAnsi="Arial Narrow"/>
                <w:spacing w:val="6"/>
                <w:sz w:val="18"/>
                <w:szCs w:val="18"/>
              </w:rPr>
            </w:pPr>
            <w:r>
              <w:rPr>
                <w:rFonts w:ascii="Arial Narrow" w:hAnsi="Arial Narrow"/>
                <w:sz w:val="18"/>
                <w:szCs w:val="18"/>
              </w:rPr>
              <w:t>7</w:t>
            </w:r>
          </w:p>
        </w:tc>
        <w:tc>
          <w:tcPr>
            <w:tcW w:w="1240" w:type="dxa"/>
            <w:tcBorders>
              <w:top w:val="single" w:sz="2" w:space="0" w:color="auto"/>
              <w:bottom w:val="single" w:sz="2" w:space="0" w:color="auto"/>
            </w:tcBorders>
            <w:shd w:val="clear" w:color="auto" w:fill="auto"/>
            <w:noWrap/>
            <w:vAlign w:val="center"/>
            <w:hideMark/>
          </w:tcPr>
          <w:p w:rsidR="00CE14F6" w:rsidRPr="00A22D8F" w:rsidRDefault="00CE14F6" w:rsidP="00CE14F6">
            <w:pPr>
              <w:spacing w:after="0"/>
              <w:ind w:firstLine="0"/>
              <w:jc w:val="right"/>
              <w:rPr>
                <w:rFonts w:ascii="Arial Narrow" w:hAnsi="Arial Narrow"/>
                <w:spacing w:val="6"/>
                <w:sz w:val="18"/>
                <w:szCs w:val="18"/>
              </w:rPr>
            </w:pPr>
            <w:r>
              <w:rPr>
                <w:rFonts w:ascii="Arial Narrow" w:hAnsi="Arial Narrow"/>
                <w:sz w:val="18"/>
                <w:szCs w:val="18"/>
              </w:rPr>
              <w:t>7</w:t>
            </w:r>
          </w:p>
        </w:tc>
        <w:tc>
          <w:tcPr>
            <w:tcW w:w="1240" w:type="dxa"/>
            <w:tcBorders>
              <w:top w:val="single" w:sz="2" w:space="0" w:color="auto"/>
              <w:bottom w:val="single" w:sz="2" w:space="0" w:color="auto"/>
            </w:tcBorders>
            <w:shd w:val="clear" w:color="auto" w:fill="auto"/>
            <w:noWrap/>
            <w:vAlign w:val="center"/>
          </w:tcPr>
          <w:p w:rsidR="00CE14F6" w:rsidRPr="00A22D8F" w:rsidRDefault="00CE14F6" w:rsidP="00CE14F6">
            <w:pPr>
              <w:spacing w:after="0"/>
              <w:ind w:firstLine="0"/>
              <w:jc w:val="right"/>
              <w:rPr>
                <w:rFonts w:ascii="Arial Narrow" w:hAnsi="Arial Narrow"/>
                <w:spacing w:val="6"/>
                <w:sz w:val="18"/>
                <w:szCs w:val="18"/>
              </w:rPr>
            </w:pPr>
          </w:p>
        </w:tc>
      </w:tr>
      <w:tr w:rsidR="00CE14F6" w:rsidRPr="00164167" w:rsidTr="003740D9">
        <w:trPr>
          <w:trHeight w:val="284"/>
          <w:jc w:val="center"/>
        </w:trPr>
        <w:tc>
          <w:tcPr>
            <w:tcW w:w="4480" w:type="dxa"/>
            <w:tcBorders>
              <w:top w:val="single" w:sz="2" w:space="0" w:color="auto"/>
              <w:bottom w:val="single" w:sz="2" w:space="0" w:color="auto"/>
            </w:tcBorders>
            <w:shd w:val="clear" w:color="auto" w:fill="auto"/>
            <w:noWrap/>
            <w:vAlign w:val="center"/>
          </w:tcPr>
          <w:p w:rsidR="00CE14F6" w:rsidRPr="00A22D8F" w:rsidRDefault="00CE14F6" w:rsidP="00CE14F6">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Aurrezki gordina / diru-sarrera arruntak (%)</w:t>
            </w:r>
          </w:p>
        </w:tc>
        <w:tc>
          <w:tcPr>
            <w:tcW w:w="1600" w:type="dxa"/>
            <w:tcBorders>
              <w:top w:val="single" w:sz="2" w:space="0" w:color="auto"/>
              <w:bottom w:val="single" w:sz="2" w:space="0" w:color="auto"/>
            </w:tcBorders>
            <w:shd w:val="clear" w:color="auto" w:fill="auto"/>
            <w:noWrap/>
            <w:vAlign w:val="center"/>
          </w:tcPr>
          <w:p w:rsidR="00CE14F6" w:rsidRPr="00A22D8F" w:rsidRDefault="00CE14F6" w:rsidP="00CE14F6">
            <w:pPr>
              <w:spacing w:after="0"/>
              <w:ind w:firstLine="0"/>
              <w:jc w:val="right"/>
              <w:rPr>
                <w:rFonts w:ascii="Arial Narrow" w:hAnsi="Arial Narrow"/>
                <w:spacing w:val="6"/>
                <w:sz w:val="18"/>
                <w:szCs w:val="18"/>
              </w:rPr>
            </w:pPr>
            <w:r>
              <w:rPr>
                <w:rFonts w:ascii="Arial Narrow" w:hAnsi="Arial Narrow"/>
                <w:sz w:val="18"/>
                <w:szCs w:val="18"/>
              </w:rPr>
              <w:t>20</w:t>
            </w:r>
          </w:p>
        </w:tc>
        <w:tc>
          <w:tcPr>
            <w:tcW w:w="1240" w:type="dxa"/>
            <w:tcBorders>
              <w:top w:val="single" w:sz="2" w:space="0" w:color="auto"/>
              <w:bottom w:val="single" w:sz="2" w:space="0" w:color="auto"/>
            </w:tcBorders>
            <w:shd w:val="clear" w:color="auto" w:fill="auto"/>
            <w:noWrap/>
            <w:vAlign w:val="center"/>
          </w:tcPr>
          <w:p w:rsidR="00CE14F6" w:rsidRPr="00A22D8F" w:rsidRDefault="00CE14F6" w:rsidP="00CE14F6">
            <w:pPr>
              <w:spacing w:after="0"/>
              <w:ind w:firstLine="0"/>
              <w:jc w:val="right"/>
              <w:rPr>
                <w:rFonts w:ascii="Arial Narrow" w:hAnsi="Arial Narrow"/>
                <w:spacing w:val="6"/>
                <w:sz w:val="18"/>
                <w:szCs w:val="18"/>
              </w:rPr>
            </w:pPr>
            <w:r>
              <w:rPr>
                <w:rFonts w:ascii="Arial Narrow" w:hAnsi="Arial Narrow"/>
                <w:sz w:val="18"/>
                <w:szCs w:val="18"/>
              </w:rPr>
              <w:t>20</w:t>
            </w:r>
          </w:p>
        </w:tc>
        <w:tc>
          <w:tcPr>
            <w:tcW w:w="1240" w:type="dxa"/>
            <w:tcBorders>
              <w:top w:val="single" w:sz="2" w:space="0" w:color="auto"/>
              <w:bottom w:val="single" w:sz="2" w:space="0" w:color="auto"/>
            </w:tcBorders>
            <w:shd w:val="clear" w:color="auto" w:fill="auto"/>
            <w:noWrap/>
            <w:vAlign w:val="center"/>
          </w:tcPr>
          <w:p w:rsidR="00CE14F6" w:rsidRPr="00A22D8F" w:rsidRDefault="00CE14F6" w:rsidP="00D77D2D">
            <w:pPr>
              <w:spacing w:after="0"/>
              <w:ind w:firstLine="0"/>
              <w:jc w:val="right"/>
              <w:rPr>
                <w:rFonts w:ascii="Arial Narrow" w:hAnsi="Arial Narrow"/>
                <w:spacing w:val="6"/>
                <w:sz w:val="18"/>
                <w:szCs w:val="18"/>
              </w:rPr>
            </w:pPr>
          </w:p>
        </w:tc>
      </w:tr>
      <w:tr w:rsidR="00CE14F6" w:rsidRPr="00164167" w:rsidTr="003740D9">
        <w:trPr>
          <w:trHeight w:val="284"/>
          <w:jc w:val="center"/>
        </w:trPr>
        <w:tc>
          <w:tcPr>
            <w:tcW w:w="4480" w:type="dxa"/>
            <w:tcBorders>
              <w:top w:val="single" w:sz="2" w:space="0" w:color="auto"/>
              <w:bottom w:val="single" w:sz="2" w:space="0" w:color="auto"/>
            </w:tcBorders>
            <w:shd w:val="clear" w:color="auto" w:fill="auto"/>
            <w:noWrap/>
            <w:vAlign w:val="center"/>
            <w:hideMark/>
          </w:tcPr>
          <w:p w:rsidR="00CE14F6" w:rsidRPr="00A22D8F" w:rsidRDefault="00CE14F6" w:rsidP="00A22D8F">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 xml:space="preserve">Zorpetze-ahalmena (%) </w:t>
            </w:r>
          </w:p>
        </w:tc>
        <w:tc>
          <w:tcPr>
            <w:tcW w:w="1600" w:type="dxa"/>
            <w:tcBorders>
              <w:top w:val="single" w:sz="2" w:space="0" w:color="auto"/>
              <w:bottom w:val="single" w:sz="2" w:space="0" w:color="auto"/>
            </w:tcBorders>
            <w:shd w:val="clear" w:color="auto" w:fill="auto"/>
            <w:noWrap/>
            <w:vAlign w:val="center"/>
            <w:hideMark/>
          </w:tcPr>
          <w:p w:rsidR="00CE14F6" w:rsidRPr="00A22D8F" w:rsidRDefault="00CE14F6" w:rsidP="00CE14F6">
            <w:pPr>
              <w:spacing w:after="0"/>
              <w:ind w:firstLine="0"/>
              <w:jc w:val="right"/>
              <w:rPr>
                <w:rFonts w:ascii="Arial Narrow" w:hAnsi="Arial Narrow"/>
                <w:spacing w:val="6"/>
                <w:sz w:val="18"/>
                <w:szCs w:val="18"/>
              </w:rPr>
            </w:pPr>
            <w:r>
              <w:rPr>
                <w:rFonts w:ascii="Arial Narrow" w:hAnsi="Arial Narrow"/>
                <w:sz w:val="18"/>
                <w:szCs w:val="18"/>
              </w:rPr>
              <w:t>13</w:t>
            </w:r>
          </w:p>
        </w:tc>
        <w:tc>
          <w:tcPr>
            <w:tcW w:w="1240" w:type="dxa"/>
            <w:tcBorders>
              <w:top w:val="single" w:sz="2" w:space="0" w:color="auto"/>
              <w:bottom w:val="single" w:sz="2" w:space="0" w:color="auto"/>
            </w:tcBorders>
            <w:shd w:val="clear" w:color="auto" w:fill="auto"/>
            <w:noWrap/>
            <w:vAlign w:val="center"/>
            <w:hideMark/>
          </w:tcPr>
          <w:p w:rsidR="00CE14F6" w:rsidRPr="00A22D8F" w:rsidRDefault="00CE14F6" w:rsidP="00CE14F6">
            <w:pPr>
              <w:spacing w:after="0"/>
              <w:ind w:firstLine="0"/>
              <w:jc w:val="right"/>
              <w:rPr>
                <w:rFonts w:ascii="Arial Narrow" w:hAnsi="Arial Narrow"/>
                <w:spacing w:val="6"/>
                <w:sz w:val="18"/>
                <w:szCs w:val="18"/>
              </w:rPr>
            </w:pPr>
            <w:r>
              <w:rPr>
                <w:rFonts w:ascii="Arial Narrow" w:hAnsi="Arial Narrow"/>
                <w:sz w:val="18"/>
                <w:szCs w:val="18"/>
              </w:rPr>
              <w:t>13</w:t>
            </w:r>
          </w:p>
        </w:tc>
        <w:tc>
          <w:tcPr>
            <w:tcW w:w="1240" w:type="dxa"/>
            <w:tcBorders>
              <w:top w:val="single" w:sz="2" w:space="0" w:color="auto"/>
              <w:bottom w:val="single" w:sz="2" w:space="0" w:color="auto"/>
            </w:tcBorders>
            <w:shd w:val="clear" w:color="auto" w:fill="auto"/>
            <w:noWrap/>
            <w:vAlign w:val="center"/>
          </w:tcPr>
          <w:p w:rsidR="00CE14F6" w:rsidRPr="00A22D8F" w:rsidRDefault="00CE14F6" w:rsidP="00A22D8F">
            <w:pPr>
              <w:spacing w:after="0"/>
              <w:ind w:firstLine="0"/>
              <w:jc w:val="right"/>
              <w:rPr>
                <w:rFonts w:ascii="Arial Narrow" w:hAnsi="Arial Narrow"/>
                <w:spacing w:val="6"/>
                <w:sz w:val="18"/>
                <w:szCs w:val="18"/>
              </w:rPr>
            </w:pPr>
          </w:p>
        </w:tc>
      </w:tr>
      <w:tr w:rsidR="00CE14F6" w:rsidRPr="00164167" w:rsidTr="003740D9">
        <w:trPr>
          <w:trHeight w:val="284"/>
          <w:jc w:val="center"/>
        </w:trPr>
        <w:tc>
          <w:tcPr>
            <w:tcW w:w="4480" w:type="dxa"/>
            <w:tcBorders>
              <w:top w:val="single" w:sz="2" w:space="0" w:color="auto"/>
              <w:bottom w:val="single" w:sz="2" w:space="0" w:color="auto"/>
            </w:tcBorders>
            <w:shd w:val="clear" w:color="auto" w:fill="auto"/>
            <w:noWrap/>
            <w:vAlign w:val="center"/>
            <w:hideMark/>
          </w:tcPr>
          <w:p w:rsidR="00CE14F6" w:rsidRPr="00A22D8F" w:rsidRDefault="00CE14F6" w:rsidP="00A22D8F">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Zor bizia (biztanleko)</w:t>
            </w:r>
          </w:p>
        </w:tc>
        <w:tc>
          <w:tcPr>
            <w:tcW w:w="1600" w:type="dxa"/>
            <w:tcBorders>
              <w:top w:val="single" w:sz="2" w:space="0" w:color="auto"/>
              <w:bottom w:val="single" w:sz="2" w:space="0" w:color="auto"/>
            </w:tcBorders>
            <w:shd w:val="clear" w:color="auto" w:fill="auto"/>
            <w:noWrap/>
            <w:vAlign w:val="center"/>
            <w:hideMark/>
          </w:tcPr>
          <w:p w:rsidR="00CE14F6" w:rsidRPr="00A22D8F" w:rsidRDefault="00CE14F6" w:rsidP="00A22D8F">
            <w:pPr>
              <w:spacing w:after="0"/>
              <w:ind w:firstLine="0"/>
              <w:jc w:val="right"/>
              <w:rPr>
                <w:rFonts w:ascii="Arial Narrow" w:hAnsi="Arial Narrow"/>
                <w:spacing w:val="6"/>
                <w:sz w:val="18"/>
                <w:szCs w:val="18"/>
              </w:rPr>
            </w:pPr>
            <w:r>
              <w:rPr>
                <w:rFonts w:ascii="Arial Narrow" w:hAnsi="Arial Narrow"/>
                <w:sz w:val="18"/>
                <w:szCs w:val="18"/>
              </w:rPr>
              <w:t>502</w:t>
            </w:r>
          </w:p>
        </w:tc>
        <w:tc>
          <w:tcPr>
            <w:tcW w:w="1240" w:type="dxa"/>
            <w:tcBorders>
              <w:top w:val="single" w:sz="2" w:space="0" w:color="auto"/>
              <w:bottom w:val="single" w:sz="2" w:space="0" w:color="auto"/>
            </w:tcBorders>
            <w:shd w:val="clear" w:color="auto" w:fill="auto"/>
            <w:noWrap/>
            <w:vAlign w:val="center"/>
            <w:hideMark/>
          </w:tcPr>
          <w:p w:rsidR="00CE14F6" w:rsidRPr="00A22D8F" w:rsidRDefault="00CE14F6" w:rsidP="00A22D8F">
            <w:pPr>
              <w:spacing w:after="0"/>
              <w:ind w:firstLine="0"/>
              <w:jc w:val="right"/>
              <w:rPr>
                <w:rFonts w:ascii="Arial Narrow" w:hAnsi="Arial Narrow"/>
                <w:spacing w:val="6"/>
                <w:sz w:val="18"/>
                <w:szCs w:val="18"/>
              </w:rPr>
            </w:pPr>
            <w:r>
              <w:rPr>
                <w:rFonts w:ascii="Arial Narrow" w:hAnsi="Arial Narrow"/>
                <w:sz w:val="18"/>
                <w:szCs w:val="18"/>
              </w:rPr>
              <w:t>338</w:t>
            </w:r>
          </w:p>
        </w:tc>
        <w:tc>
          <w:tcPr>
            <w:tcW w:w="1240" w:type="dxa"/>
            <w:tcBorders>
              <w:top w:val="single" w:sz="2" w:space="0" w:color="auto"/>
              <w:bottom w:val="single" w:sz="2" w:space="0" w:color="auto"/>
            </w:tcBorders>
            <w:shd w:val="clear" w:color="auto" w:fill="auto"/>
            <w:noWrap/>
            <w:vAlign w:val="center"/>
          </w:tcPr>
          <w:p w:rsidR="00CE14F6" w:rsidRPr="00A22D8F" w:rsidRDefault="00904F7F" w:rsidP="00CE14F6">
            <w:pPr>
              <w:spacing w:after="0"/>
              <w:ind w:firstLine="0"/>
              <w:jc w:val="right"/>
              <w:rPr>
                <w:rFonts w:ascii="Arial Narrow" w:hAnsi="Arial Narrow"/>
                <w:spacing w:val="6"/>
                <w:sz w:val="18"/>
                <w:szCs w:val="18"/>
              </w:rPr>
            </w:pPr>
            <w:r>
              <w:rPr>
                <w:rFonts w:ascii="Arial Narrow" w:hAnsi="Arial Narrow"/>
                <w:sz w:val="18"/>
                <w:szCs w:val="18"/>
              </w:rPr>
              <w:t>48,5</w:t>
            </w:r>
          </w:p>
        </w:tc>
      </w:tr>
      <w:tr w:rsidR="00CE14F6" w:rsidRPr="00164167" w:rsidTr="003740D9">
        <w:trPr>
          <w:trHeight w:val="284"/>
          <w:jc w:val="center"/>
        </w:trPr>
        <w:tc>
          <w:tcPr>
            <w:tcW w:w="4480" w:type="dxa"/>
            <w:tcBorders>
              <w:top w:val="single" w:sz="2" w:space="0" w:color="auto"/>
              <w:bottom w:val="single" w:sz="2" w:space="0" w:color="auto"/>
            </w:tcBorders>
            <w:shd w:val="clear" w:color="auto" w:fill="auto"/>
            <w:noWrap/>
            <w:vAlign w:val="center"/>
          </w:tcPr>
          <w:p w:rsidR="00CE14F6" w:rsidRPr="00A22D8F" w:rsidRDefault="001203F8" w:rsidP="00A22D8F">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Zorpetze-maila (%)</w:t>
            </w:r>
          </w:p>
        </w:tc>
        <w:tc>
          <w:tcPr>
            <w:tcW w:w="1600" w:type="dxa"/>
            <w:tcBorders>
              <w:top w:val="single" w:sz="2" w:space="0" w:color="auto"/>
              <w:bottom w:val="single" w:sz="2" w:space="0" w:color="auto"/>
            </w:tcBorders>
            <w:shd w:val="clear" w:color="auto" w:fill="auto"/>
            <w:noWrap/>
            <w:vAlign w:val="center"/>
          </w:tcPr>
          <w:p w:rsidR="00CE14F6" w:rsidRPr="00A22D8F" w:rsidRDefault="00276018" w:rsidP="00A22D8F">
            <w:pPr>
              <w:spacing w:after="0"/>
              <w:ind w:firstLine="0"/>
              <w:jc w:val="right"/>
              <w:rPr>
                <w:rFonts w:ascii="Arial Narrow" w:hAnsi="Arial Narrow"/>
                <w:spacing w:val="6"/>
                <w:sz w:val="18"/>
                <w:szCs w:val="18"/>
              </w:rPr>
            </w:pPr>
            <w:r>
              <w:rPr>
                <w:rFonts w:ascii="Arial Narrow" w:hAnsi="Arial Narrow"/>
                <w:sz w:val="18"/>
                <w:szCs w:val="18"/>
              </w:rPr>
              <w:t>50</w:t>
            </w:r>
          </w:p>
        </w:tc>
        <w:tc>
          <w:tcPr>
            <w:tcW w:w="1240" w:type="dxa"/>
            <w:tcBorders>
              <w:top w:val="single" w:sz="2" w:space="0" w:color="auto"/>
              <w:bottom w:val="single" w:sz="2" w:space="0" w:color="auto"/>
            </w:tcBorders>
            <w:shd w:val="clear" w:color="auto" w:fill="auto"/>
            <w:noWrap/>
            <w:vAlign w:val="center"/>
          </w:tcPr>
          <w:p w:rsidR="00CE14F6" w:rsidRPr="00A22D8F" w:rsidRDefault="00276018" w:rsidP="00A22D8F">
            <w:pPr>
              <w:spacing w:after="0"/>
              <w:ind w:firstLine="0"/>
              <w:jc w:val="right"/>
              <w:rPr>
                <w:rFonts w:ascii="Arial Narrow" w:hAnsi="Arial Narrow"/>
                <w:spacing w:val="6"/>
                <w:sz w:val="18"/>
                <w:szCs w:val="18"/>
              </w:rPr>
            </w:pPr>
            <w:r>
              <w:rPr>
                <w:rFonts w:ascii="Arial Narrow" w:hAnsi="Arial Narrow"/>
                <w:sz w:val="18"/>
                <w:szCs w:val="18"/>
              </w:rPr>
              <w:t>38</w:t>
            </w:r>
          </w:p>
        </w:tc>
        <w:tc>
          <w:tcPr>
            <w:tcW w:w="1240" w:type="dxa"/>
            <w:tcBorders>
              <w:top w:val="single" w:sz="2" w:space="0" w:color="auto"/>
              <w:bottom w:val="single" w:sz="2" w:space="0" w:color="auto"/>
            </w:tcBorders>
            <w:shd w:val="clear" w:color="auto" w:fill="auto"/>
            <w:noWrap/>
            <w:vAlign w:val="center"/>
          </w:tcPr>
          <w:p w:rsidR="00CE14F6" w:rsidRPr="00A22D8F" w:rsidRDefault="00CE14F6" w:rsidP="00A22D8F">
            <w:pPr>
              <w:spacing w:after="0"/>
              <w:ind w:firstLine="0"/>
              <w:jc w:val="right"/>
              <w:rPr>
                <w:rFonts w:ascii="Arial Narrow" w:hAnsi="Arial Narrow"/>
                <w:spacing w:val="6"/>
                <w:sz w:val="18"/>
                <w:szCs w:val="18"/>
              </w:rPr>
            </w:pPr>
          </w:p>
        </w:tc>
      </w:tr>
      <w:tr w:rsidR="00CE14F6" w:rsidRPr="00164167" w:rsidTr="003740D9">
        <w:trPr>
          <w:trHeight w:val="284"/>
          <w:jc w:val="center"/>
        </w:trPr>
        <w:tc>
          <w:tcPr>
            <w:tcW w:w="4480" w:type="dxa"/>
            <w:tcBorders>
              <w:top w:val="single" w:sz="2" w:space="0" w:color="auto"/>
              <w:bottom w:val="single" w:sz="2" w:space="0" w:color="auto"/>
            </w:tcBorders>
            <w:shd w:val="clear" w:color="auto" w:fill="auto"/>
            <w:noWrap/>
            <w:vAlign w:val="center"/>
            <w:hideMark/>
          </w:tcPr>
          <w:p w:rsidR="00CE14F6" w:rsidRPr="00A22D8F" w:rsidRDefault="00CE14F6" w:rsidP="00A22D8F">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 xml:space="preserve">Gastu orokorren </w:t>
            </w:r>
            <w:proofErr w:type="spellStart"/>
            <w:r>
              <w:rPr>
                <w:rFonts w:ascii="Arial Narrow" w:hAnsi="Arial Narrow"/>
                <w:sz w:val="18"/>
                <w:szCs w:val="18"/>
              </w:rPr>
              <w:t>diruzaintza-gerakina</w:t>
            </w:r>
            <w:proofErr w:type="spellEnd"/>
            <w:r>
              <w:rPr>
                <w:rFonts w:ascii="Arial Narrow" w:hAnsi="Arial Narrow"/>
                <w:sz w:val="18"/>
                <w:szCs w:val="18"/>
              </w:rPr>
              <w:t xml:space="preserve"> (biztanleko)</w:t>
            </w:r>
          </w:p>
        </w:tc>
        <w:tc>
          <w:tcPr>
            <w:tcW w:w="1600" w:type="dxa"/>
            <w:tcBorders>
              <w:top w:val="single" w:sz="2" w:space="0" w:color="auto"/>
              <w:bottom w:val="single" w:sz="2" w:space="0" w:color="auto"/>
            </w:tcBorders>
            <w:shd w:val="clear" w:color="auto" w:fill="auto"/>
            <w:noWrap/>
            <w:vAlign w:val="center"/>
            <w:hideMark/>
          </w:tcPr>
          <w:p w:rsidR="00CE14F6" w:rsidRPr="00A22D8F" w:rsidRDefault="00CE14F6" w:rsidP="00A22D8F">
            <w:pPr>
              <w:spacing w:after="0"/>
              <w:ind w:firstLine="0"/>
              <w:jc w:val="right"/>
              <w:rPr>
                <w:rFonts w:ascii="Arial Narrow" w:hAnsi="Arial Narrow"/>
                <w:spacing w:val="6"/>
                <w:sz w:val="18"/>
                <w:szCs w:val="18"/>
              </w:rPr>
            </w:pPr>
            <w:r>
              <w:rPr>
                <w:rFonts w:ascii="Arial Narrow" w:hAnsi="Arial Narrow"/>
                <w:sz w:val="18"/>
                <w:szCs w:val="18"/>
              </w:rPr>
              <w:t>345</w:t>
            </w:r>
          </w:p>
        </w:tc>
        <w:tc>
          <w:tcPr>
            <w:tcW w:w="1240" w:type="dxa"/>
            <w:tcBorders>
              <w:top w:val="single" w:sz="2" w:space="0" w:color="auto"/>
              <w:bottom w:val="single" w:sz="2" w:space="0" w:color="auto"/>
            </w:tcBorders>
            <w:shd w:val="clear" w:color="auto" w:fill="auto"/>
            <w:noWrap/>
            <w:vAlign w:val="center"/>
            <w:hideMark/>
          </w:tcPr>
          <w:p w:rsidR="00CE14F6" w:rsidRPr="00A22D8F" w:rsidRDefault="00CE14F6" w:rsidP="00A22D8F">
            <w:pPr>
              <w:spacing w:after="0"/>
              <w:ind w:firstLine="0"/>
              <w:jc w:val="right"/>
              <w:rPr>
                <w:rFonts w:ascii="Arial Narrow" w:hAnsi="Arial Narrow"/>
                <w:spacing w:val="6"/>
                <w:sz w:val="18"/>
                <w:szCs w:val="18"/>
              </w:rPr>
            </w:pPr>
            <w:r>
              <w:rPr>
                <w:rFonts w:ascii="Arial Narrow" w:hAnsi="Arial Narrow"/>
                <w:sz w:val="18"/>
                <w:szCs w:val="18"/>
              </w:rPr>
              <w:t>314</w:t>
            </w:r>
          </w:p>
        </w:tc>
        <w:tc>
          <w:tcPr>
            <w:tcW w:w="1240" w:type="dxa"/>
            <w:tcBorders>
              <w:top w:val="single" w:sz="2" w:space="0" w:color="auto"/>
              <w:bottom w:val="single" w:sz="2" w:space="0" w:color="auto"/>
            </w:tcBorders>
            <w:shd w:val="clear" w:color="auto" w:fill="auto"/>
            <w:noWrap/>
            <w:vAlign w:val="center"/>
          </w:tcPr>
          <w:p w:rsidR="00CE14F6" w:rsidRPr="00A22D8F" w:rsidRDefault="00904F7F" w:rsidP="00CE14F6">
            <w:pPr>
              <w:spacing w:after="0"/>
              <w:ind w:firstLine="0"/>
              <w:jc w:val="right"/>
              <w:rPr>
                <w:rFonts w:ascii="Arial Narrow" w:hAnsi="Arial Narrow"/>
                <w:spacing w:val="6"/>
                <w:sz w:val="18"/>
                <w:szCs w:val="18"/>
              </w:rPr>
            </w:pPr>
            <w:r>
              <w:rPr>
                <w:rFonts w:ascii="Arial Narrow" w:hAnsi="Arial Narrow"/>
                <w:sz w:val="18"/>
                <w:szCs w:val="18"/>
              </w:rPr>
              <w:t>9,9</w:t>
            </w:r>
          </w:p>
        </w:tc>
      </w:tr>
      <w:tr w:rsidR="00CE14F6" w:rsidRPr="00164167" w:rsidTr="003740D9">
        <w:trPr>
          <w:trHeight w:val="284"/>
          <w:jc w:val="center"/>
        </w:trPr>
        <w:tc>
          <w:tcPr>
            <w:tcW w:w="4480" w:type="dxa"/>
            <w:tcBorders>
              <w:top w:val="single" w:sz="2" w:space="0" w:color="auto"/>
            </w:tcBorders>
            <w:shd w:val="clear" w:color="auto" w:fill="auto"/>
            <w:noWrap/>
            <w:vAlign w:val="center"/>
            <w:hideMark/>
          </w:tcPr>
          <w:p w:rsidR="00CE14F6" w:rsidRPr="00A22D8F" w:rsidRDefault="00CE14F6" w:rsidP="00A22D8F">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Aurrekontu-emaitza (biztanleko)</w:t>
            </w:r>
          </w:p>
        </w:tc>
        <w:tc>
          <w:tcPr>
            <w:tcW w:w="1600" w:type="dxa"/>
            <w:tcBorders>
              <w:top w:val="single" w:sz="2" w:space="0" w:color="auto"/>
            </w:tcBorders>
            <w:shd w:val="clear" w:color="auto" w:fill="auto"/>
            <w:noWrap/>
            <w:vAlign w:val="center"/>
            <w:hideMark/>
          </w:tcPr>
          <w:p w:rsidR="00CE14F6" w:rsidRPr="00A22D8F" w:rsidRDefault="00CE14F6" w:rsidP="00A22D8F">
            <w:pPr>
              <w:spacing w:after="0"/>
              <w:ind w:firstLine="0"/>
              <w:jc w:val="right"/>
              <w:rPr>
                <w:rFonts w:ascii="Arial Narrow" w:hAnsi="Arial Narrow"/>
                <w:spacing w:val="6"/>
                <w:sz w:val="18"/>
                <w:szCs w:val="18"/>
              </w:rPr>
            </w:pPr>
            <w:r>
              <w:rPr>
                <w:rFonts w:ascii="Arial Narrow" w:hAnsi="Arial Narrow"/>
                <w:sz w:val="18"/>
                <w:szCs w:val="18"/>
              </w:rPr>
              <w:t>60</w:t>
            </w:r>
          </w:p>
        </w:tc>
        <w:tc>
          <w:tcPr>
            <w:tcW w:w="1240" w:type="dxa"/>
            <w:tcBorders>
              <w:top w:val="single" w:sz="2" w:space="0" w:color="auto"/>
            </w:tcBorders>
            <w:shd w:val="clear" w:color="auto" w:fill="auto"/>
            <w:noWrap/>
            <w:vAlign w:val="center"/>
            <w:hideMark/>
          </w:tcPr>
          <w:p w:rsidR="00CE14F6" w:rsidRPr="00A22D8F" w:rsidRDefault="00CE14F6" w:rsidP="00A22D8F">
            <w:pPr>
              <w:spacing w:after="0"/>
              <w:ind w:firstLine="0"/>
              <w:jc w:val="right"/>
              <w:rPr>
                <w:rFonts w:ascii="Arial Narrow" w:hAnsi="Arial Narrow"/>
                <w:spacing w:val="6"/>
                <w:sz w:val="18"/>
                <w:szCs w:val="18"/>
              </w:rPr>
            </w:pPr>
            <w:r>
              <w:rPr>
                <w:rFonts w:ascii="Arial Narrow" w:hAnsi="Arial Narrow"/>
                <w:sz w:val="18"/>
                <w:szCs w:val="18"/>
              </w:rPr>
              <w:t>58</w:t>
            </w:r>
          </w:p>
        </w:tc>
        <w:tc>
          <w:tcPr>
            <w:tcW w:w="1240" w:type="dxa"/>
            <w:tcBorders>
              <w:top w:val="single" w:sz="2" w:space="0" w:color="auto"/>
            </w:tcBorders>
            <w:shd w:val="clear" w:color="auto" w:fill="auto"/>
            <w:noWrap/>
            <w:vAlign w:val="center"/>
          </w:tcPr>
          <w:p w:rsidR="00CE14F6" w:rsidRPr="00A22D8F" w:rsidRDefault="00904F7F" w:rsidP="00CE14F6">
            <w:pPr>
              <w:spacing w:after="0"/>
              <w:ind w:firstLine="0"/>
              <w:jc w:val="right"/>
              <w:rPr>
                <w:rFonts w:ascii="Arial Narrow" w:hAnsi="Arial Narrow"/>
                <w:spacing w:val="6"/>
                <w:sz w:val="18"/>
                <w:szCs w:val="18"/>
              </w:rPr>
            </w:pPr>
            <w:r>
              <w:rPr>
                <w:rFonts w:ascii="Arial Narrow" w:hAnsi="Arial Narrow"/>
                <w:sz w:val="18"/>
                <w:szCs w:val="18"/>
              </w:rPr>
              <w:t>3,4</w:t>
            </w:r>
          </w:p>
        </w:tc>
      </w:tr>
    </w:tbl>
    <w:p w:rsidR="00B86207" w:rsidRDefault="00B86207" w:rsidP="00C97622">
      <w:pPr>
        <w:tabs>
          <w:tab w:val="center" w:pos="2835"/>
          <w:tab w:val="center" w:pos="3969"/>
          <w:tab w:val="center" w:pos="5103"/>
          <w:tab w:val="center" w:pos="6237"/>
          <w:tab w:val="center" w:pos="7371"/>
        </w:tabs>
        <w:spacing w:after="0"/>
        <w:ind w:firstLine="284"/>
        <w:rPr>
          <w:rFonts w:ascii="ITCCentury Book" w:eastAsia="Calibri" w:hAnsi="ITCCentury Book"/>
          <w:sz w:val="24"/>
          <w:lang w:eastAsia="es-ES"/>
        </w:rPr>
      </w:pPr>
    </w:p>
    <w:p w:rsidR="00474834" w:rsidRPr="005A6EC8" w:rsidRDefault="00474834" w:rsidP="00474834">
      <w:pPr>
        <w:tabs>
          <w:tab w:val="center" w:pos="2835"/>
          <w:tab w:val="center" w:pos="3969"/>
          <w:tab w:val="center" w:pos="5103"/>
          <w:tab w:val="center" w:pos="6237"/>
          <w:tab w:val="center" w:pos="7371"/>
        </w:tabs>
        <w:ind w:firstLine="284"/>
        <w:rPr>
          <w:rFonts w:ascii="ITCCentury Book" w:eastAsia="Calibri" w:hAnsi="ITCCentury Book"/>
          <w:sz w:val="24"/>
        </w:rPr>
      </w:pPr>
      <w:r>
        <w:rPr>
          <w:rFonts w:ascii="ITCCentury Book" w:hAnsi="ITCCentury Book"/>
          <w:sz w:val="24"/>
        </w:rPr>
        <w:t>Biztanleriaren tarte honetan, honako hauek azpimarratu behar ditugu:</w:t>
      </w:r>
    </w:p>
    <w:p w:rsidR="00474834" w:rsidRPr="00875150" w:rsidRDefault="00474834" w:rsidP="00875150">
      <w:pPr>
        <w:numPr>
          <w:ilvl w:val="0"/>
          <w:numId w:val="2"/>
        </w:numPr>
        <w:tabs>
          <w:tab w:val="left" w:pos="480"/>
          <w:tab w:val="num" w:pos="600"/>
          <w:tab w:val="num" w:pos="720"/>
          <w:tab w:val="num" w:pos="7448"/>
        </w:tabs>
        <w:ind w:left="0" w:firstLine="290"/>
        <w:rPr>
          <w:rFonts w:ascii="ITCCentury Book" w:eastAsia="Calibri" w:hAnsi="ITCCentury Book"/>
          <w:sz w:val="24"/>
        </w:rPr>
      </w:pPr>
      <w:r>
        <w:rPr>
          <w:rFonts w:ascii="ITCCentury Book" w:hAnsi="ITCCentury Book"/>
          <w:sz w:val="24"/>
        </w:rPr>
        <w:t>Biztanle bakoitzeko gastuaren bolumena handiagoa da Nafarroan, bereziki funtzi</w:t>
      </w:r>
      <w:r>
        <w:rPr>
          <w:rFonts w:ascii="ITCCentury Book" w:hAnsi="ITCCentury Book"/>
          <w:sz w:val="24"/>
        </w:rPr>
        <w:t>o</w:t>
      </w:r>
      <w:r>
        <w:rPr>
          <w:rFonts w:ascii="ITCCentury Book" w:hAnsi="ITCCentury Book"/>
          <w:sz w:val="24"/>
        </w:rPr>
        <w:t>namendu-gastuari dagokionez; inbertsio garbian, ordea, ehuneko 44 txikiagoa da. Handi</w:t>
      </w:r>
      <w:r>
        <w:rPr>
          <w:rFonts w:ascii="ITCCentury Book" w:hAnsi="ITCCentury Book"/>
          <w:sz w:val="24"/>
        </w:rPr>
        <w:t>a</w:t>
      </w:r>
      <w:r>
        <w:rPr>
          <w:rFonts w:ascii="ITCCentury Book" w:hAnsi="ITCCentury Book"/>
          <w:sz w:val="24"/>
        </w:rPr>
        <w:t>goak dira, halaber, biztanle bakoitzeko diru-sarrerak.</w:t>
      </w:r>
    </w:p>
    <w:p w:rsidR="00474834" w:rsidRDefault="00474834" w:rsidP="00474834">
      <w:pPr>
        <w:numPr>
          <w:ilvl w:val="0"/>
          <w:numId w:val="2"/>
        </w:numPr>
        <w:tabs>
          <w:tab w:val="left" w:pos="480"/>
          <w:tab w:val="num" w:pos="600"/>
          <w:tab w:val="num" w:pos="720"/>
          <w:tab w:val="num" w:pos="7448"/>
        </w:tabs>
        <w:ind w:left="0" w:firstLine="290"/>
        <w:rPr>
          <w:rFonts w:ascii="ITCCentury Book" w:eastAsia="Calibri" w:hAnsi="ITCCentury Book"/>
          <w:sz w:val="24"/>
        </w:rPr>
      </w:pPr>
      <w:r>
        <w:rPr>
          <w:rFonts w:ascii="ITCCentury Book" w:hAnsi="ITCCentury Book"/>
          <w:sz w:val="24"/>
        </w:rPr>
        <w:t>Inbertsioaren eta langileen adierazleek, gastuaren guztizkoan, txikiak dira Nafarroako udaletan.</w:t>
      </w:r>
    </w:p>
    <w:p w:rsidR="00474834" w:rsidRDefault="00474834" w:rsidP="00474834">
      <w:pPr>
        <w:numPr>
          <w:ilvl w:val="0"/>
          <w:numId w:val="2"/>
        </w:numPr>
        <w:tabs>
          <w:tab w:val="left" w:pos="480"/>
          <w:tab w:val="num" w:pos="600"/>
          <w:tab w:val="num" w:pos="720"/>
          <w:tab w:val="num" w:pos="7448"/>
        </w:tabs>
        <w:ind w:left="0" w:firstLine="290"/>
        <w:rPr>
          <w:rFonts w:ascii="ITCCentury Book" w:eastAsia="Calibri" w:hAnsi="ITCCentury Book"/>
          <w:sz w:val="24"/>
        </w:rPr>
      </w:pPr>
      <w:r>
        <w:rPr>
          <w:rFonts w:ascii="ITCCentury Book" w:hAnsi="ITCCentury Book"/>
          <w:sz w:val="24"/>
        </w:rPr>
        <w:t xml:space="preserve">Nafarroako udalek biztanle bakoitzeko balio hobeak dauzkate aurrezkietan eta gastu orokorretarako </w:t>
      </w:r>
      <w:proofErr w:type="spellStart"/>
      <w:r>
        <w:rPr>
          <w:rFonts w:ascii="ITCCentury Book" w:hAnsi="ITCCentury Book"/>
          <w:sz w:val="24"/>
        </w:rPr>
        <w:t>diruzaintza-gerakinetan</w:t>
      </w:r>
      <w:proofErr w:type="spellEnd"/>
      <w:r>
        <w:rPr>
          <w:rFonts w:ascii="ITCCentury Book" w:hAnsi="ITCCentury Book"/>
          <w:sz w:val="24"/>
        </w:rPr>
        <w:t>.</w:t>
      </w:r>
    </w:p>
    <w:p w:rsidR="004D5FAF" w:rsidRDefault="004D5FAF" w:rsidP="004D5FAF">
      <w:pPr>
        <w:numPr>
          <w:ilvl w:val="0"/>
          <w:numId w:val="2"/>
        </w:numPr>
        <w:tabs>
          <w:tab w:val="left" w:pos="480"/>
          <w:tab w:val="num" w:pos="600"/>
          <w:tab w:val="num" w:pos="720"/>
          <w:tab w:val="num" w:pos="7448"/>
        </w:tabs>
        <w:ind w:left="0" w:firstLine="290"/>
        <w:rPr>
          <w:rFonts w:ascii="ITCCentury Book" w:eastAsia="Calibri" w:hAnsi="ITCCentury Book"/>
          <w:sz w:val="24"/>
        </w:rPr>
      </w:pPr>
      <w:r>
        <w:rPr>
          <w:rFonts w:ascii="ITCCentury Book" w:hAnsi="ITCCentury Book"/>
          <w:sz w:val="24"/>
        </w:rPr>
        <w:t xml:space="preserve">Bai biztanle bakoitzeko zor bizia, bai biztanle bakoitzeko finantza-zama handiagoak dira Nafarroako udaletan, ehuneko 48 eta ehuneko 15 hurrenez </w:t>
      </w:r>
      <w:proofErr w:type="spellStart"/>
      <w:r>
        <w:rPr>
          <w:rFonts w:ascii="ITCCentury Book" w:hAnsi="ITCCentury Book"/>
          <w:sz w:val="24"/>
        </w:rPr>
        <w:t>hurren</w:t>
      </w:r>
      <w:proofErr w:type="spellEnd"/>
      <w:r>
        <w:rPr>
          <w:rFonts w:ascii="ITCCentury Book" w:hAnsi="ITCCentury Book"/>
          <w:sz w:val="24"/>
        </w:rPr>
        <w:t>, Estatuko udalen multzoarekin alderatuta.</w:t>
      </w:r>
    </w:p>
    <w:p w:rsidR="004D5FAF" w:rsidRDefault="00D94892" w:rsidP="00C97622">
      <w:pPr>
        <w:numPr>
          <w:ilvl w:val="0"/>
          <w:numId w:val="2"/>
        </w:numPr>
        <w:tabs>
          <w:tab w:val="left" w:pos="480"/>
          <w:tab w:val="num" w:pos="600"/>
          <w:tab w:val="num" w:pos="720"/>
          <w:tab w:val="num" w:pos="7448"/>
        </w:tabs>
        <w:spacing w:after="240"/>
        <w:ind w:left="0" w:firstLine="289"/>
        <w:rPr>
          <w:rFonts w:ascii="ITCCentury Book" w:eastAsia="Calibri" w:hAnsi="ITCCentury Book"/>
          <w:sz w:val="24"/>
        </w:rPr>
      </w:pPr>
      <w:r>
        <w:rPr>
          <w:rFonts w:ascii="ITCCentury Book" w:hAnsi="ITCCentury Book"/>
          <w:sz w:val="24"/>
        </w:rPr>
        <w:lastRenderedPageBreak/>
        <w:t>Diru-sarrera arrunten gaineko zorpetzearen edo zorraren maila askoz handiagoa da tarte honetako Nafarroako udaletan: ehuneko 50 da Nafarroako udaletan, Estatuko udalen multzoan ehuneko 38 baizik ez den bitartean.</w:t>
      </w:r>
    </w:p>
    <w:p w:rsidR="000875D8" w:rsidRDefault="000875D8" w:rsidP="00756194">
      <w:pPr>
        <w:pStyle w:val="Prrafodelista"/>
        <w:numPr>
          <w:ilvl w:val="0"/>
          <w:numId w:val="18"/>
        </w:numPr>
        <w:tabs>
          <w:tab w:val="center" w:pos="2835"/>
          <w:tab w:val="center" w:pos="3969"/>
          <w:tab w:val="center" w:pos="5103"/>
          <w:tab w:val="center" w:pos="6237"/>
          <w:tab w:val="center" w:pos="7371"/>
        </w:tabs>
        <w:rPr>
          <w:rFonts w:ascii="ITCCentury Book" w:eastAsia="Calibri" w:hAnsi="ITCCentury Book"/>
          <w:b/>
          <w:i/>
          <w:sz w:val="24"/>
        </w:rPr>
      </w:pPr>
      <w:r>
        <w:rPr>
          <w:rFonts w:ascii="ITCCentury Book" w:hAnsi="ITCCentury Book"/>
          <w:b/>
          <w:i/>
          <w:sz w:val="24"/>
        </w:rPr>
        <w:t>5.001 eta 50.000 biztanle bitarteko udalak</w:t>
      </w:r>
    </w:p>
    <w:p w:rsidR="00756194" w:rsidRPr="00756194" w:rsidRDefault="00756194" w:rsidP="00C97622">
      <w:pPr>
        <w:pStyle w:val="Prrafodelista"/>
        <w:tabs>
          <w:tab w:val="center" w:pos="2835"/>
          <w:tab w:val="center" w:pos="3969"/>
          <w:tab w:val="center" w:pos="5103"/>
          <w:tab w:val="center" w:pos="6237"/>
          <w:tab w:val="center" w:pos="7371"/>
        </w:tabs>
        <w:spacing w:after="0"/>
        <w:ind w:left="646" w:firstLine="0"/>
        <w:rPr>
          <w:rFonts w:ascii="ITCCentury Book" w:eastAsia="Calibri" w:hAnsi="ITCCentury Book"/>
          <w:b/>
          <w:i/>
          <w:sz w:val="24"/>
          <w:lang w:eastAsia="es-ES"/>
        </w:rPr>
      </w:pPr>
    </w:p>
    <w:tbl>
      <w:tblPr>
        <w:tblW w:w="8560" w:type="dxa"/>
        <w:jc w:val="center"/>
        <w:tblBorders>
          <w:top w:val="single" w:sz="8"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480"/>
        <w:gridCol w:w="1600"/>
        <w:gridCol w:w="1240"/>
        <w:gridCol w:w="1301"/>
      </w:tblGrid>
      <w:tr w:rsidR="00164167" w:rsidRPr="00F83A05" w:rsidTr="003740D9">
        <w:trPr>
          <w:trHeight w:val="284"/>
          <w:jc w:val="center"/>
        </w:trPr>
        <w:tc>
          <w:tcPr>
            <w:tcW w:w="4480" w:type="dxa"/>
            <w:shd w:val="clear" w:color="auto" w:fill="FABF8F" w:themeFill="accent6" w:themeFillTint="99"/>
            <w:noWrap/>
            <w:vAlign w:val="center"/>
            <w:hideMark/>
          </w:tcPr>
          <w:p w:rsidR="00164167" w:rsidRPr="000875D8" w:rsidRDefault="00164167" w:rsidP="000875D8">
            <w:pPr>
              <w:spacing w:after="0"/>
              <w:ind w:firstLine="0"/>
              <w:jc w:val="left"/>
              <w:rPr>
                <w:rFonts w:ascii="Arial" w:hAnsi="Arial" w:cs="Arial"/>
                <w:color w:val="000000"/>
                <w:sz w:val="18"/>
                <w:szCs w:val="18"/>
              </w:rPr>
            </w:pPr>
            <w:r>
              <w:rPr>
                <w:rFonts w:ascii="Arial" w:hAnsi="Arial"/>
                <w:color w:val="000000"/>
                <w:sz w:val="18"/>
                <w:szCs w:val="18"/>
              </w:rPr>
              <w:t>Adierazlea</w:t>
            </w:r>
          </w:p>
        </w:tc>
        <w:tc>
          <w:tcPr>
            <w:tcW w:w="1600" w:type="dxa"/>
            <w:shd w:val="clear" w:color="auto" w:fill="FABF8F" w:themeFill="accent6" w:themeFillTint="99"/>
            <w:noWrap/>
            <w:vAlign w:val="center"/>
            <w:hideMark/>
          </w:tcPr>
          <w:p w:rsidR="00164167" w:rsidRPr="000875D8" w:rsidRDefault="00164167" w:rsidP="001B3CFD">
            <w:pPr>
              <w:spacing w:after="0"/>
              <w:ind w:firstLine="0"/>
              <w:jc w:val="right"/>
              <w:rPr>
                <w:rFonts w:ascii="Arial" w:hAnsi="Arial" w:cs="Arial"/>
                <w:color w:val="000000"/>
                <w:sz w:val="18"/>
                <w:szCs w:val="18"/>
              </w:rPr>
            </w:pPr>
            <w:r>
              <w:rPr>
                <w:rFonts w:ascii="Arial" w:hAnsi="Arial"/>
                <w:color w:val="000000"/>
                <w:sz w:val="18"/>
                <w:szCs w:val="18"/>
              </w:rPr>
              <w:t>Nafarroa</w:t>
            </w:r>
          </w:p>
        </w:tc>
        <w:tc>
          <w:tcPr>
            <w:tcW w:w="1240" w:type="dxa"/>
            <w:shd w:val="clear" w:color="auto" w:fill="FABF8F" w:themeFill="accent6" w:themeFillTint="99"/>
            <w:noWrap/>
            <w:vAlign w:val="center"/>
            <w:hideMark/>
          </w:tcPr>
          <w:p w:rsidR="00164167" w:rsidRPr="000875D8" w:rsidRDefault="00164167" w:rsidP="001B3CFD">
            <w:pPr>
              <w:spacing w:after="0"/>
              <w:ind w:firstLine="0"/>
              <w:jc w:val="right"/>
              <w:rPr>
                <w:rFonts w:ascii="Arial" w:hAnsi="Arial" w:cs="Arial"/>
                <w:color w:val="000000"/>
                <w:sz w:val="18"/>
                <w:szCs w:val="18"/>
              </w:rPr>
            </w:pPr>
            <w:r>
              <w:rPr>
                <w:rFonts w:ascii="Arial" w:hAnsi="Arial"/>
                <w:color w:val="000000"/>
                <w:sz w:val="18"/>
                <w:szCs w:val="18"/>
              </w:rPr>
              <w:t>Estatua</w:t>
            </w:r>
          </w:p>
        </w:tc>
        <w:tc>
          <w:tcPr>
            <w:tcW w:w="1240" w:type="dxa"/>
            <w:shd w:val="clear" w:color="auto" w:fill="FABF8F" w:themeFill="accent6" w:themeFillTint="99"/>
            <w:noWrap/>
            <w:vAlign w:val="center"/>
            <w:hideMark/>
          </w:tcPr>
          <w:p w:rsidR="00164167" w:rsidRDefault="00F26188" w:rsidP="001B3CFD">
            <w:pPr>
              <w:spacing w:after="0"/>
              <w:ind w:firstLine="0"/>
              <w:jc w:val="right"/>
              <w:rPr>
                <w:rFonts w:ascii="Arial" w:hAnsi="Arial" w:cs="Arial"/>
                <w:color w:val="000000"/>
                <w:sz w:val="18"/>
                <w:szCs w:val="18"/>
              </w:rPr>
            </w:pPr>
            <w:r>
              <w:rPr>
                <w:rFonts w:ascii="Arial" w:hAnsi="Arial"/>
                <w:color w:val="000000"/>
                <w:sz w:val="18"/>
                <w:szCs w:val="18"/>
              </w:rPr>
              <w:t>Desbideratzea (%)</w:t>
            </w:r>
          </w:p>
          <w:p w:rsidR="00F26188" w:rsidRPr="000875D8" w:rsidRDefault="00F26188" w:rsidP="001B3CFD">
            <w:pPr>
              <w:spacing w:after="0"/>
              <w:ind w:firstLine="0"/>
              <w:jc w:val="right"/>
              <w:rPr>
                <w:rFonts w:ascii="Arial" w:hAnsi="Arial" w:cs="Arial"/>
                <w:color w:val="000000"/>
                <w:sz w:val="18"/>
                <w:szCs w:val="18"/>
              </w:rPr>
            </w:pPr>
            <w:r>
              <w:rPr>
                <w:rFonts w:ascii="Arial" w:hAnsi="Arial"/>
                <w:color w:val="000000"/>
                <w:sz w:val="18"/>
                <w:szCs w:val="18"/>
              </w:rPr>
              <w:t>Nafarroa</w:t>
            </w:r>
          </w:p>
        </w:tc>
      </w:tr>
      <w:tr w:rsidR="00164167" w:rsidRPr="00F83A05" w:rsidTr="003740D9">
        <w:trPr>
          <w:trHeight w:val="284"/>
          <w:jc w:val="center"/>
        </w:trPr>
        <w:tc>
          <w:tcPr>
            <w:tcW w:w="4480" w:type="dxa"/>
            <w:tcBorders>
              <w:bottom w:val="single" w:sz="2" w:space="0" w:color="auto"/>
            </w:tcBorders>
            <w:shd w:val="clear" w:color="auto" w:fill="auto"/>
            <w:vAlign w:val="center"/>
            <w:hideMark/>
          </w:tcPr>
          <w:p w:rsidR="00164167" w:rsidRPr="000875D8" w:rsidRDefault="00164167" w:rsidP="000875D8">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Gastuak, guztira (biztanleko)</w:t>
            </w:r>
          </w:p>
        </w:tc>
        <w:tc>
          <w:tcPr>
            <w:tcW w:w="1600" w:type="dxa"/>
            <w:tcBorders>
              <w:bottom w:val="single" w:sz="2" w:space="0" w:color="auto"/>
            </w:tcBorders>
            <w:shd w:val="clear" w:color="auto" w:fill="auto"/>
            <w:noWrap/>
            <w:vAlign w:val="center"/>
            <w:hideMark/>
          </w:tcPr>
          <w:p w:rsidR="00164167" w:rsidRPr="000875D8" w:rsidRDefault="00164167" w:rsidP="000875D8">
            <w:pPr>
              <w:spacing w:after="0"/>
              <w:ind w:firstLine="0"/>
              <w:jc w:val="right"/>
              <w:rPr>
                <w:rFonts w:ascii="Arial Narrow" w:hAnsi="Arial Narrow"/>
                <w:spacing w:val="6"/>
                <w:sz w:val="18"/>
                <w:szCs w:val="18"/>
              </w:rPr>
            </w:pPr>
            <w:r>
              <w:rPr>
                <w:rFonts w:ascii="Arial Narrow" w:hAnsi="Arial Narrow"/>
                <w:sz w:val="18"/>
                <w:szCs w:val="18"/>
              </w:rPr>
              <w:t>915</w:t>
            </w:r>
          </w:p>
        </w:tc>
        <w:tc>
          <w:tcPr>
            <w:tcW w:w="1240" w:type="dxa"/>
            <w:tcBorders>
              <w:bottom w:val="single" w:sz="2" w:space="0" w:color="auto"/>
            </w:tcBorders>
            <w:shd w:val="clear" w:color="auto" w:fill="auto"/>
            <w:noWrap/>
            <w:vAlign w:val="center"/>
            <w:hideMark/>
          </w:tcPr>
          <w:p w:rsidR="00164167" w:rsidRPr="000875D8" w:rsidRDefault="00164167" w:rsidP="000875D8">
            <w:pPr>
              <w:spacing w:after="0"/>
              <w:ind w:firstLine="0"/>
              <w:jc w:val="right"/>
              <w:rPr>
                <w:rFonts w:ascii="Arial Narrow" w:hAnsi="Arial Narrow"/>
                <w:spacing w:val="6"/>
                <w:sz w:val="18"/>
                <w:szCs w:val="18"/>
              </w:rPr>
            </w:pPr>
            <w:r>
              <w:rPr>
                <w:rFonts w:ascii="Arial Narrow" w:hAnsi="Arial Narrow"/>
                <w:sz w:val="18"/>
                <w:szCs w:val="18"/>
              </w:rPr>
              <w:t>943</w:t>
            </w:r>
          </w:p>
        </w:tc>
        <w:tc>
          <w:tcPr>
            <w:tcW w:w="1240" w:type="dxa"/>
            <w:tcBorders>
              <w:bottom w:val="single" w:sz="2" w:space="0" w:color="auto"/>
            </w:tcBorders>
            <w:shd w:val="clear" w:color="auto" w:fill="auto"/>
            <w:noWrap/>
            <w:vAlign w:val="center"/>
          </w:tcPr>
          <w:p w:rsidR="00164167" w:rsidRPr="000875D8" w:rsidRDefault="00B76301" w:rsidP="000875D8">
            <w:pPr>
              <w:spacing w:after="0"/>
              <w:ind w:firstLine="0"/>
              <w:jc w:val="right"/>
              <w:rPr>
                <w:rFonts w:ascii="Arial Narrow" w:hAnsi="Arial Narrow"/>
                <w:spacing w:val="6"/>
                <w:sz w:val="18"/>
                <w:szCs w:val="18"/>
              </w:rPr>
            </w:pPr>
            <w:r>
              <w:rPr>
                <w:rFonts w:ascii="Arial Narrow" w:hAnsi="Arial Narrow"/>
                <w:sz w:val="18"/>
                <w:szCs w:val="18"/>
              </w:rPr>
              <w:t>-3</w:t>
            </w:r>
          </w:p>
        </w:tc>
      </w:tr>
      <w:tr w:rsidR="00164167" w:rsidRPr="00F83A05" w:rsidTr="003740D9">
        <w:trPr>
          <w:trHeight w:val="284"/>
          <w:jc w:val="center"/>
        </w:trPr>
        <w:tc>
          <w:tcPr>
            <w:tcW w:w="4480" w:type="dxa"/>
            <w:tcBorders>
              <w:top w:val="single" w:sz="2" w:space="0" w:color="auto"/>
              <w:bottom w:val="single" w:sz="2" w:space="0" w:color="auto"/>
            </w:tcBorders>
            <w:shd w:val="clear" w:color="auto" w:fill="auto"/>
            <w:vAlign w:val="center"/>
            <w:hideMark/>
          </w:tcPr>
          <w:p w:rsidR="00164167" w:rsidRPr="000875D8" w:rsidRDefault="00164167" w:rsidP="000875D8">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Funtzionamendu-gastuak (biztanleko)</w:t>
            </w:r>
          </w:p>
        </w:tc>
        <w:tc>
          <w:tcPr>
            <w:tcW w:w="1600" w:type="dxa"/>
            <w:tcBorders>
              <w:top w:val="single" w:sz="2" w:space="0" w:color="auto"/>
              <w:bottom w:val="single" w:sz="2" w:space="0" w:color="auto"/>
            </w:tcBorders>
            <w:shd w:val="clear" w:color="auto" w:fill="auto"/>
            <w:noWrap/>
            <w:vAlign w:val="center"/>
            <w:hideMark/>
          </w:tcPr>
          <w:p w:rsidR="00164167" w:rsidRPr="000875D8" w:rsidRDefault="00164167" w:rsidP="000875D8">
            <w:pPr>
              <w:spacing w:after="0"/>
              <w:ind w:firstLine="0"/>
              <w:jc w:val="right"/>
              <w:rPr>
                <w:rFonts w:ascii="Arial Narrow" w:hAnsi="Arial Narrow"/>
                <w:spacing w:val="6"/>
                <w:sz w:val="18"/>
                <w:szCs w:val="18"/>
              </w:rPr>
            </w:pPr>
            <w:r>
              <w:rPr>
                <w:rFonts w:ascii="Arial Narrow" w:hAnsi="Arial Narrow"/>
                <w:sz w:val="18"/>
                <w:szCs w:val="18"/>
              </w:rPr>
              <w:t>728</w:t>
            </w:r>
          </w:p>
        </w:tc>
        <w:tc>
          <w:tcPr>
            <w:tcW w:w="1240" w:type="dxa"/>
            <w:tcBorders>
              <w:top w:val="single" w:sz="2" w:space="0" w:color="auto"/>
              <w:bottom w:val="single" w:sz="2" w:space="0" w:color="auto"/>
            </w:tcBorders>
            <w:shd w:val="clear" w:color="auto" w:fill="auto"/>
            <w:noWrap/>
            <w:vAlign w:val="center"/>
            <w:hideMark/>
          </w:tcPr>
          <w:p w:rsidR="00164167" w:rsidRPr="000875D8" w:rsidRDefault="00164167" w:rsidP="000875D8">
            <w:pPr>
              <w:spacing w:after="0"/>
              <w:ind w:firstLine="0"/>
              <w:jc w:val="right"/>
              <w:rPr>
                <w:rFonts w:ascii="Arial Narrow" w:hAnsi="Arial Narrow"/>
                <w:spacing w:val="6"/>
                <w:sz w:val="18"/>
                <w:szCs w:val="18"/>
              </w:rPr>
            </w:pPr>
            <w:r>
              <w:rPr>
                <w:rFonts w:ascii="Arial Narrow" w:hAnsi="Arial Narrow"/>
                <w:sz w:val="18"/>
                <w:szCs w:val="18"/>
              </w:rPr>
              <w:t>730</w:t>
            </w:r>
          </w:p>
        </w:tc>
        <w:tc>
          <w:tcPr>
            <w:tcW w:w="1240" w:type="dxa"/>
            <w:tcBorders>
              <w:top w:val="single" w:sz="2" w:space="0" w:color="auto"/>
              <w:bottom w:val="single" w:sz="2" w:space="0" w:color="auto"/>
            </w:tcBorders>
            <w:shd w:val="clear" w:color="auto" w:fill="auto"/>
            <w:noWrap/>
            <w:vAlign w:val="center"/>
          </w:tcPr>
          <w:p w:rsidR="00164167" w:rsidRPr="000875D8" w:rsidRDefault="00B76301" w:rsidP="000875D8">
            <w:pPr>
              <w:spacing w:after="0"/>
              <w:ind w:firstLine="0"/>
              <w:jc w:val="right"/>
              <w:rPr>
                <w:rFonts w:ascii="Arial Narrow" w:hAnsi="Arial Narrow"/>
                <w:spacing w:val="6"/>
                <w:sz w:val="18"/>
                <w:szCs w:val="18"/>
              </w:rPr>
            </w:pPr>
            <w:r>
              <w:rPr>
                <w:rFonts w:ascii="Arial Narrow" w:hAnsi="Arial Narrow"/>
                <w:sz w:val="18"/>
                <w:szCs w:val="18"/>
              </w:rPr>
              <w:t>-0,3</w:t>
            </w:r>
          </w:p>
        </w:tc>
      </w:tr>
      <w:tr w:rsidR="00164167" w:rsidRPr="00F83A05" w:rsidTr="003740D9">
        <w:trPr>
          <w:trHeight w:val="284"/>
          <w:jc w:val="center"/>
        </w:trPr>
        <w:tc>
          <w:tcPr>
            <w:tcW w:w="4480" w:type="dxa"/>
            <w:tcBorders>
              <w:top w:val="single" w:sz="2" w:space="0" w:color="auto"/>
              <w:bottom w:val="single" w:sz="2" w:space="0" w:color="auto"/>
            </w:tcBorders>
            <w:shd w:val="clear" w:color="auto" w:fill="auto"/>
            <w:vAlign w:val="center"/>
            <w:hideMark/>
          </w:tcPr>
          <w:p w:rsidR="00164167" w:rsidRPr="000875D8" w:rsidRDefault="00164167" w:rsidP="000875D8">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Gastu arrunta (biztanleko)</w:t>
            </w:r>
          </w:p>
        </w:tc>
        <w:tc>
          <w:tcPr>
            <w:tcW w:w="1600" w:type="dxa"/>
            <w:tcBorders>
              <w:top w:val="single" w:sz="2" w:space="0" w:color="auto"/>
              <w:bottom w:val="single" w:sz="2" w:space="0" w:color="auto"/>
            </w:tcBorders>
            <w:shd w:val="clear" w:color="auto" w:fill="auto"/>
            <w:noWrap/>
            <w:vAlign w:val="center"/>
            <w:hideMark/>
          </w:tcPr>
          <w:p w:rsidR="00164167" w:rsidRPr="000875D8" w:rsidRDefault="00164167" w:rsidP="000875D8">
            <w:pPr>
              <w:spacing w:after="0"/>
              <w:ind w:firstLine="0"/>
              <w:jc w:val="right"/>
              <w:rPr>
                <w:rFonts w:ascii="Arial Narrow" w:hAnsi="Arial Narrow"/>
                <w:spacing w:val="6"/>
                <w:sz w:val="18"/>
                <w:szCs w:val="18"/>
              </w:rPr>
            </w:pPr>
            <w:r>
              <w:rPr>
                <w:rFonts w:ascii="Arial Narrow" w:hAnsi="Arial Narrow"/>
                <w:sz w:val="18"/>
                <w:szCs w:val="18"/>
              </w:rPr>
              <w:t>733</w:t>
            </w:r>
          </w:p>
        </w:tc>
        <w:tc>
          <w:tcPr>
            <w:tcW w:w="1240" w:type="dxa"/>
            <w:tcBorders>
              <w:top w:val="single" w:sz="2" w:space="0" w:color="auto"/>
              <w:bottom w:val="single" w:sz="2" w:space="0" w:color="auto"/>
            </w:tcBorders>
            <w:shd w:val="clear" w:color="auto" w:fill="auto"/>
            <w:noWrap/>
            <w:vAlign w:val="center"/>
            <w:hideMark/>
          </w:tcPr>
          <w:p w:rsidR="00164167" w:rsidRPr="000875D8" w:rsidRDefault="00164167" w:rsidP="000875D8">
            <w:pPr>
              <w:spacing w:after="0"/>
              <w:ind w:firstLine="0"/>
              <w:jc w:val="right"/>
              <w:rPr>
                <w:rFonts w:ascii="Arial Narrow" w:hAnsi="Arial Narrow"/>
                <w:spacing w:val="6"/>
                <w:sz w:val="18"/>
                <w:szCs w:val="18"/>
              </w:rPr>
            </w:pPr>
            <w:r>
              <w:rPr>
                <w:rFonts w:ascii="Arial Narrow" w:hAnsi="Arial Narrow"/>
                <w:sz w:val="18"/>
                <w:szCs w:val="18"/>
              </w:rPr>
              <w:t>743</w:t>
            </w:r>
          </w:p>
        </w:tc>
        <w:tc>
          <w:tcPr>
            <w:tcW w:w="1240" w:type="dxa"/>
            <w:tcBorders>
              <w:top w:val="single" w:sz="2" w:space="0" w:color="auto"/>
              <w:bottom w:val="single" w:sz="2" w:space="0" w:color="auto"/>
            </w:tcBorders>
            <w:shd w:val="clear" w:color="auto" w:fill="auto"/>
            <w:noWrap/>
            <w:vAlign w:val="center"/>
          </w:tcPr>
          <w:p w:rsidR="00164167" w:rsidRPr="000875D8" w:rsidRDefault="00B76301" w:rsidP="000875D8">
            <w:pPr>
              <w:spacing w:after="0"/>
              <w:ind w:firstLine="0"/>
              <w:jc w:val="right"/>
              <w:rPr>
                <w:rFonts w:ascii="Arial Narrow" w:hAnsi="Arial Narrow"/>
                <w:spacing w:val="6"/>
                <w:sz w:val="18"/>
                <w:szCs w:val="18"/>
              </w:rPr>
            </w:pPr>
            <w:r>
              <w:rPr>
                <w:rFonts w:ascii="Arial Narrow" w:hAnsi="Arial Narrow"/>
                <w:sz w:val="18"/>
                <w:szCs w:val="18"/>
              </w:rPr>
              <w:t>-1,4</w:t>
            </w:r>
          </w:p>
        </w:tc>
      </w:tr>
      <w:tr w:rsidR="00164167" w:rsidRPr="00F83A05" w:rsidTr="003740D9">
        <w:trPr>
          <w:trHeight w:val="284"/>
          <w:jc w:val="center"/>
        </w:trPr>
        <w:tc>
          <w:tcPr>
            <w:tcW w:w="4480" w:type="dxa"/>
            <w:tcBorders>
              <w:top w:val="single" w:sz="2" w:space="0" w:color="auto"/>
              <w:bottom w:val="single" w:sz="2" w:space="0" w:color="auto"/>
            </w:tcBorders>
            <w:shd w:val="clear" w:color="auto" w:fill="auto"/>
            <w:vAlign w:val="center"/>
            <w:hideMark/>
          </w:tcPr>
          <w:p w:rsidR="00164167" w:rsidRPr="000875D8" w:rsidRDefault="00164167" w:rsidP="000875D8">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Inbertsio garbia (biztanleko)</w:t>
            </w:r>
          </w:p>
        </w:tc>
        <w:tc>
          <w:tcPr>
            <w:tcW w:w="1600" w:type="dxa"/>
            <w:tcBorders>
              <w:top w:val="single" w:sz="2" w:space="0" w:color="auto"/>
              <w:bottom w:val="single" w:sz="2" w:space="0" w:color="auto"/>
            </w:tcBorders>
            <w:shd w:val="clear" w:color="auto" w:fill="auto"/>
            <w:noWrap/>
            <w:vAlign w:val="center"/>
            <w:hideMark/>
          </w:tcPr>
          <w:p w:rsidR="00164167" w:rsidRPr="000875D8" w:rsidRDefault="00164167" w:rsidP="000875D8">
            <w:pPr>
              <w:spacing w:after="0"/>
              <w:ind w:firstLine="0"/>
              <w:jc w:val="right"/>
              <w:rPr>
                <w:rFonts w:ascii="Arial Narrow" w:hAnsi="Arial Narrow"/>
                <w:spacing w:val="6"/>
                <w:sz w:val="18"/>
                <w:szCs w:val="18"/>
              </w:rPr>
            </w:pPr>
            <w:r>
              <w:rPr>
                <w:rFonts w:ascii="Arial Narrow" w:hAnsi="Arial Narrow"/>
                <w:sz w:val="18"/>
                <w:szCs w:val="18"/>
              </w:rPr>
              <w:t>49</w:t>
            </w:r>
          </w:p>
        </w:tc>
        <w:tc>
          <w:tcPr>
            <w:tcW w:w="1240" w:type="dxa"/>
            <w:tcBorders>
              <w:top w:val="single" w:sz="2" w:space="0" w:color="auto"/>
              <w:bottom w:val="single" w:sz="2" w:space="0" w:color="auto"/>
            </w:tcBorders>
            <w:shd w:val="clear" w:color="auto" w:fill="auto"/>
            <w:noWrap/>
            <w:vAlign w:val="center"/>
            <w:hideMark/>
          </w:tcPr>
          <w:p w:rsidR="00164167" w:rsidRPr="000875D8" w:rsidRDefault="00164167" w:rsidP="000875D8">
            <w:pPr>
              <w:spacing w:after="0"/>
              <w:ind w:firstLine="0"/>
              <w:jc w:val="right"/>
              <w:rPr>
                <w:rFonts w:ascii="Arial Narrow" w:hAnsi="Arial Narrow"/>
                <w:spacing w:val="6"/>
                <w:sz w:val="18"/>
                <w:szCs w:val="18"/>
              </w:rPr>
            </w:pPr>
            <w:r>
              <w:rPr>
                <w:rFonts w:ascii="Arial Narrow" w:hAnsi="Arial Narrow"/>
                <w:sz w:val="18"/>
                <w:szCs w:val="18"/>
              </w:rPr>
              <w:t>105</w:t>
            </w:r>
          </w:p>
        </w:tc>
        <w:tc>
          <w:tcPr>
            <w:tcW w:w="1240" w:type="dxa"/>
            <w:tcBorders>
              <w:top w:val="single" w:sz="2" w:space="0" w:color="auto"/>
              <w:bottom w:val="single" w:sz="2" w:space="0" w:color="auto"/>
            </w:tcBorders>
            <w:shd w:val="clear" w:color="auto" w:fill="auto"/>
            <w:noWrap/>
            <w:vAlign w:val="center"/>
          </w:tcPr>
          <w:p w:rsidR="00164167" w:rsidRPr="000875D8" w:rsidRDefault="00B76301" w:rsidP="000875D8">
            <w:pPr>
              <w:spacing w:after="0"/>
              <w:ind w:firstLine="0"/>
              <w:jc w:val="right"/>
              <w:rPr>
                <w:rFonts w:ascii="Arial Narrow" w:hAnsi="Arial Narrow"/>
                <w:spacing w:val="6"/>
                <w:sz w:val="18"/>
                <w:szCs w:val="18"/>
              </w:rPr>
            </w:pPr>
            <w:r>
              <w:rPr>
                <w:rFonts w:ascii="Arial Narrow" w:hAnsi="Arial Narrow"/>
                <w:sz w:val="18"/>
                <w:szCs w:val="18"/>
              </w:rPr>
              <w:t>-53,3</w:t>
            </w:r>
          </w:p>
        </w:tc>
      </w:tr>
      <w:tr w:rsidR="00164167" w:rsidRPr="00F83A05" w:rsidTr="003740D9">
        <w:trPr>
          <w:trHeight w:val="284"/>
          <w:jc w:val="center"/>
        </w:trPr>
        <w:tc>
          <w:tcPr>
            <w:tcW w:w="4480" w:type="dxa"/>
            <w:tcBorders>
              <w:top w:val="single" w:sz="2" w:space="0" w:color="auto"/>
              <w:bottom w:val="single" w:sz="2" w:space="0" w:color="auto"/>
            </w:tcBorders>
            <w:shd w:val="clear" w:color="auto" w:fill="auto"/>
            <w:noWrap/>
            <w:vAlign w:val="center"/>
            <w:hideMark/>
          </w:tcPr>
          <w:p w:rsidR="00164167" w:rsidRPr="000875D8" w:rsidRDefault="000875D8" w:rsidP="000875D8">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 xml:space="preserve">Inbertsio indizea (%) </w:t>
            </w:r>
          </w:p>
        </w:tc>
        <w:tc>
          <w:tcPr>
            <w:tcW w:w="1600" w:type="dxa"/>
            <w:tcBorders>
              <w:top w:val="single" w:sz="2" w:space="0" w:color="auto"/>
              <w:bottom w:val="single" w:sz="2" w:space="0" w:color="auto"/>
            </w:tcBorders>
            <w:shd w:val="clear" w:color="auto" w:fill="auto"/>
            <w:noWrap/>
            <w:vAlign w:val="center"/>
            <w:hideMark/>
          </w:tcPr>
          <w:p w:rsidR="00164167" w:rsidRPr="000875D8" w:rsidRDefault="00164167" w:rsidP="001203F8">
            <w:pPr>
              <w:spacing w:after="0"/>
              <w:ind w:firstLine="0"/>
              <w:jc w:val="right"/>
              <w:rPr>
                <w:rFonts w:ascii="Arial Narrow" w:hAnsi="Arial Narrow"/>
                <w:spacing w:val="6"/>
                <w:sz w:val="18"/>
                <w:szCs w:val="18"/>
              </w:rPr>
            </w:pPr>
            <w:r>
              <w:rPr>
                <w:rFonts w:ascii="Arial Narrow" w:hAnsi="Arial Narrow"/>
                <w:sz w:val="18"/>
                <w:szCs w:val="18"/>
              </w:rPr>
              <w:t>6</w:t>
            </w:r>
          </w:p>
        </w:tc>
        <w:tc>
          <w:tcPr>
            <w:tcW w:w="1240" w:type="dxa"/>
            <w:tcBorders>
              <w:top w:val="single" w:sz="2" w:space="0" w:color="auto"/>
              <w:bottom w:val="single" w:sz="2" w:space="0" w:color="auto"/>
            </w:tcBorders>
            <w:shd w:val="clear" w:color="auto" w:fill="auto"/>
            <w:noWrap/>
            <w:vAlign w:val="center"/>
            <w:hideMark/>
          </w:tcPr>
          <w:p w:rsidR="00164167" w:rsidRPr="000875D8" w:rsidRDefault="00164167" w:rsidP="001203F8">
            <w:pPr>
              <w:spacing w:after="0"/>
              <w:ind w:firstLine="0"/>
              <w:jc w:val="right"/>
              <w:rPr>
                <w:rFonts w:ascii="Arial Narrow" w:hAnsi="Arial Narrow"/>
                <w:spacing w:val="6"/>
                <w:sz w:val="18"/>
                <w:szCs w:val="18"/>
              </w:rPr>
            </w:pPr>
            <w:r>
              <w:rPr>
                <w:rFonts w:ascii="Arial Narrow" w:hAnsi="Arial Narrow"/>
                <w:sz w:val="18"/>
                <w:szCs w:val="18"/>
              </w:rPr>
              <w:t>11</w:t>
            </w:r>
          </w:p>
        </w:tc>
        <w:tc>
          <w:tcPr>
            <w:tcW w:w="1240" w:type="dxa"/>
            <w:tcBorders>
              <w:top w:val="single" w:sz="2" w:space="0" w:color="auto"/>
              <w:bottom w:val="single" w:sz="2" w:space="0" w:color="auto"/>
            </w:tcBorders>
            <w:shd w:val="clear" w:color="auto" w:fill="auto"/>
            <w:noWrap/>
            <w:vAlign w:val="center"/>
          </w:tcPr>
          <w:p w:rsidR="00164167" w:rsidRPr="000875D8" w:rsidRDefault="00164167" w:rsidP="000875D8">
            <w:pPr>
              <w:spacing w:after="0"/>
              <w:ind w:firstLine="0"/>
              <w:jc w:val="right"/>
              <w:rPr>
                <w:rFonts w:ascii="Arial Narrow" w:hAnsi="Arial Narrow"/>
                <w:spacing w:val="6"/>
                <w:sz w:val="18"/>
                <w:szCs w:val="18"/>
              </w:rPr>
            </w:pPr>
          </w:p>
        </w:tc>
      </w:tr>
      <w:tr w:rsidR="00164167" w:rsidRPr="00F83A05" w:rsidTr="003740D9">
        <w:trPr>
          <w:trHeight w:val="284"/>
          <w:jc w:val="center"/>
        </w:trPr>
        <w:tc>
          <w:tcPr>
            <w:tcW w:w="4480" w:type="dxa"/>
            <w:tcBorders>
              <w:top w:val="single" w:sz="2" w:space="0" w:color="auto"/>
              <w:bottom w:val="single" w:sz="2" w:space="0" w:color="auto"/>
            </w:tcBorders>
            <w:shd w:val="clear" w:color="auto" w:fill="auto"/>
            <w:noWrap/>
            <w:vAlign w:val="center"/>
            <w:hideMark/>
          </w:tcPr>
          <w:p w:rsidR="00164167" w:rsidRPr="000875D8" w:rsidRDefault="000875D8" w:rsidP="000875D8">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 xml:space="preserve">Langileriaren indizea (%) </w:t>
            </w:r>
          </w:p>
        </w:tc>
        <w:tc>
          <w:tcPr>
            <w:tcW w:w="1600" w:type="dxa"/>
            <w:tcBorders>
              <w:top w:val="single" w:sz="2" w:space="0" w:color="auto"/>
              <w:bottom w:val="single" w:sz="2" w:space="0" w:color="auto"/>
            </w:tcBorders>
            <w:shd w:val="clear" w:color="auto" w:fill="auto"/>
            <w:noWrap/>
            <w:vAlign w:val="center"/>
            <w:hideMark/>
          </w:tcPr>
          <w:p w:rsidR="00164167" w:rsidRPr="000875D8" w:rsidRDefault="00164167" w:rsidP="001203F8">
            <w:pPr>
              <w:spacing w:after="0"/>
              <w:ind w:firstLine="0"/>
              <w:jc w:val="right"/>
              <w:rPr>
                <w:rFonts w:ascii="Arial Narrow" w:hAnsi="Arial Narrow"/>
                <w:spacing w:val="6"/>
                <w:sz w:val="18"/>
                <w:szCs w:val="18"/>
              </w:rPr>
            </w:pPr>
            <w:r>
              <w:rPr>
                <w:rFonts w:ascii="Arial Narrow" w:hAnsi="Arial Narrow"/>
                <w:sz w:val="18"/>
                <w:szCs w:val="18"/>
              </w:rPr>
              <w:t>40</w:t>
            </w:r>
          </w:p>
        </w:tc>
        <w:tc>
          <w:tcPr>
            <w:tcW w:w="1240" w:type="dxa"/>
            <w:tcBorders>
              <w:top w:val="single" w:sz="2" w:space="0" w:color="auto"/>
              <w:bottom w:val="single" w:sz="2" w:space="0" w:color="auto"/>
            </w:tcBorders>
            <w:shd w:val="clear" w:color="auto" w:fill="auto"/>
            <w:noWrap/>
            <w:vAlign w:val="center"/>
            <w:hideMark/>
          </w:tcPr>
          <w:p w:rsidR="00164167" w:rsidRPr="000875D8" w:rsidRDefault="00164167" w:rsidP="001203F8">
            <w:pPr>
              <w:spacing w:after="0"/>
              <w:ind w:firstLine="0"/>
              <w:jc w:val="right"/>
              <w:rPr>
                <w:rFonts w:ascii="Arial Narrow" w:hAnsi="Arial Narrow"/>
                <w:spacing w:val="6"/>
                <w:sz w:val="18"/>
                <w:szCs w:val="18"/>
              </w:rPr>
            </w:pPr>
            <w:r>
              <w:rPr>
                <w:rFonts w:ascii="Arial Narrow" w:hAnsi="Arial Narrow"/>
                <w:sz w:val="18"/>
                <w:szCs w:val="18"/>
              </w:rPr>
              <w:t>36</w:t>
            </w:r>
          </w:p>
        </w:tc>
        <w:tc>
          <w:tcPr>
            <w:tcW w:w="1240" w:type="dxa"/>
            <w:tcBorders>
              <w:top w:val="single" w:sz="2" w:space="0" w:color="auto"/>
              <w:bottom w:val="single" w:sz="2" w:space="0" w:color="auto"/>
            </w:tcBorders>
            <w:shd w:val="clear" w:color="auto" w:fill="auto"/>
            <w:noWrap/>
            <w:vAlign w:val="center"/>
          </w:tcPr>
          <w:p w:rsidR="00164167" w:rsidRPr="000875D8" w:rsidRDefault="00164167" w:rsidP="000875D8">
            <w:pPr>
              <w:spacing w:after="0"/>
              <w:ind w:firstLine="0"/>
              <w:jc w:val="right"/>
              <w:rPr>
                <w:rFonts w:ascii="Arial Narrow" w:hAnsi="Arial Narrow"/>
                <w:spacing w:val="6"/>
                <w:sz w:val="18"/>
                <w:szCs w:val="18"/>
              </w:rPr>
            </w:pPr>
          </w:p>
        </w:tc>
      </w:tr>
      <w:tr w:rsidR="000875D8" w:rsidRPr="00F83A05" w:rsidTr="003740D9">
        <w:trPr>
          <w:trHeight w:val="284"/>
          <w:jc w:val="center"/>
        </w:trPr>
        <w:tc>
          <w:tcPr>
            <w:tcW w:w="4480" w:type="dxa"/>
            <w:tcBorders>
              <w:top w:val="single" w:sz="2" w:space="0" w:color="auto"/>
              <w:bottom w:val="single" w:sz="2" w:space="0" w:color="auto"/>
            </w:tcBorders>
            <w:shd w:val="clear" w:color="auto" w:fill="auto"/>
            <w:noWrap/>
            <w:vAlign w:val="center"/>
          </w:tcPr>
          <w:p w:rsidR="000875D8" w:rsidRPr="000875D8" w:rsidRDefault="00277B62" w:rsidP="00D77D2D">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 xml:space="preserve">Ordainketen betetzea (%) </w:t>
            </w:r>
          </w:p>
        </w:tc>
        <w:tc>
          <w:tcPr>
            <w:tcW w:w="1600" w:type="dxa"/>
            <w:tcBorders>
              <w:top w:val="single" w:sz="2" w:space="0" w:color="auto"/>
              <w:bottom w:val="single" w:sz="2" w:space="0" w:color="auto"/>
            </w:tcBorders>
            <w:shd w:val="clear" w:color="auto" w:fill="auto"/>
            <w:noWrap/>
            <w:vAlign w:val="center"/>
          </w:tcPr>
          <w:p w:rsidR="000875D8" w:rsidRPr="000875D8" w:rsidRDefault="000875D8" w:rsidP="001203F8">
            <w:pPr>
              <w:spacing w:after="0"/>
              <w:ind w:firstLine="0"/>
              <w:jc w:val="right"/>
              <w:rPr>
                <w:rFonts w:ascii="Arial Narrow" w:hAnsi="Arial Narrow"/>
                <w:spacing w:val="6"/>
                <w:sz w:val="18"/>
                <w:szCs w:val="18"/>
              </w:rPr>
            </w:pPr>
            <w:r>
              <w:rPr>
                <w:rFonts w:ascii="Arial Narrow" w:hAnsi="Arial Narrow"/>
                <w:sz w:val="18"/>
                <w:szCs w:val="18"/>
              </w:rPr>
              <w:t>93</w:t>
            </w:r>
          </w:p>
        </w:tc>
        <w:tc>
          <w:tcPr>
            <w:tcW w:w="1240" w:type="dxa"/>
            <w:tcBorders>
              <w:top w:val="single" w:sz="2" w:space="0" w:color="auto"/>
              <w:bottom w:val="single" w:sz="2" w:space="0" w:color="auto"/>
            </w:tcBorders>
            <w:shd w:val="clear" w:color="auto" w:fill="auto"/>
            <w:noWrap/>
            <w:vAlign w:val="center"/>
          </w:tcPr>
          <w:p w:rsidR="000875D8" w:rsidRPr="000875D8" w:rsidRDefault="000875D8" w:rsidP="001203F8">
            <w:pPr>
              <w:spacing w:after="0"/>
              <w:ind w:firstLine="0"/>
              <w:jc w:val="right"/>
              <w:rPr>
                <w:rFonts w:ascii="Arial Narrow" w:hAnsi="Arial Narrow"/>
                <w:spacing w:val="6"/>
                <w:sz w:val="18"/>
                <w:szCs w:val="18"/>
              </w:rPr>
            </w:pPr>
            <w:r>
              <w:rPr>
                <w:rFonts w:ascii="Arial Narrow" w:hAnsi="Arial Narrow"/>
                <w:sz w:val="18"/>
                <w:szCs w:val="18"/>
              </w:rPr>
              <w:t>92</w:t>
            </w:r>
          </w:p>
        </w:tc>
        <w:tc>
          <w:tcPr>
            <w:tcW w:w="1240" w:type="dxa"/>
            <w:tcBorders>
              <w:top w:val="single" w:sz="2" w:space="0" w:color="auto"/>
              <w:bottom w:val="single" w:sz="2" w:space="0" w:color="auto"/>
            </w:tcBorders>
            <w:shd w:val="clear" w:color="auto" w:fill="auto"/>
            <w:noWrap/>
            <w:vAlign w:val="center"/>
          </w:tcPr>
          <w:p w:rsidR="000875D8" w:rsidRPr="000875D8" w:rsidRDefault="000875D8" w:rsidP="00D77D2D">
            <w:pPr>
              <w:spacing w:after="0"/>
              <w:ind w:firstLine="0"/>
              <w:jc w:val="right"/>
              <w:rPr>
                <w:rFonts w:ascii="Arial Narrow" w:hAnsi="Arial Narrow"/>
                <w:spacing w:val="6"/>
                <w:sz w:val="18"/>
                <w:szCs w:val="18"/>
              </w:rPr>
            </w:pPr>
          </w:p>
        </w:tc>
      </w:tr>
      <w:tr w:rsidR="000875D8" w:rsidRPr="00F83A05" w:rsidTr="003740D9">
        <w:trPr>
          <w:trHeight w:val="284"/>
          <w:jc w:val="center"/>
        </w:trPr>
        <w:tc>
          <w:tcPr>
            <w:tcW w:w="4480" w:type="dxa"/>
            <w:tcBorders>
              <w:top w:val="single" w:sz="2" w:space="0" w:color="auto"/>
              <w:bottom w:val="single" w:sz="2" w:space="0" w:color="auto"/>
            </w:tcBorders>
            <w:shd w:val="clear" w:color="auto" w:fill="auto"/>
            <w:noWrap/>
            <w:vAlign w:val="center"/>
            <w:hideMark/>
          </w:tcPr>
          <w:p w:rsidR="000875D8" w:rsidRPr="000875D8" w:rsidRDefault="000875D8" w:rsidP="000875D8">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Diru-sarrerak guztira (biztanleko)</w:t>
            </w:r>
          </w:p>
        </w:tc>
        <w:tc>
          <w:tcPr>
            <w:tcW w:w="1600" w:type="dxa"/>
            <w:tcBorders>
              <w:top w:val="single" w:sz="2" w:space="0" w:color="auto"/>
              <w:bottom w:val="single" w:sz="2" w:space="0" w:color="auto"/>
            </w:tcBorders>
            <w:shd w:val="clear" w:color="auto" w:fill="auto"/>
            <w:noWrap/>
            <w:vAlign w:val="center"/>
            <w:hideMark/>
          </w:tcPr>
          <w:p w:rsidR="000875D8" w:rsidRPr="000875D8" w:rsidRDefault="000875D8" w:rsidP="000875D8">
            <w:pPr>
              <w:spacing w:after="0"/>
              <w:ind w:firstLine="0"/>
              <w:jc w:val="right"/>
              <w:rPr>
                <w:rFonts w:ascii="Arial Narrow" w:hAnsi="Arial Narrow"/>
                <w:spacing w:val="6"/>
                <w:sz w:val="18"/>
                <w:szCs w:val="18"/>
              </w:rPr>
            </w:pPr>
            <w:r>
              <w:rPr>
                <w:rFonts w:ascii="Arial Narrow" w:hAnsi="Arial Narrow"/>
                <w:sz w:val="18"/>
                <w:szCs w:val="18"/>
              </w:rPr>
              <w:t>908</w:t>
            </w:r>
          </w:p>
        </w:tc>
        <w:tc>
          <w:tcPr>
            <w:tcW w:w="1240" w:type="dxa"/>
            <w:tcBorders>
              <w:top w:val="single" w:sz="2" w:space="0" w:color="auto"/>
              <w:bottom w:val="single" w:sz="2" w:space="0" w:color="auto"/>
            </w:tcBorders>
            <w:shd w:val="clear" w:color="auto" w:fill="auto"/>
            <w:noWrap/>
            <w:vAlign w:val="center"/>
            <w:hideMark/>
          </w:tcPr>
          <w:p w:rsidR="000875D8" w:rsidRPr="000875D8" w:rsidRDefault="000875D8" w:rsidP="000875D8">
            <w:pPr>
              <w:spacing w:after="0"/>
              <w:ind w:firstLine="0"/>
              <w:jc w:val="right"/>
              <w:rPr>
                <w:rFonts w:ascii="Arial Narrow" w:hAnsi="Arial Narrow"/>
                <w:spacing w:val="6"/>
                <w:sz w:val="18"/>
                <w:szCs w:val="18"/>
              </w:rPr>
            </w:pPr>
            <w:r>
              <w:rPr>
                <w:rFonts w:ascii="Arial Narrow" w:hAnsi="Arial Narrow"/>
                <w:sz w:val="18"/>
                <w:szCs w:val="18"/>
              </w:rPr>
              <w:t>1.014</w:t>
            </w:r>
          </w:p>
        </w:tc>
        <w:tc>
          <w:tcPr>
            <w:tcW w:w="1240" w:type="dxa"/>
            <w:tcBorders>
              <w:top w:val="single" w:sz="2" w:space="0" w:color="auto"/>
              <w:bottom w:val="single" w:sz="2" w:space="0" w:color="auto"/>
            </w:tcBorders>
            <w:shd w:val="clear" w:color="auto" w:fill="auto"/>
            <w:noWrap/>
            <w:vAlign w:val="center"/>
          </w:tcPr>
          <w:p w:rsidR="000875D8" w:rsidRPr="000875D8" w:rsidRDefault="00B76301" w:rsidP="000875D8">
            <w:pPr>
              <w:spacing w:after="0"/>
              <w:ind w:firstLine="0"/>
              <w:jc w:val="right"/>
              <w:rPr>
                <w:rFonts w:ascii="Arial Narrow" w:hAnsi="Arial Narrow"/>
                <w:spacing w:val="6"/>
                <w:sz w:val="18"/>
                <w:szCs w:val="18"/>
              </w:rPr>
            </w:pPr>
            <w:r>
              <w:rPr>
                <w:rFonts w:ascii="Arial Narrow" w:hAnsi="Arial Narrow"/>
                <w:sz w:val="18"/>
                <w:szCs w:val="18"/>
              </w:rPr>
              <w:t>-10,5</w:t>
            </w:r>
          </w:p>
        </w:tc>
      </w:tr>
      <w:tr w:rsidR="000875D8" w:rsidRPr="00F83A05" w:rsidTr="003740D9">
        <w:trPr>
          <w:trHeight w:val="284"/>
          <w:jc w:val="center"/>
        </w:trPr>
        <w:tc>
          <w:tcPr>
            <w:tcW w:w="4480" w:type="dxa"/>
            <w:tcBorders>
              <w:top w:val="single" w:sz="2" w:space="0" w:color="auto"/>
              <w:bottom w:val="single" w:sz="2" w:space="0" w:color="auto"/>
            </w:tcBorders>
            <w:shd w:val="clear" w:color="auto" w:fill="auto"/>
            <w:noWrap/>
            <w:vAlign w:val="center"/>
            <w:hideMark/>
          </w:tcPr>
          <w:p w:rsidR="000875D8" w:rsidRPr="000875D8" w:rsidRDefault="000875D8" w:rsidP="000875D8">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Diru-sarrera arruntak (biztanleko)</w:t>
            </w:r>
          </w:p>
        </w:tc>
        <w:tc>
          <w:tcPr>
            <w:tcW w:w="1600" w:type="dxa"/>
            <w:tcBorders>
              <w:top w:val="single" w:sz="2" w:space="0" w:color="auto"/>
              <w:bottom w:val="single" w:sz="2" w:space="0" w:color="auto"/>
            </w:tcBorders>
            <w:shd w:val="clear" w:color="auto" w:fill="auto"/>
            <w:noWrap/>
            <w:vAlign w:val="center"/>
            <w:hideMark/>
          </w:tcPr>
          <w:p w:rsidR="000875D8" w:rsidRPr="000875D8" w:rsidRDefault="000875D8" w:rsidP="000875D8">
            <w:pPr>
              <w:spacing w:after="0"/>
              <w:ind w:firstLine="0"/>
              <w:jc w:val="right"/>
              <w:rPr>
                <w:rFonts w:ascii="Arial Narrow" w:hAnsi="Arial Narrow"/>
                <w:spacing w:val="6"/>
                <w:sz w:val="18"/>
                <w:szCs w:val="18"/>
              </w:rPr>
            </w:pPr>
            <w:r>
              <w:rPr>
                <w:rFonts w:ascii="Arial Narrow" w:hAnsi="Arial Narrow"/>
                <w:sz w:val="18"/>
                <w:szCs w:val="18"/>
              </w:rPr>
              <w:t>848</w:t>
            </w:r>
          </w:p>
        </w:tc>
        <w:tc>
          <w:tcPr>
            <w:tcW w:w="1240" w:type="dxa"/>
            <w:tcBorders>
              <w:top w:val="single" w:sz="2" w:space="0" w:color="auto"/>
              <w:bottom w:val="single" w:sz="2" w:space="0" w:color="auto"/>
            </w:tcBorders>
            <w:shd w:val="clear" w:color="auto" w:fill="auto"/>
            <w:noWrap/>
            <w:vAlign w:val="center"/>
            <w:hideMark/>
          </w:tcPr>
          <w:p w:rsidR="000875D8" w:rsidRPr="000875D8" w:rsidRDefault="000875D8" w:rsidP="000875D8">
            <w:pPr>
              <w:spacing w:after="0"/>
              <w:ind w:firstLine="0"/>
              <w:jc w:val="right"/>
              <w:rPr>
                <w:rFonts w:ascii="Arial Narrow" w:hAnsi="Arial Narrow"/>
                <w:spacing w:val="6"/>
                <w:sz w:val="18"/>
                <w:szCs w:val="18"/>
              </w:rPr>
            </w:pPr>
            <w:r>
              <w:rPr>
                <w:rFonts w:ascii="Arial Narrow" w:hAnsi="Arial Narrow"/>
                <w:sz w:val="18"/>
                <w:szCs w:val="18"/>
              </w:rPr>
              <w:t>930</w:t>
            </w:r>
          </w:p>
        </w:tc>
        <w:tc>
          <w:tcPr>
            <w:tcW w:w="1240" w:type="dxa"/>
            <w:tcBorders>
              <w:top w:val="single" w:sz="2" w:space="0" w:color="auto"/>
              <w:bottom w:val="single" w:sz="2" w:space="0" w:color="auto"/>
            </w:tcBorders>
            <w:shd w:val="clear" w:color="auto" w:fill="auto"/>
            <w:noWrap/>
            <w:vAlign w:val="center"/>
          </w:tcPr>
          <w:p w:rsidR="000875D8" w:rsidRPr="000875D8" w:rsidRDefault="00B76301" w:rsidP="000875D8">
            <w:pPr>
              <w:spacing w:after="0"/>
              <w:ind w:firstLine="0"/>
              <w:jc w:val="right"/>
              <w:rPr>
                <w:rFonts w:ascii="Arial Narrow" w:hAnsi="Arial Narrow"/>
                <w:spacing w:val="6"/>
                <w:sz w:val="18"/>
                <w:szCs w:val="18"/>
              </w:rPr>
            </w:pPr>
            <w:r>
              <w:rPr>
                <w:rFonts w:ascii="Arial Narrow" w:hAnsi="Arial Narrow"/>
                <w:sz w:val="18"/>
                <w:szCs w:val="18"/>
              </w:rPr>
              <w:t>-8,8</w:t>
            </w:r>
          </w:p>
        </w:tc>
      </w:tr>
      <w:tr w:rsidR="000875D8" w:rsidRPr="00F83A05" w:rsidTr="003740D9">
        <w:trPr>
          <w:trHeight w:val="284"/>
          <w:jc w:val="center"/>
        </w:trPr>
        <w:tc>
          <w:tcPr>
            <w:tcW w:w="4480" w:type="dxa"/>
            <w:tcBorders>
              <w:top w:val="single" w:sz="2" w:space="0" w:color="auto"/>
              <w:bottom w:val="single" w:sz="2" w:space="0" w:color="auto"/>
            </w:tcBorders>
            <w:shd w:val="clear" w:color="auto" w:fill="auto"/>
            <w:noWrap/>
            <w:vAlign w:val="center"/>
            <w:hideMark/>
          </w:tcPr>
          <w:p w:rsidR="000875D8" w:rsidRPr="000875D8" w:rsidRDefault="000875D8" w:rsidP="000875D8">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Kobrantzen betetzea (%)</w:t>
            </w:r>
          </w:p>
        </w:tc>
        <w:tc>
          <w:tcPr>
            <w:tcW w:w="1600" w:type="dxa"/>
            <w:tcBorders>
              <w:top w:val="single" w:sz="2" w:space="0" w:color="auto"/>
              <w:bottom w:val="single" w:sz="2" w:space="0" w:color="auto"/>
            </w:tcBorders>
            <w:shd w:val="clear" w:color="auto" w:fill="auto"/>
            <w:noWrap/>
            <w:vAlign w:val="center"/>
            <w:hideMark/>
          </w:tcPr>
          <w:p w:rsidR="000875D8" w:rsidRPr="000875D8" w:rsidRDefault="000875D8" w:rsidP="001203F8">
            <w:pPr>
              <w:spacing w:after="0"/>
              <w:ind w:firstLine="0"/>
              <w:jc w:val="right"/>
              <w:rPr>
                <w:rFonts w:ascii="Arial Narrow" w:hAnsi="Arial Narrow"/>
                <w:spacing w:val="6"/>
                <w:sz w:val="18"/>
                <w:szCs w:val="18"/>
              </w:rPr>
            </w:pPr>
            <w:r>
              <w:rPr>
                <w:rFonts w:ascii="Arial Narrow" w:hAnsi="Arial Narrow"/>
                <w:sz w:val="18"/>
                <w:szCs w:val="18"/>
              </w:rPr>
              <w:t>92</w:t>
            </w:r>
          </w:p>
        </w:tc>
        <w:tc>
          <w:tcPr>
            <w:tcW w:w="1240" w:type="dxa"/>
            <w:tcBorders>
              <w:top w:val="single" w:sz="2" w:space="0" w:color="auto"/>
              <w:bottom w:val="single" w:sz="2" w:space="0" w:color="auto"/>
            </w:tcBorders>
            <w:shd w:val="clear" w:color="auto" w:fill="auto"/>
            <w:noWrap/>
            <w:vAlign w:val="center"/>
            <w:hideMark/>
          </w:tcPr>
          <w:p w:rsidR="000875D8" w:rsidRPr="000875D8" w:rsidRDefault="000875D8" w:rsidP="001203F8">
            <w:pPr>
              <w:spacing w:after="0"/>
              <w:ind w:firstLine="0"/>
              <w:jc w:val="right"/>
              <w:rPr>
                <w:rFonts w:ascii="Arial Narrow" w:hAnsi="Arial Narrow"/>
                <w:spacing w:val="6"/>
                <w:sz w:val="18"/>
                <w:szCs w:val="18"/>
              </w:rPr>
            </w:pPr>
            <w:r>
              <w:rPr>
                <w:rFonts w:ascii="Arial Narrow" w:hAnsi="Arial Narrow"/>
                <w:sz w:val="18"/>
                <w:szCs w:val="18"/>
              </w:rPr>
              <w:t>87</w:t>
            </w:r>
          </w:p>
        </w:tc>
        <w:tc>
          <w:tcPr>
            <w:tcW w:w="1240" w:type="dxa"/>
            <w:tcBorders>
              <w:top w:val="single" w:sz="2" w:space="0" w:color="auto"/>
              <w:bottom w:val="single" w:sz="2" w:space="0" w:color="auto"/>
            </w:tcBorders>
            <w:shd w:val="clear" w:color="auto" w:fill="auto"/>
            <w:noWrap/>
            <w:vAlign w:val="center"/>
          </w:tcPr>
          <w:p w:rsidR="000875D8" w:rsidRPr="000875D8" w:rsidRDefault="000875D8" w:rsidP="000875D8">
            <w:pPr>
              <w:spacing w:after="0"/>
              <w:ind w:firstLine="0"/>
              <w:jc w:val="right"/>
              <w:rPr>
                <w:rFonts w:ascii="Arial Narrow" w:hAnsi="Arial Narrow"/>
                <w:spacing w:val="6"/>
                <w:sz w:val="18"/>
                <w:szCs w:val="18"/>
              </w:rPr>
            </w:pPr>
          </w:p>
        </w:tc>
      </w:tr>
      <w:tr w:rsidR="000875D8" w:rsidRPr="00F83A05" w:rsidTr="003740D9">
        <w:trPr>
          <w:trHeight w:val="284"/>
          <w:jc w:val="center"/>
        </w:trPr>
        <w:tc>
          <w:tcPr>
            <w:tcW w:w="4480" w:type="dxa"/>
            <w:tcBorders>
              <w:top w:val="single" w:sz="2" w:space="0" w:color="auto"/>
              <w:bottom w:val="single" w:sz="2" w:space="0" w:color="auto"/>
            </w:tcBorders>
            <w:shd w:val="clear" w:color="auto" w:fill="auto"/>
            <w:noWrap/>
            <w:vAlign w:val="center"/>
            <w:hideMark/>
          </w:tcPr>
          <w:p w:rsidR="000875D8" w:rsidRPr="000875D8" w:rsidRDefault="000875D8" w:rsidP="000875D8">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Aurrezki gordina (biztanleko)</w:t>
            </w:r>
          </w:p>
        </w:tc>
        <w:tc>
          <w:tcPr>
            <w:tcW w:w="1600" w:type="dxa"/>
            <w:tcBorders>
              <w:top w:val="single" w:sz="2" w:space="0" w:color="auto"/>
              <w:bottom w:val="single" w:sz="2" w:space="0" w:color="auto"/>
            </w:tcBorders>
            <w:shd w:val="clear" w:color="auto" w:fill="auto"/>
            <w:noWrap/>
            <w:vAlign w:val="center"/>
            <w:hideMark/>
          </w:tcPr>
          <w:p w:rsidR="000875D8" w:rsidRPr="000875D8" w:rsidRDefault="000875D8" w:rsidP="000875D8">
            <w:pPr>
              <w:spacing w:after="0"/>
              <w:ind w:firstLine="0"/>
              <w:jc w:val="right"/>
              <w:rPr>
                <w:rFonts w:ascii="Arial Narrow" w:hAnsi="Arial Narrow"/>
                <w:spacing w:val="6"/>
                <w:sz w:val="18"/>
                <w:szCs w:val="18"/>
              </w:rPr>
            </w:pPr>
            <w:r>
              <w:rPr>
                <w:rFonts w:ascii="Arial Narrow" w:hAnsi="Arial Narrow"/>
                <w:sz w:val="18"/>
                <w:szCs w:val="18"/>
              </w:rPr>
              <w:t>121</w:t>
            </w:r>
          </w:p>
        </w:tc>
        <w:tc>
          <w:tcPr>
            <w:tcW w:w="1240" w:type="dxa"/>
            <w:tcBorders>
              <w:top w:val="single" w:sz="2" w:space="0" w:color="auto"/>
              <w:bottom w:val="single" w:sz="2" w:space="0" w:color="auto"/>
            </w:tcBorders>
            <w:shd w:val="clear" w:color="auto" w:fill="auto"/>
            <w:noWrap/>
            <w:vAlign w:val="center"/>
            <w:hideMark/>
          </w:tcPr>
          <w:p w:rsidR="000875D8" w:rsidRPr="000875D8" w:rsidRDefault="000875D8" w:rsidP="000875D8">
            <w:pPr>
              <w:spacing w:after="0"/>
              <w:ind w:firstLine="0"/>
              <w:jc w:val="right"/>
              <w:rPr>
                <w:rFonts w:ascii="Arial Narrow" w:hAnsi="Arial Narrow"/>
                <w:spacing w:val="6"/>
                <w:sz w:val="18"/>
                <w:szCs w:val="18"/>
              </w:rPr>
            </w:pPr>
            <w:r>
              <w:rPr>
                <w:rFonts w:ascii="Arial Narrow" w:hAnsi="Arial Narrow"/>
                <w:sz w:val="18"/>
                <w:szCs w:val="18"/>
              </w:rPr>
              <w:t>200</w:t>
            </w:r>
          </w:p>
        </w:tc>
        <w:tc>
          <w:tcPr>
            <w:tcW w:w="1240" w:type="dxa"/>
            <w:tcBorders>
              <w:top w:val="single" w:sz="2" w:space="0" w:color="auto"/>
              <w:bottom w:val="single" w:sz="2" w:space="0" w:color="auto"/>
            </w:tcBorders>
            <w:shd w:val="clear" w:color="auto" w:fill="auto"/>
            <w:noWrap/>
            <w:vAlign w:val="center"/>
          </w:tcPr>
          <w:p w:rsidR="000875D8" w:rsidRPr="000875D8" w:rsidRDefault="00B76301" w:rsidP="000875D8">
            <w:pPr>
              <w:spacing w:after="0"/>
              <w:ind w:firstLine="0"/>
              <w:jc w:val="right"/>
              <w:rPr>
                <w:rFonts w:ascii="Arial Narrow" w:hAnsi="Arial Narrow"/>
                <w:spacing w:val="6"/>
                <w:sz w:val="18"/>
                <w:szCs w:val="18"/>
              </w:rPr>
            </w:pPr>
            <w:r>
              <w:rPr>
                <w:rFonts w:ascii="Arial Narrow" w:hAnsi="Arial Narrow"/>
                <w:sz w:val="18"/>
                <w:szCs w:val="18"/>
              </w:rPr>
              <w:t>-39,8</w:t>
            </w:r>
          </w:p>
        </w:tc>
      </w:tr>
      <w:tr w:rsidR="000875D8" w:rsidRPr="00F83A05" w:rsidTr="003740D9">
        <w:trPr>
          <w:trHeight w:val="284"/>
          <w:jc w:val="center"/>
        </w:trPr>
        <w:tc>
          <w:tcPr>
            <w:tcW w:w="4480" w:type="dxa"/>
            <w:tcBorders>
              <w:top w:val="single" w:sz="2" w:space="0" w:color="auto"/>
              <w:bottom w:val="single" w:sz="2" w:space="0" w:color="auto"/>
            </w:tcBorders>
            <w:shd w:val="clear" w:color="auto" w:fill="auto"/>
            <w:noWrap/>
            <w:vAlign w:val="center"/>
            <w:hideMark/>
          </w:tcPr>
          <w:p w:rsidR="000875D8" w:rsidRPr="000875D8" w:rsidRDefault="000875D8" w:rsidP="000875D8">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Finantza-zama (biztanleko)</w:t>
            </w:r>
          </w:p>
        </w:tc>
        <w:tc>
          <w:tcPr>
            <w:tcW w:w="1600" w:type="dxa"/>
            <w:tcBorders>
              <w:top w:val="single" w:sz="2" w:space="0" w:color="auto"/>
              <w:bottom w:val="single" w:sz="2" w:space="0" w:color="auto"/>
            </w:tcBorders>
            <w:shd w:val="clear" w:color="auto" w:fill="auto"/>
            <w:noWrap/>
            <w:vAlign w:val="center"/>
            <w:hideMark/>
          </w:tcPr>
          <w:p w:rsidR="000875D8" w:rsidRPr="000875D8" w:rsidRDefault="000875D8" w:rsidP="000875D8">
            <w:pPr>
              <w:spacing w:after="0"/>
              <w:ind w:firstLine="0"/>
              <w:jc w:val="right"/>
              <w:rPr>
                <w:rFonts w:ascii="Arial Narrow" w:hAnsi="Arial Narrow"/>
                <w:spacing w:val="6"/>
                <w:sz w:val="18"/>
                <w:szCs w:val="18"/>
              </w:rPr>
            </w:pPr>
            <w:r>
              <w:rPr>
                <w:rFonts w:ascii="Arial Narrow" w:hAnsi="Arial Narrow"/>
                <w:sz w:val="18"/>
                <w:szCs w:val="18"/>
              </w:rPr>
              <w:t>82</w:t>
            </w:r>
          </w:p>
        </w:tc>
        <w:tc>
          <w:tcPr>
            <w:tcW w:w="1240" w:type="dxa"/>
            <w:tcBorders>
              <w:top w:val="single" w:sz="2" w:space="0" w:color="auto"/>
              <w:bottom w:val="single" w:sz="2" w:space="0" w:color="auto"/>
            </w:tcBorders>
            <w:shd w:val="clear" w:color="auto" w:fill="auto"/>
            <w:noWrap/>
            <w:vAlign w:val="center"/>
            <w:hideMark/>
          </w:tcPr>
          <w:p w:rsidR="000875D8" w:rsidRPr="000875D8" w:rsidRDefault="000875D8" w:rsidP="000875D8">
            <w:pPr>
              <w:spacing w:after="0"/>
              <w:ind w:firstLine="0"/>
              <w:jc w:val="right"/>
              <w:rPr>
                <w:rFonts w:ascii="Arial Narrow" w:hAnsi="Arial Narrow"/>
                <w:spacing w:val="6"/>
                <w:sz w:val="18"/>
                <w:szCs w:val="18"/>
              </w:rPr>
            </w:pPr>
            <w:r>
              <w:rPr>
                <w:rFonts w:ascii="Arial Narrow" w:hAnsi="Arial Narrow"/>
                <w:sz w:val="18"/>
                <w:szCs w:val="18"/>
              </w:rPr>
              <w:t>97</w:t>
            </w:r>
          </w:p>
        </w:tc>
        <w:tc>
          <w:tcPr>
            <w:tcW w:w="1240" w:type="dxa"/>
            <w:tcBorders>
              <w:top w:val="single" w:sz="2" w:space="0" w:color="auto"/>
              <w:bottom w:val="single" w:sz="2" w:space="0" w:color="auto"/>
            </w:tcBorders>
            <w:shd w:val="clear" w:color="auto" w:fill="auto"/>
            <w:noWrap/>
            <w:vAlign w:val="center"/>
          </w:tcPr>
          <w:p w:rsidR="000875D8" w:rsidRPr="000875D8" w:rsidRDefault="00B76301" w:rsidP="000875D8">
            <w:pPr>
              <w:spacing w:after="0"/>
              <w:ind w:firstLine="0"/>
              <w:jc w:val="right"/>
              <w:rPr>
                <w:rFonts w:ascii="Arial Narrow" w:hAnsi="Arial Narrow"/>
                <w:spacing w:val="6"/>
                <w:sz w:val="18"/>
                <w:szCs w:val="18"/>
              </w:rPr>
            </w:pPr>
            <w:r>
              <w:rPr>
                <w:rFonts w:ascii="Arial Narrow" w:hAnsi="Arial Narrow"/>
                <w:sz w:val="18"/>
                <w:szCs w:val="18"/>
              </w:rPr>
              <w:t>-15,7</w:t>
            </w:r>
          </w:p>
        </w:tc>
      </w:tr>
      <w:tr w:rsidR="000875D8" w:rsidRPr="00F83A05" w:rsidTr="003740D9">
        <w:trPr>
          <w:trHeight w:val="284"/>
          <w:jc w:val="center"/>
        </w:trPr>
        <w:tc>
          <w:tcPr>
            <w:tcW w:w="4480" w:type="dxa"/>
            <w:tcBorders>
              <w:top w:val="single" w:sz="2" w:space="0" w:color="auto"/>
              <w:bottom w:val="single" w:sz="2" w:space="0" w:color="auto"/>
            </w:tcBorders>
            <w:shd w:val="clear" w:color="auto" w:fill="auto"/>
            <w:noWrap/>
            <w:vAlign w:val="center"/>
            <w:hideMark/>
          </w:tcPr>
          <w:p w:rsidR="000875D8" w:rsidRPr="000875D8" w:rsidRDefault="000875D8" w:rsidP="000875D8">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Aurrezki garbia (biztanleko)</w:t>
            </w:r>
          </w:p>
        </w:tc>
        <w:tc>
          <w:tcPr>
            <w:tcW w:w="1600" w:type="dxa"/>
            <w:tcBorders>
              <w:top w:val="single" w:sz="2" w:space="0" w:color="auto"/>
              <w:bottom w:val="single" w:sz="2" w:space="0" w:color="auto"/>
            </w:tcBorders>
            <w:shd w:val="clear" w:color="auto" w:fill="auto"/>
            <w:noWrap/>
            <w:vAlign w:val="center"/>
            <w:hideMark/>
          </w:tcPr>
          <w:p w:rsidR="000875D8" w:rsidRPr="000875D8" w:rsidRDefault="000875D8" w:rsidP="000875D8">
            <w:pPr>
              <w:spacing w:after="0"/>
              <w:ind w:firstLine="0"/>
              <w:jc w:val="right"/>
              <w:rPr>
                <w:rFonts w:ascii="Arial Narrow" w:hAnsi="Arial Narrow"/>
                <w:spacing w:val="6"/>
                <w:sz w:val="18"/>
                <w:szCs w:val="18"/>
              </w:rPr>
            </w:pPr>
            <w:r>
              <w:rPr>
                <w:rFonts w:ascii="Arial Narrow" w:hAnsi="Arial Narrow"/>
                <w:sz w:val="18"/>
                <w:szCs w:val="18"/>
              </w:rPr>
              <w:t>39</w:t>
            </w:r>
          </w:p>
        </w:tc>
        <w:tc>
          <w:tcPr>
            <w:tcW w:w="1240" w:type="dxa"/>
            <w:tcBorders>
              <w:top w:val="single" w:sz="2" w:space="0" w:color="auto"/>
              <w:bottom w:val="single" w:sz="2" w:space="0" w:color="auto"/>
            </w:tcBorders>
            <w:shd w:val="clear" w:color="auto" w:fill="auto"/>
            <w:noWrap/>
            <w:vAlign w:val="center"/>
            <w:hideMark/>
          </w:tcPr>
          <w:p w:rsidR="000875D8" w:rsidRPr="000875D8" w:rsidRDefault="000875D8" w:rsidP="000875D8">
            <w:pPr>
              <w:spacing w:after="0"/>
              <w:ind w:firstLine="0"/>
              <w:jc w:val="right"/>
              <w:rPr>
                <w:rFonts w:ascii="Arial Narrow" w:hAnsi="Arial Narrow"/>
                <w:spacing w:val="6"/>
                <w:sz w:val="18"/>
                <w:szCs w:val="18"/>
              </w:rPr>
            </w:pPr>
            <w:r>
              <w:rPr>
                <w:rFonts w:ascii="Arial Narrow" w:hAnsi="Arial Narrow"/>
                <w:sz w:val="18"/>
                <w:szCs w:val="18"/>
              </w:rPr>
              <w:t>103</w:t>
            </w:r>
          </w:p>
        </w:tc>
        <w:tc>
          <w:tcPr>
            <w:tcW w:w="1240" w:type="dxa"/>
            <w:tcBorders>
              <w:top w:val="single" w:sz="2" w:space="0" w:color="auto"/>
              <w:bottom w:val="single" w:sz="2" w:space="0" w:color="auto"/>
            </w:tcBorders>
            <w:shd w:val="clear" w:color="auto" w:fill="auto"/>
            <w:noWrap/>
            <w:vAlign w:val="center"/>
          </w:tcPr>
          <w:p w:rsidR="000875D8" w:rsidRPr="000875D8" w:rsidRDefault="00B76301" w:rsidP="000875D8">
            <w:pPr>
              <w:spacing w:after="0"/>
              <w:ind w:firstLine="0"/>
              <w:jc w:val="right"/>
              <w:rPr>
                <w:rFonts w:ascii="Arial Narrow" w:hAnsi="Arial Narrow"/>
                <w:spacing w:val="6"/>
                <w:sz w:val="18"/>
                <w:szCs w:val="18"/>
              </w:rPr>
            </w:pPr>
            <w:r>
              <w:rPr>
                <w:rFonts w:ascii="Arial Narrow" w:hAnsi="Arial Narrow"/>
                <w:sz w:val="18"/>
                <w:szCs w:val="18"/>
              </w:rPr>
              <w:t>-62,6</w:t>
            </w:r>
          </w:p>
        </w:tc>
      </w:tr>
      <w:tr w:rsidR="000875D8" w:rsidRPr="00F83A05" w:rsidTr="003740D9">
        <w:trPr>
          <w:trHeight w:val="284"/>
          <w:jc w:val="center"/>
        </w:trPr>
        <w:tc>
          <w:tcPr>
            <w:tcW w:w="4480" w:type="dxa"/>
            <w:tcBorders>
              <w:top w:val="single" w:sz="2" w:space="0" w:color="auto"/>
              <w:bottom w:val="single" w:sz="2" w:space="0" w:color="auto"/>
            </w:tcBorders>
            <w:shd w:val="clear" w:color="auto" w:fill="auto"/>
            <w:noWrap/>
            <w:vAlign w:val="center"/>
            <w:hideMark/>
          </w:tcPr>
          <w:p w:rsidR="000875D8" w:rsidRPr="000875D8" w:rsidRDefault="001203F8" w:rsidP="001203F8">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Finantza-zamaren adierazlea (%)</w:t>
            </w:r>
          </w:p>
        </w:tc>
        <w:tc>
          <w:tcPr>
            <w:tcW w:w="1600" w:type="dxa"/>
            <w:tcBorders>
              <w:top w:val="single" w:sz="2" w:space="0" w:color="auto"/>
              <w:bottom w:val="single" w:sz="2" w:space="0" w:color="auto"/>
            </w:tcBorders>
            <w:shd w:val="clear" w:color="auto" w:fill="auto"/>
            <w:noWrap/>
            <w:vAlign w:val="center"/>
            <w:hideMark/>
          </w:tcPr>
          <w:p w:rsidR="000875D8" w:rsidRPr="000875D8" w:rsidRDefault="000875D8" w:rsidP="001203F8">
            <w:pPr>
              <w:spacing w:after="0"/>
              <w:ind w:firstLine="0"/>
              <w:jc w:val="right"/>
              <w:rPr>
                <w:rFonts w:ascii="Arial Narrow" w:hAnsi="Arial Narrow"/>
                <w:spacing w:val="6"/>
                <w:sz w:val="18"/>
                <w:szCs w:val="18"/>
              </w:rPr>
            </w:pPr>
            <w:r>
              <w:rPr>
                <w:rFonts w:ascii="Arial Narrow" w:hAnsi="Arial Narrow"/>
                <w:sz w:val="18"/>
                <w:szCs w:val="18"/>
              </w:rPr>
              <w:t>10</w:t>
            </w:r>
          </w:p>
        </w:tc>
        <w:tc>
          <w:tcPr>
            <w:tcW w:w="1240" w:type="dxa"/>
            <w:tcBorders>
              <w:top w:val="single" w:sz="2" w:space="0" w:color="auto"/>
              <w:bottom w:val="single" w:sz="2" w:space="0" w:color="auto"/>
            </w:tcBorders>
            <w:shd w:val="clear" w:color="auto" w:fill="auto"/>
            <w:noWrap/>
            <w:vAlign w:val="center"/>
            <w:hideMark/>
          </w:tcPr>
          <w:p w:rsidR="000875D8" w:rsidRPr="000875D8" w:rsidRDefault="000875D8" w:rsidP="001203F8">
            <w:pPr>
              <w:spacing w:after="0"/>
              <w:ind w:firstLine="0"/>
              <w:jc w:val="right"/>
              <w:rPr>
                <w:rFonts w:ascii="Arial Narrow" w:hAnsi="Arial Narrow"/>
                <w:spacing w:val="6"/>
                <w:sz w:val="18"/>
                <w:szCs w:val="18"/>
              </w:rPr>
            </w:pPr>
            <w:r>
              <w:rPr>
                <w:rFonts w:ascii="Arial Narrow" w:hAnsi="Arial Narrow"/>
                <w:sz w:val="18"/>
                <w:szCs w:val="18"/>
              </w:rPr>
              <w:t>10</w:t>
            </w:r>
          </w:p>
        </w:tc>
        <w:tc>
          <w:tcPr>
            <w:tcW w:w="1240" w:type="dxa"/>
            <w:tcBorders>
              <w:top w:val="single" w:sz="2" w:space="0" w:color="auto"/>
              <w:bottom w:val="single" w:sz="2" w:space="0" w:color="auto"/>
            </w:tcBorders>
            <w:shd w:val="clear" w:color="auto" w:fill="auto"/>
            <w:noWrap/>
            <w:vAlign w:val="center"/>
          </w:tcPr>
          <w:p w:rsidR="000875D8" w:rsidRPr="000875D8" w:rsidRDefault="000875D8" w:rsidP="000875D8">
            <w:pPr>
              <w:spacing w:after="0"/>
              <w:ind w:firstLine="0"/>
              <w:jc w:val="right"/>
              <w:rPr>
                <w:rFonts w:ascii="Arial Narrow" w:hAnsi="Arial Narrow"/>
                <w:spacing w:val="6"/>
                <w:sz w:val="18"/>
                <w:szCs w:val="18"/>
              </w:rPr>
            </w:pPr>
          </w:p>
        </w:tc>
      </w:tr>
      <w:tr w:rsidR="001203F8" w:rsidRPr="00F83A05" w:rsidTr="003740D9">
        <w:trPr>
          <w:trHeight w:val="284"/>
          <w:jc w:val="center"/>
        </w:trPr>
        <w:tc>
          <w:tcPr>
            <w:tcW w:w="4480" w:type="dxa"/>
            <w:tcBorders>
              <w:top w:val="single" w:sz="2" w:space="0" w:color="auto"/>
              <w:bottom w:val="single" w:sz="2" w:space="0" w:color="auto"/>
            </w:tcBorders>
            <w:shd w:val="clear" w:color="auto" w:fill="auto"/>
            <w:noWrap/>
            <w:vAlign w:val="center"/>
          </w:tcPr>
          <w:p w:rsidR="001203F8" w:rsidRPr="000875D8" w:rsidRDefault="001203F8" w:rsidP="00D77D2D">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Aurrezki gordina / diru-sarrera arruntak (%)</w:t>
            </w:r>
          </w:p>
        </w:tc>
        <w:tc>
          <w:tcPr>
            <w:tcW w:w="1600" w:type="dxa"/>
            <w:tcBorders>
              <w:top w:val="single" w:sz="2" w:space="0" w:color="auto"/>
              <w:bottom w:val="single" w:sz="2" w:space="0" w:color="auto"/>
            </w:tcBorders>
            <w:shd w:val="clear" w:color="auto" w:fill="auto"/>
            <w:noWrap/>
            <w:vAlign w:val="center"/>
          </w:tcPr>
          <w:p w:rsidR="001203F8" w:rsidRPr="000875D8" w:rsidRDefault="001203F8" w:rsidP="001203F8">
            <w:pPr>
              <w:spacing w:after="0"/>
              <w:ind w:firstLine="0"/>
              <w:jc w:val="right"/>
              <w:rPr>
                <w:rFonts w:ascii="Arial Narrow" w:hAnsi="Arial Narrow"/>
                <w:spacing w:val="6"/>
                <w:sz w:val="18"/>
                <w:szCs w:val="18"/>
              </w:rPr>
            </w:pPr>
            <w:r>
              <w:rPr>
                <w:rFonts w:ascii="Arial Narrow" w:hAnsi="Arial Narrow"/>
                <w:sz w:val="18"/>
                <w:szCs w:val="18"/>
              </w:rPr>
              <w:t>14</w:t>
            </w:r>
          </w:p>
        </w:tc>
        <w:tc>
          <w:tcPr>
            <w:tcW w:w="1240" w:type="dxa"/>
            <w:tcBorders>
              <w:top w:val="single" w:sz="2" w:space="0" w:color="auto"/>
              <w:bottom w:val="single" w:sz="2" w:space="0" w:color="auto"/>
            </w:tcBorders>
            <w:shd w:val="clear" w:color="auto" w:fill="auto"/>
            <w:noWrap/>
            <w:vAlign w:val="center"/>
          </w:tcPr>
          <w:p w:rsidR="001203F8" w:rsidRPr="000875D8" w:rsidRDefault="001203F8" w:rsidP="001203F8">
            <w:pPr>
              <w:spacing w:after="0"/>
              <w:ind w:firstLine="0"/>
              <w:jc w:val="right"/>
              <w:rPr>
                <w:rFonts w:ascii="Arial Narrow" w:hAnsi="Arial Narrow"/>
                <w:spacing w:val="6"/>
                <w:sz w:val="18"/>
                <w:szCs w:val="18"/>
              </w:rPr>
            </w:pPr>
            <w:r>
              <w:rPr>
                <w:rFonts w:ascii="Arial Narrow" w:hAnsi="Arial Narrow"/>
                <w:sz w:val="18"/>
                <w:szCs w:val="18"/>
              </w:rPr>
              <w:t>22</w:t>
            </w:r>
          </w:p>
        </w:tc>
        <w:tc>
          <w:tcPr>
            <w:tcW w:w="1240" w:type="dxa"/>
            <w:tcBorders>
              <w:top w:val="single" w:sz="2" w:space="0" w:color="auto"/>
              <w:bottom w:val="single" w:sz="2" w:space="0" w:color="auto"/>
            </w:tcBorders>
            <w:shd w:val="clear" w:color="auto" w:fill="auto"/>
            <w:noWrap/>
            <w:vAlign w:val="center"/>
          </w:tcPr>
          <w:p w:rsidR="001203F8" w:rsidRPr="000875D8" w:rsidRDefault="001203F8" w:rsidP="00D77D2D">
            <w:pPr>
              <w:spacing w:after="0"/>
              <w:ind w:firstLine="0"/>
              <w:jc w:val="right"/>
              <w:rPr>
                <w:rFonts w:ascii="Arial Narrow" w:hAnsi="Arial Narrow"/>
                <w:spacing w:val="6"/>
                <w:sz w:val="18"/>
                <w:szCs w:val="18"/>
              </w:rPr>
            </w:pPr>
          </w:p>
        </w:tc>
      </w:tr>
      <w:tr w:rsidR="001203F8" w:rsidRPr="00F83A05" w:rsidTr="003740D9">
        <w:trPr>
          <w:trHeight w:val="284"/>
          <w:jc w:val="center"/>
        </w:trPr>
        <w:tc>
          <w:tcPr>
            <w:tcW w:w="4480" w:type="dxa"/>
            <w:tcBorders>
              <w:top w:val="single" w:sz="2" w:space="0" w:color="auto"/>
              <w:bottom w:val="single" w:sz="2" w:space="0" w:color="auto"/>
            </w:tcBorders>
            <w:shd w:val="clear" w:color="auto" w:fill="auto"/>
            <w:noWrap/>
            <w:vAlign w:val="center"/>
            <w:hideMark/>
          </w:tcPr>
          <w:p w:rsidR="001203F8" w:rsidRPr="000875D8" w:rsidRDefault="001203F8" w:rsidP="000875D8">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 xml:space="preserve">Zorpetze-ahalmena (%) </w:t>
            </w:r>
          </w:p>
        </w:tc>
        <w:tc>
          <w:tcPr>
            <w:tcW w:w="1600" w:type="dxa"/>
            <w:tcBorders>
              <w:top w:val="single" w:sz="2" w:space="0" w:color="auto"/>
              <w:bottom w:val="single" w:sz="2" w:space="0" w:color="auto"/>
            </w:tcBorders>
            <w:shd w:val="clear" w:color="auto" w:fill="auto"/>
            <w:noWrap/>
            <w:vAlign w:val="center"/>
            <w:hideMark/>
          </w:tcPr>
          <w:p w:rsidR="001203F8" w:rsidRPr="000875D8" w:rsidRDefault="001203F8" w:rsidP="001203F8">
            <w:pPr>
              <w:spacing w:after="0"/>
              <w:ind w:firstLine="0"/>
              <w:jc w:val="right"/>
              <w:rPr>
                <w:rFonts w:ascii="Arial Narrow" w:hAnsi="Arial Narrow"/>
                <w:spacing w:val="6"/>
                <w:sz w:val="18"/>
                <w:szCs w:val="18"/>
              </w:rPr>
            </w:pPr>
            <w:r>
              <w:rPr>
                <w:rFonts w:ascii="Arial Narrow" w:hAnsi="Arial Narrow"/>
                <w:sz w:val="18"/>
                <w:szCs w:val="18"/>
              </w:rPr>
              <w:t>4</w:t>
            </w:r>
          </w:p>
        </w:tc>
        <w:tc>
          <w:tcPr>
            <w:tcW w:w="1240" w:type="dxa"/>
            <w:tcBorders>
              <w:top w:val="single" w:sz="2" w:space="0" w:color="auto"/>
              <w:bottom w:val="single" w:sz="2" w:space="0" w:color="auto"/>
            </w:tcBorders>
            <w:shd w:val="clear" w:color="auto" w:fill="auto"/>
            <w:noWrap/>
            <w:vAlign w:val="center"/>
            <w:hideMark/>
          </w:tcPr>
          <w:p w:rsidR="001203F8" w:rsidRPr="000875D8" w:rsidRDefault="001203F8" w:rsidP="001203F8">
            <w:pPr>
              <w:spacing w:after="0"/>
              <w:ind w:firstLine="0"/>
              <w:jc w:val="right"/>
              <w:rPr>
                <w:rFonts w:ascii="Arial Narrow" w:hAnsi="Arial Narrow"/>
                <w:spacing w:val="6"/>
                <w:sz w:val="18"/>
                <w:szCs w:val="18"/>
              </w:rPr>
            </w:pPr>
            <w:r>
              <w:rPr>
                <w:rFonts w:ascii="Arial Narrow" w:hAnsi="Arial Narrow"/>
                <w:sz w:val="18"/>
                <w:szCs w:val="18"/>
              </w:rPr>
              <w:t>11</w:t>
            </w:r>
          </w:p>
        </w:tc>
        <w:tc>
          <w:tcPr>
            <w:tcW w:w="1240" w:type="dxa"/>
            <w:tcBorders>
              <w:top w:val="single" w:sz="2" w:space="0" w:color="auto"/>
              <w:bottom w:val="single" w:sz="2" w:space="0" w:color="auto"/>
            </w:tcBorders>
            <w:shd w:val="clear" w:color="auto" w:fill="auto"/>
            <w:noWrap/>
            <w:vAlign w:val="center"/>
          </w:tcPr>
          <w:p w:rsidR="001203F8" w:rsidRPr="000875D8" w:rsidRDefault="001203F8" w:rsidP="000875D8">
            <w:pPr>
              <w:spacing w:after="0"/>
              <w:ind w:firstLine="0"/>
              <w:jc w:val="right"/>
              <w:rPr>
                <w:rFonts w:ascii="Arial Narrow" w:hAnsi="Arial Narrow"/>
                <w:spacing w:val="6"/>
                <w:sz w:val="18"/>
                <w:szCs w:val="18"/>
              </w:rPr>
            </w:pPr>
          </w:p>
        </w:tc>
      </w:tr>
      <w:tr w:rsidR="001203F8" w:rsidRPr="00F83A05" w:rsidTr="003740D9">
        <w:trPr>
          <w:trHeight w:val="284"/>
          <w:jc w:val="center"/>
        </w:trPr>
        <w:tc>
          <w:tcPr>
            <w:tcW w:w="4480" w:type="dxa"/>
            <w:tcBorders>
              <w:top w:val="single" w:sz="2" w:space="0" w:color="auto"/>
              <w:bottom w:val="single" w:sz="2" w:space="0" w:color="auto"/>
            </w:tcBorders>
            <w:shd w:val="clear" w:color="auto" w:fill="auto"/>
            <w:noWrap/>
            <w:vAlign w:val="center"/>
            <w:hideMark/>
          </w:tcPr>
          <w:p w:rsidR="001203F8" w:rsidRPr="000875D8" w:rsidRDefault="001203F8" w:rsidP="000875D8">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Zor bizia (biztanleko)</w:t>
            </w:r>
          </w:p>
        </w:tc>
        <w:tc>
          <w:tcPr>
            <w:tcW w:w="1600" w:type="dxa"/>
            <w:tcBorders>
              <w:top w:val="single" w:sz="2" w:space="0" w:color="auto"/>
              <w:bottom w:val="single" w:sz="2" w:space="0" w:color="auto"/>
            </w:tcBorders>
            <w:shd w:val="clear" w:color="auto" w:fill="auto"/>
            <w:noWrap/>
            <w:vAlign w:val="center"/>
            <w:hideMark/>
          </w:tcPr>
          <w:p w:rsidR="001203F8" w:rsidRPr="000875D8" w:rsidRDefault="001203F8" w:rsidP="000875D8">
            <w:pPr>
              <w:spacing w:after="0"/>
              <w:ind w:firstLine="0"/>
              <w:jc w:val="right"/>
              <w:rPr>
                <w:rFonts w:ascii="Arial Narrow" w:hAnsi="Arial Narrow"/>
                <w:spacing w:val="6"/>
                <w:sz w:val="18"/>
                <w:szCs w:val="18"/>
              </w:rPr>
            </w:pPr>
            <w:r>
              <w:rPr>
                <w:rFonts w:ascii="Arial Narrow" w:hAnsi="Arial Narrow"/>
                <w:sz w:val="18"/>
                <w:szCs w:val="18"/>
              </w:rPr>
              <w:t>357</w:t>
            </w:r>
          </w:p>
        </w:tc>
        <w:tc>
          <w:tcPr>
            <w:tcW w:w="1240" w:type="dxa"/>
            <w:tcBorders>
              <w:top w:val="single" w:sz="2" w:space="0" w:color="auto"/>
              <w:bottom w:val="single" w:sz="2" w:space="0" w:color="auto"/>
            </w:tcBorders>
            <w:shd w:val="clear" w:color="auto" w:fill="auto"/>
            <w:noWrap/>
            <w:vAlign w:val="center"/>
            <w:hideMark/>
          </w:tcPr>
          <w:p w:rsidR="001203F8" w:rsidRPr="000875D8" w:rsidRDefault="001203F8" w:rsidP="000875D8">
            <w:pPr>
              <w:spacing w:after="0"/>
              <w:ind w:firstLine="0"/>
              <w:jc w:val="right"/>
              <w:rPr>
                <w:rFonts w:ascii="Arial Narrow" w:hAnsi="Arial Narrow"/>
                <w:spacing w:val="6"/>
                <w:sz w:val="18"/>
                <w:szCs w:val="18"/>
              </w:rPr>
            </w:pPr>
            <w:r>
              <w:rPr>
                <w:rFonts w:ascii="Arial Narrow" w:hAnsi="Arial Narrow"/>
                <w:sz w:val="18"/>
                <w:szCs w:val="18"/>
              </w:rPr>
              <w:t>473</w:t>
            </w:r>
          </w:p>
        </w:tc>
        <w:tc>
          <w:tcPr>
            <w:tcW w:w="1240" w:type="dxa"/>
            <w:tcBorders>
              <w:top w:val="single" w:sz="2" w:space="0" w:color="auto"/>
              <w:bottom w:val="single" w:sz="2" w:space="0" w:color="auto"/>
            </w:tcBorders>
            <w:shd w:val="clear" w:color="auto" w:fill="auto"/>
            <w:noWrap/>
            <w:vAlign w:val="center"/>
          </w:tcPr>
          <w:p w:rsidR="001203F8" w:rsidRPr="000875D8" w:rsidRDefault="00B76301" w:rsidP="000875D8">
            <w:pPr>
              <w:spacing w:after="0"/>
              <w:ind w:firstLine="0"/>
              <w:jc w:val="right"/>
              <w:rPr>
                <w:rFonts w:ascii="Arial Narrow" w:hAnsi="Arial Narrow"/>
                <w:spacing w:val="6"/>
                <w:sz w:val="18"/>
                <w:szCs w:val="18"/>
              </w:rPr>
            </w:pPr>
            <w:r>
              <w:rPr>
                <w:rFonts w:ascii="Arial Narrow" w:hAnsi="Arial Narrow"/>
                <w:sz w:val="18"/>
                <w:szCs w:val="18"/>
              </w:rPr>
              <w:t>-24,6</w:t>
            </w:r>
          </w:p>
        </w:tc>
      </w:tr>
      <w:tr w:rsidR="001203F8" w:rsidRPr="00F83A05" w:rsidTr="003740D9">
        <w:trPr>
          <w:trHeight w:val="284"/>
          <w:jc w:val="center"/>
        </w:trPr>
        <w:tc>
          <w:tcPr>
            <w:tcW w:w="4480" w:type="dxa"/>
            <w:tcBorders>
              <w:top w:val="single" w:sz="2" w:space="0" w:color="auto"/>
              <w:bottom w:val="single" w:sz="2" w:space="0" w:color="auto"/>
            </w:tcBorders>
            <w:shd w:val="clear" w:color="auto" w:fill="auto"/>
            <w:noWrap/>
            <w:vAlign w:val="center"/>
          </w:tcPr>
          <w:p w:rsidR="001203F8" w:rsidRPr="00053F83" w:rsidRDefault="001203F8" w:rsidP="000875D8">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Zorpetze-maila (%)</w:t>
            </w:r>
          </w:p>
        </w:tc>
        <w:tc>
          <w:tcPr>
            <w:tcW w:w="1600" w:type="dxa"/>
            <w:tcBorders>
              <w:top w:val="single" w:sz="2" w:space="0" w:color="auto"/>
              <w:bottom w:val="single" w:sz="2" w:space="0" w:color="auto"/>
            </w:tcBorders>
            <w:shd w:val="clear" w:color="auto" w:fill="auto"/>
            <w:noWrap/>
            <w:vAlign w:val="center"/>
          </w:tcPr>
          <w:p w:rsidR="001203F8" w:rsidRPr="000875D8" w:rsidRDefault="00B76301" w:rsidP="000875D8">
            <w:pPr>
              <w:spacing w:after="0"/>
              <w:ind w:firstLine="0"/>
              <w:jc w:val="right"/>
              <w:rPr>
                <w:rFonts w:ascii="Arial Narrow" w:hAnsi="Arial Narrow"/>
                <w:spacing w:val="6"/>
                <w:sz w:val="18"/>
                <w:szCs w:val="18"/>
              </w:rPr>
            </w:pPr>
            <w:r>
              <w:rPr>
                <w:rFonts w:ascii="Arial Narrow" w:hAnsi="Arial Narrow"/>
                <w:sz w:val="18"/>
                <w:szCs w:val="18"/>
              </w:rPr>
              <w:t>42</w:t>
            </w:r>
          </w:p>
        </w:tc>
        <w:tc>
          <w:tcPr>
            <w:tcW w:w="1240" w:type="dxa"/>
            <w:tcBorders>
              <w:top w:val="single" w:sz="2" w:space="0" w:color="auto"/>
              <w:bottom w:val="single" w:sz="2" w:space="0" w:color="auto"/>
            </w:tcBorders>
            <w:shd w:val="clear" w:color="auto" w:fill="auto"/>
            <w:noWrap/>
            <w:vAlign w:val="center"/>
          </w:tcPr>
          <w:p w:rsidR="001203F8" w:rsidRPr="000875D8" w:rsidRDefault="00B76301" w:rsidP="000875D8">
            <w:pPr>
              <w:spacing w:after="0"/>
              <w:ind w:firstLine="0"/>
              <w:jc w:val="right"/>
              <w:rPr>
                <w:rFonts w:ascii="Arial Narrow" w:hAnsi="Arial Narrow"/>
                <w:spacing w:val="6"/>
                <w:sz w:val="18"/>
                <w:szCs w:val="18"/>
              </w:rPr>
            </w:pPr>
            <w:r>
              <w:rPr>
                <w:rFonts w:ascii="Arial Narrow" w:hAnsi="Arial Narrow"/>
                <w:sz w:val="18"/>
                <w:szCs w:val="18"/>
              </w:rPr>
              <w:t>51</w:t>
            </w:r>
          </w:p>
        </w:tc>
        <w:tc>
          <w:tcPr>
            <w:tcW w:w="1240" w:type="dxa"/>
            <w:tcBorders>
              <w:top w:val="single" w:sz="2" w:space="0" w:color="auto"/>
              <w:bottom w:val="single" w:sz="2" w:space="0" w:color="auto"/>
            </w:tcBorders>
            <w:shd w:val="clear" w:color="auto" w:fill="auto"/>
            <w:noWrap/>
            <w:vAlign w:val="center"/>
          </w:tcPr>
          <w:p w:rsidR="001203F8" w:rsidRPr="000875D8" w:rsidRDefault="001203F8" w:rsidP="000875D8">
            <w:pPr>
              <w:spacing w:after="0"/>
              <w:ind w:firstLine="0"/>
              <w:jc w:val="right"/>
              <w:rPr>
                <w:rFonts w:ascii="Arial Narrow" w:hAnsi="Arial Narrow"/>
                <w:spacing w:val="6"/>
                <w:sz w:val="18"/>
                <w:szCs w:val="18"/>
              </w:rPr>
            </w:pPr>
          </w:p>
        </w:tc>
      </w:tr>
      <w:tr w:rsidR="001203F8" w:rsidRPr="00F83A05" w:rsidTr="003740D9">
        <w:trPr>
          <w:trHeight w:val="284"/>
          <w:jc w:val="center"/>
        </w:trPr>
        <w:tc>
          <w:tcPr>
            <w:tcW w:w="4480" w:type="dxa"/>
            <w:tcBorders>
              <w:top w:val="single" w:sz="2" w:space="0" w:color="auto"/>
              <w:bottom w:val="single" w:sz="2" w:space="0" w:color="auto"/>
            </w:tcBorders>
            <w:shd w:val="clear" w:color="auto" w:fill="auto"/>
            <w:noWrap/>
            <w:vAlign w:val="center"/>
            <w:hideMark/>
          </w:tcPr>
          <w:p w:rsidR="001203F8" w:rsidRPr="000875D8" w:rsidRDefault="001203F8" w:rsidP="000875D8">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 xml:space="preserve">Gastu orokorren </w:t>
            </w:r>
            <w:proofErr w:type="spellStart"/>
            <w:r>
              <w:rPr>
                <w:rFonts w:ascii="Arial Narrow" w:hAnsi="Arial Narrow"/>
                <w:sz w:val="18"/>
                <w:szCs w:val="18"/>
              </w:rPr>
              <w:t>diruzaintza-gerakina</w:t>
            </w:r>
            <w:proofErr w:type="spellEnd"/>
            <w:r>
              <w:rPr>
                <w:rFonts w:ascii="Arial Narrow" w:hAnsi="Arial Narrow"/>
                <w:sz w:val="18"/>
                <w:szCs w:val="18"/>
              </w:rPr>
              <w:t xml:space="preserve"> (biztanleko)</w:t>
            </w:r>
          </w:p>
        </w:tc>
        <w:tc>
          <w:tcPr>
            <w:tcW w:w="1600" w:type="dxa"/>
            <w:tcBorders>
              <w:top w:val="single" w:sz="2" w:space="0" w:color="auto"/>
              <w:bottom w:val="single" w:sz="2" w:space="0" w:color="auto"/>
            </w:tcBorders>
            <w:shd w:val="clear" w:color="auto" w:fill="auto"/>
            <w:noWrap/>
            <w:vAlign w:val="center"/>
            <w:hideMark/>
          </w:tcPr>
          <w:p w:rsidR="001203F8" w:rsidRPr="000875D8" w:rsidRDefault="001203F8" w:rsidP="000875D8">
            <w:pPr>
              <w:spacing w:after="0"/>
              <w:ind w:firstLine="0"/>
              <w:jc w:val="right"/>
              <w:rPr>
                <w:rFonts w:ascii="Arial Narrow" w:hAnsi="Arial Narrow"/>
                <w:spacing w:val="6"/>
                <w:sz w:val="18"/>
                <w:szCs w:val="18"/>
              </w:rPr>
            </w:pPr>
            <w:r>
              <w:rPr>
                <w:rFonts w:ascii="Arial Narrow" w:hAnsi="Arial Narrow"/>
                <w:sz w:val="18"/>
                <w:szCs w:val="18"/>
              </w:rPr>
              <w:t>134</w:t>
            </w:r>
          </w:p>
        </w:tc>
        <w:tc>
          <w:tcPr>
            <w:tcW w:w="1240" w:type="dxa"/>
            <w:tcBorders>
              <w:top w:val="single" w:sz="2" w:space="0" w:color="auto"/>
              <w:bottom w:val="single" w:sz="2" w:space="0" w:color="auto"/>
            </w:tcBorders>
            <w:shd w:val="clear" w:color="auto" w:fill="auto"/>
            <w:noWrap/>
            <w:vAlign w:val="center"/>
            <w:hideMark/>
          </w:tcPr>
          <w:p w:rsidR="001203F8" w:rsidRPr="000875D8" w:rsidRDefault="001203F8" w:rsidP="000875D8">
            <w:pPr>
              <w:spacing w:after="0"/>
              <w:ind w:firstLine="0"/>
              <w:jc w:val="right"/>
              <w:rPr>
                <w:rFonts w:ascii="Arial Narrow" w:hAnsi="Arial Narrow"/>
                <w:spacing w:val="6"/>
                <w:sz w:val="18"/>
                <w:szCs w:val="18"/>
              </w:rPr>
            </w:pPr>
            <w:r>
              <w:rPr>
                <w:rFonts w:ascii="Arial Narrow" w:hAnsi="Arial Narrow"/>
                <w:sz w:val="18"/>
                <w:szCs w:val="18"/>
              </w:rPr>
              <w:t>210</w:t>
            </w:r>
          </w:p>
        </w:tc>
        <w:tc>
          <w:tcPr>
            <w:tcW w:w="1240" w:type="dxa"/>
            <w:tcBorders>
              <w:top w:val="single" w:sz="2" w:space="0" w:color="auto"/>
              <w:bottom w:val="single" w:sz="2" w:space="0" w:color="auto"/>
            </w:tcBorders>
            <w:shd w:val="clear" w:color="auto" w:fill="auto"/>
            <w:noWrap/>
            <w:vAlign w:val="center"/>
          </w:tcPr>
          <w:p w:rsidR="001203F8" w:rsidRPr="000875D8" w:rsidRDefault="00B76301" w:rsidP="000875D8">
            <w:pPr>
              <w:spacing w:after="0"/>
              <w:ind w:firstLine="0"/>
              <w:jc w:val="right"/>
              <w:rPr>
                <w:rFonts w:ascii="Arial Narrow" w:hAnsi="Arial Narrow"/>
                <w:spacing w:val="6"/>
                <w:sz w:val="18"/>
                <w:szCs w:val="18"/>
              </w:rPr>
            </w:pPr>
            <w:r>
              <w:rPr>
                <w:rFonts w:ascii="Arial Narrow" w:hAnsi="Arial Narrow"/>
                <w:sz w:val="18"/>
                <w:szCs w:val="18"/>
              </w:rPr>
              <w:t>-36,1</w:t>
            </w:r>
          </w:p>
        </w:tc>
      </w:tr>
      <w:tr w:rsidR="001203F8" w:rsidRPr="00F83A05" w:rsidTr="003740D9">
        <w:trPr>
          <w:trHeight w:val="284"/>
          <w:jc w:val="center"/>
        </w:trPr>
        <w:tc>
          <w:tcPr>
            <w:tcW w:w="4480" w:type="dxa"/>
            <w:tcBorders>
              <w:top w:val="single" w:sz="2" w:space="0" w:color="auto"/>
            </w:tcBorders>
            <w:shd w:val="clear" w:color="auto" w:fill="auto"/>
            <w:noWrap/>
            <w:vAlign w:val="center"/>
            <w:hideMark/>
          </w:tcPr>
          <w:p w:rsidR="001203F8" w:rsidRPr="000875D8" w:rsidRDefault="001203F8" w:rsidP="000875D8">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Aurrekontu-emaitza (biztanleko)</w:t>
            </w:r>
          </w:p>
        </w:tc>
        <w:tc>
          <w:tcPr>
            <w:tcW w:w="1600" w:type="dxa"/>
            <w:tcBorders>
              <w:top w:val="single" w:sz="2" w:space="0" w:color="auto"/>
            </w:tcBorders>
            <w:shd w:val="clear" w:color="auto" w:fill="auto"/>
            <w:noWrap/>
            <w:vAlign w:val="center"/>
            <w:hideMark/>
          </w:tcPr>
          <w:p w:rsidR="001203F8" w:rsidRPr="000875D8" w:rsidRDefault="001203F8" w:rsidP="000875D8">
            <w:pPr>
              <w:spacing w:after="0"/>
              <w:ind w:firstLine="0"/>
              <w:jc w:val="right"/>
              <w:rPr>
                <w:rFonts w:ascii="Arial Narrow" w:hAnsi="Arial Narrow"/>
                <w:spacing w:val="6"/>
                <w:sz w:val="18"/>
                <w:szCs w:val="18"/>
              </w:rPr>
            </w:pPr>
            <w:r>
              <w:rPr>
                <w:rFonts w:ascii="Arial Narrow" w:hAnsi="Arial Narrow"/>
                <w:sz w:val="18"/>
                <w:szCs w:val="18"/>
              </w:rPr>
              <w:t>-7</w:t>
            </w:r>
          </w:p>
        </w:tc>
        <w:tc>
          <w:tcPr>
            <w:tcW w:w="1240" w:type="dxa"/>
            <w:tcBorders>
              <w:top w:val="single" w:sz="2" w:space="0" w:color="auto"/>
            </w:tcBorders>
            <w:shd w:val="clear" w:color="auto" w:fill="auto"/>
            <w:noWrap/>
            <w:vAlign w:val="center"/>
            <w:hideMark/>
          </w:tcPr>
          <w:p w:rsidR="001203F8" w:rsidRPr="000875D8" w:rsidRDefault="001203F8" w:rsidP="000875D8">
            <w:pPr>
              <w:spacing w:after="0"/>
              <w:ind w:firstLine="0"/>
              <w:jc w:val="right"/>
              <w:rPr>
                <w:rFonts w:ascii="Arial Narrow" w:hAnsi="Arial Narrow"/>
                <w:spacing w:val="6"/>
                <w:sz w:val="18"/>
                <w:szCs w:val="18"/>
              </w:rPr>
            </w:pPr>
            <w:r>
              <w:rPr>
                <w:rFonts w:ascii="Arial Narrow" w:hAnsi="Arial Narrow"/>
                <w:sz w:val="18"/>
                <w:szCs w:val="18"/>
              </w:rPr>
              <w:t>71</w:t>
            </w:r>
          </w:p>
        </w:tc>
        <w:tc>
          <w:tcPr>
            <w:tcW w:w="1240" w:type="dxa"/>
            <w:tcBorders>
              <w:top w:val="single" w:sz="2" w:space="0" w:color="auto"/>
            </w:tcBorders>
            <w:shd w:val="clear" w:color="auto" w:fill="auto"/>
            <w:noWrap/>
            <w:vAlign w:val="center"/>
          </w:tcPr>
          <w:p w:rsidR="001203F8" w:rsidRPr="000875D8" w:rsidRDefault="00B76301" w:rsidP="000875D8">
            <w:pPr>
              <w:spacing w:after="0"/>
              <w:ind w:firstLine="0"/>
              <w:jc w:val="right"/>
              <w:rPr>
                <w:rFonts w:ascii="Arial Narrow" w:hAnsi="Arial Narrow"/>
                <w:spacing w:val="6"/>
                <w:sz w:val="18"/>
                <w:szCs w:val="18"/>
              </w:rPr>
            </w:pPr>
            <w:r>
              <w:rPr>
                <w:rFonts w:ascii="Arial Narrow" w:hAnsi="Arial Narrow"/>
                <w:sz w:val="18"/>
                <w:szCs w:val="18"/>
              </w:rPr>
              <w:t>109,4</w:t>
            </w:r>
          </w:p>
        </w:tc>
      </w:tr>
    </w:tbl>
    <w:p w:rsidR="00B86207" w:rsidRDefault="00B86207">
      <w:pPr>
        <w:spacing w:after="0"/>
        <w:ind w:firstLine="0"/>
        <w:jc w:val="left"/>
        <w:rPr>
          <w:rFonts w:ascii="ITCCentury Book" w:eastAsia="Calibri" w:hAnsi="ITCCentury Book"/>
          <w:sz w:val="24"/>
          <w:lang w:eastAsia="es-ES"/>
        </w:rPr>
      </w:pPr>
    </w:p>
    <w:p w:rsidR="002926C2" w:rsidRPr="005A6EC8" w:rsidRDefault="002926C2" w:rsidP="002926C2">
      <w:pPr>
        <w:tabs>
          <w:tab w:val="center" w:pos="2835"/>
          <w:tab w:val="center" w:pos="3969"/>
          <w:tab w:val="center" w:pos="5103"/>
          <w:tab w:val="center" w:pos="6237"/>
          <w:tab w:val="center" w:pos="7371"/>
        </w:tabs>
        <w:ind w:firstLine="284"/>
        <w:rPr>
          <w:rFonts w:ascii="ITCCentury Book" w:eastAsia="Calibri" w:hAnsi="ITCCentury Book"/>
          <w:sz w:val="24"/>
        </w:rPr>
      </w:pPr>
      <w:r>
        <w:rPr>
          <w:rFonts w:ascii="ITCCentury Book" w:hAnsi="ITCCentury Book"/>
          <w:sz w:val="24"/>
        </w:rPr>
        <w:t>Alderaketa horretatik, honako hauek nabarmendu behar ditugu:</w:t>
      </w:r>
    </w:p>
    <w:p w:rsidR="00764FE6" w:rsidRPr="00764FE6" w:rsidRDefault="002926C2" w:rsidP="00764FE6">
      <w:pPr>
        <w:numPr>
          <w:ilvl w:val="0"/>
          <w:numId w:val="2"/>
        </w:numPr>
        <w:tabs>
          <w:tab w:val="left" w:pos="480"/>
          <w:tab w:val="num" w:pos="600"/>
          <w:tab w:val="num" w:pos="720"/>
          <w:tab w:val="num" w:pos="7448"/>
        </w:tabs>
        <w:ind w:left="0" w:firstLine="290"/>
        <w:rPr>
          <w:rFonts w:ascii="ITCCentury Book" w:eastAsia="Calibri" w:hAnsi="ITCCentury Book"/>
          <w:sz w:val="24"/>
        </w:rPr>
      </w:pPr>
      <w:r>
        <w:rPr>
          <w:rFonts w:ascii="ITCCentury Book" w:hAnsi="ITCCentury Book"/>
          <w:sz w:val="24"/>
        </w:rPr>
        <w:t>Biztanle bakoitzeko gastu-bolumena txikixeagoa da Nafarroako udaletan, bai gastu arruntari begiratuta, bai, bereziki, biztanle bakoitzeko inbertsio garbiari begiratuta. Txiki</w:t>
      </w:r>
      <w:r>
        <w:rPr>
          <w:rFonts w:ascii="ITCCentury Book" w:hAnsi="ITCCentury Book"/>
          <w:sz w:val="24"/>
        </w:rPr>
        <w:t>a</w:t>
      </w:r>
      <w:r>
        <w:rPr>
          <w:rFonts w:ascii="ITCCentury Book" w:hAnsi="ITCCentury Book"/>
          <w:sz w:val="24"/>
        </w:rPr>
        <w:t>goak dira, halaber, biztanle bakoitzeko diru-sarrerak.</w:t>
      </w:r>
    </w:p>
    <w:p w:rsidR="002926C2" w:rsidRPr="00764FE6" w:rsidRDefault="00764FE6" w:rsidP="002926C2">
      <w:pPr>
        <w:numPr>
          <w:ilvl w:val="0"/>
          <w:numId w:val="2"/>
        </w:numPr>
        <w:tabs>
          <w:tab w:val="left" w:pos="480"/>
          <w:tab w:val="num" w:pos="600"/>
          <w:tab w:val="num" w:pos="720"/>
          <w:tab w:val="num" w:pos="7448"/>
        </w:tabs>
        <w:ind w:left="0" w:firstLine="290"/>
        <w:rPr>
          <w:rFonts w:ascii="ITCCentury Book" w:eastAsia="Calibri" w:hAnsi="ITCCentury Book"/>
          <w:sz w:val="24"/>
        </w:rPr>
      </w:pPr>
      <w:r>
        <w:rPr>
          <w:rFonts w:ascii="ITCCentury Book" w:hAnsi="ITCCentury Book"/>
          <w:sz w:val="24"/>
        </w:rPr>
        <w:t>Langileriaren gastuaren adierazlea, gastuaren guztizkoan, handiagoa da Nafarroako udaletan.</w:t>
      </w:r>
    </w:p>
    <w:p w:rsidR="002926C2" w:rsidRDefault="002926C2" w:rsidP="002926C2">
      <w:pPr>
        <w:numPr>
          <w:ilvl w:val="0"/>
          <w:numId w:val="2"/>
        </w:numPr>
        <w:tabs>
          <w:tab w:val="left" w:pos="480"/>
          <w:tab w:val="num" w:pos="600"/>
          <w:tab w:val="num" w:pos="720"/>
          <w:tab w:val="num" w:pos="7448"/>
        </w:tabs>
        <w:ind w:left="0" w:firstLine="290"/>
        <w:rPr>
          <w:rFonts w:ascii="ITCCentury Book" w:eastAsia="Calibri" w:hAnsi="ITCCentury Book"/>
          <w:sz w:val="24"/>
        </w:rPr>
      </w:pPr>
      <w:r>
        <w:rPr>
          <w:rFonts w:ascii="ITCCentury Book" w:hAnsi="ITCCentury Book"/>
          <w:sz w:val="24"/>
        </w:rPr>
        <w:t xml:space="preserve">Nafarroako udalek balio txikiagoak dituzte biztanle bakoitzeko aurrezkietan eta gastu orokorretarako </w:t>
      </w:r>
      <w:proofErr w:type="spellStart"/>
      <w:r>
        <w:rPr>
          <w:rFonts w:ascii="ITCCentury Book" w:hAnsi="ITCCentury Book"/>
          <w:sz w:val="24"/>
        </w:rPr>
        <w:t>diruzaintza-gerakinean</w:t>
      </w:r>
      <w:proofErr w:type="spellEnd"/>
      <w:r>
        <w:rPr>
          <w:rFonts w:ascii="ITCCentury Book" w:hAnsi="ITCCentury Book"/>
          <w:sz w:val="24"/>
        </w:rPr>
        <w:t>.</w:t>
      </w:r>
    </w:p>
    <w:p w:rsidR="002926C2" w:rsidRDefault="002926C2" w:rsidP="002926C2">
      <w:pPr>
        <w:numPr>
          <w:ilvl w:val="0"/>
          <w:numId w:val="2"/>
        </w:numPr>
        <w:tabs>
          <w:tab w:val="left" w:pos="480"/>
          <w:tab w:val="num" w:pos="600"/>
          <w:tab w:val="num" w:pos="720"/>
          <w:tab w:val="num" w:pos="7448"/>
        </w:tabs>
        <w:ind w:left="0" w:firstLine="290"/>
        <w:rPr>
          <w:rFonts w:ascii="ITCCentury Book" w:eastAsia="Calibri" w:hAnsi="ITCCentury Book"/>
          <w:sz w:val="24"/>
        </w:rPr>
      </w:pPr>
      <w:r>
        <w:rPr>
          <w:rFonts w:ascii="ITCCentury Book" w:hAnsi="ITCCentury Book"/>
          <w:sz w:val="24"/>
        </w:rPr>
        <w:t xml:space="preserve">Bai biztanle bakoitzeko zor bizia, bai biztanle bakoitzeko finantza-zama txikiagoak dira Nafarroako udaletan, ehuneko 25 eta ehuneko 16, hurrenez </w:t>
      </w:r>
      <w:proofErr w:type="spellStart"/>
      <w:r>
        <w:rPr>
          <w:rFonts w:ascii="ITCCentury Book" w:hAnsi="ITCCentury Book"/>
          <w:sz w:val="24"/>
        </w:rPr>
        <w:t>hurren</w:t>
      </w:r>
      <w:proofErr w:type="spellEnd"/>
      <w:r>
        <w:rPr>
          <w:rFonts w:ascii="ITCCentury Book" w:hAnsi="ITCCentury Book"/>
          <w:sz w:val="24"/>
        </w:rPr>
        <w:t>, Estatuko udalen multzoan baino.</w:t>
      </w:r>
    </w:p>
    <w:p w:rsidR="003740D9" w:rsidRPr="003740D9" w:rsidRDefault="00D94892" w:rsidP="003740D9">
      <w:pPr>
        <w:numPr>
          <w:ilvl w:val="0"/>
          <w:numId w:val="2"/>
        </w:numPr>
        <w:tabs>
          <w:tab w:val="left" w:pos="480"/>
          <w:tab w:val="num" w:pos="600"/>
          <w:tab w:val="num" w:pos="720"/>
          <w:tab w:val="num" w:pos="7448"/>
        </w:tabs>
        <w:spacing w:after="0"/>
        <w:ind w:left="0" w:firstLine="0"/>
        <w:jc w:val="left"/>
        <w:rPr>
          <w:rFonts w:ascii="ITCCentury Book" w:eastAsia="Calibri" w:hAnsi="ITCCentury Book"/>
          <w:sz w:val="24"/>
        </w:rPr>
      </w:pPr>
      <w:r>
        <w:rPr>
          <w:rFonts w:ascii="ITCCentury Book" w:hAnsi="ITCCentury Book"/>
          <w:sz w:val="24"/>
        </w:rPr>
        <w:t>Diru-sarrera arrunten gaineko zorpetzearen edo zorraren maila txikiagoa da tarte h</w:t>
      </w:r>
      <w:r>
        <w:rPr>
          <w:rFonts w:ascii="ITCCentury Book" w:hAnsi="ITCCentury Book"/>
          <w:sz w:val="24"/>
        </w:rPr>
        <w:t>o</w:t>
      </w:r>
      <w:r>
        <w:rPr>
          <w:rFonts w:ascii="ITCCentury Book" w:hAnsi="ITCCentury Book"/>
          <w:sz w:val="24"/>
        </w:rPr>
        <w:t>netako Nafarroako udaletan: ehuneko 42 da Nafarroako udaletan, Estatuko udalen mu</w:t>
      </w:r>
      <w:r>
        <w:rPr>
          <w:rFonts w:ascii="ITCCentury Book" w:hAnsi="ITCCentury Book"/>
          <w:sz w:val="24"/>
        </w:rPr>
        <w:t>l</w:t>
      </w:r>
      <w:r>
        <w:rPr>
          <w:rFonts w:ascii="ITCCentury Book" w:hAnsi="ITCCentury Book"/>
          <w:sz w:val="24"/>
        </w:rPr>
        <w:t>tzoan ehuneko 51 baizik ez den bitartean.</w:t>
      </w:r>
      <w:r>
        <w:rPr>
          <w:rFonts w:ascii="ITCCentury Book" w:hAnsi="ITCCentury Book"/>
          <w:sz w:val="24"/>
        </w:rPr>
        <w:br w:type="page"/>
      </w:r>
    </w:p>
    <w:p w:rsidR="00164167" w:rsidRDefault="001203F8" w:rsidP="00C97622">
      <w:pPr>
        <w:pStyle w:val="Prrafodelista"/>
        <w:numPr>
          <w:ilvl w:val="0"/>
          <w:numId w:val="18"/>
        </w:numPr>
        <w:tabs>
          <w:tab w:val="center" w:pos="2835"/>
          <w:tab w:val="center" w:pos="3969"/>
          <w:tab w:val="center" w:pos="5103"/>
          <w:tab w:val="center" w:pos="6237"/>
          <w:tab w:val="center" w:pos="7371"/>
        </w:tabs>
        <w:spacing w:after="240"/>
        <w:ind w:left="641" w:hanging="357"/>
        <w:rPr>
          <w:rFonts w:ascii="ITCCentury Book" w:eastAsia="Calibri" w:hAnsi="ITCCentury Book"/>
          <w:b/>
          <w:i/>
          <w:sz w:val="24"/>
        </w:rPr>
      </w:pPr>
      <w:r>
        <w:rPr>
          <w:rFonts w:ascii="ITCCentury Book" w:hAnsi="ITCCentury Book"/>
          <w:b/>
          <w:i/>
          <w:sz w:val="24"/>
        </w:rPr>
        <w:lastRenderedPageBreak/>
        <w:t>100.001 eta 500.000 biztanle bitarteko udalak</w:t>
      </w:r>
    </w:p>
    <w:tbl>
      <w:tblPr>
        <w:tblW w:w="8560"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480"/>
        <w:gridCol w:w="1600"/>
        <w:gridCol w:w="1240"/>
        <w:gridCol w:w="1301"/>
      </w:tblGrid>
      <w:tr w:rsidR="00164167" w:rsidRPr="00194C50" w:rsidTr="00C97622">
        <w:trPr>
          <w:trHeight w:val="284"/>
          <w:jc w:val="center"/>
        </w:trPr>
        <w:tc>
          <w:tcPr>
            <w:tcW w:w="4480" w:type="dxa"/>
            <w:shd w:val="clear" w:color="auto" w:fill="FABF8F" w:themeFill="accent6" w:themeFillTint="99"/>
            <w:noWrap/>
            <w:vAlign w:val="center"/>
            <w:hideMark/>
          </w:tcPr>
          <w:p w:rsidR="00164167" w:rsidRPr="00176D6E" w:rsidRDefault="00164167" w:rsidP="00176D6E">
            <w:pPr>
              <w:spacing w:after="0"/>
              <w:ind w:firstLine="0"/>
              <w:jc w:val="left"/>
              <w:rPr>
                <w:rFonts w:ascii="Arial" w:hAnsi="Arial" w:cs="Arial"/>
                <w:color w:val="000000"/>
                <w:sz w:val="18"/>
                <w:szCs w:val="18"/>
              </w:rPr>
            </w:pPr>
            <w:r>
              <w:rPr>
                <w:rFonts w:ascii="Arial" w:hAnsi="Arial"/>
                <w:color w:val="000000"/>
                <w:sz w:val="18"/>
                <w:szCs w:val="18"/>
              </w:rPr>
              <w:t>Adierazlea</w:t>
            </w:r>
          </w:p>
        </w:tc>
        <w:tc>
          <w:tcPr>
            <w:tcW w:w="1600" w:type="dxa"/>
            <w:shd w:val="clear" w:color="auto" w:fill="FABF8F" w:themeFill="accent6" w:themeFillTint="99"/>
            <w:noWrap/>
            <w:vAlign w:val="center"/>
            <w:hideMark/>
          </w:tcPr>
          <w:p w:rsidR="00164167" w:rsidRPr="00176D6E" w:rsidRDefault="00164167" w:rsidP="001B3CFD">
            <w:pPr>
              <w:spacing w:after="0"/>
              <w:ind w:firstLine="0"/>
              <w:jc w:val="right"/>
              <w:rPr>
                <w:rFonts w:ascii="Arial" w:hAnsi="Arial" w:cs="Arial"/>
                <w:color w:val="000000"/>
                <w:sz w:val="18"/>
                <w:szCs w:val="18"/>
              </w:rPr>
            </w:pPr>
            <w:r>
              <w:rPr>
                <w:rFonts w:ascii="Arial" w:hAnsi="Arial"/>
                <w:color w:val="000000"/>
                <w:sz w:val="18"/>
                <w:szCs w:val="18"/>
              </w:rPr>
              <w:t>Nafarroa</w:t>
            </w:r>
          </w:p>
        </w:tc>
        <w:tc>
          <w:tcPr>
            <w:tcW w:w="1240" w:type="dxa"/>
            <w:shd w:val="clear" w:color="auto" w:fill="FABF8F" w:themeFill="accent6" w:themeFillTint="99"/>
            <w:noWrap/>
            <w:vAlign w:val="center"/>
            <w:hideMark/>
          </w:tcPr>
          <w:p w:rsidR="00164167" w:rsidRPr="00176D6E" w:rsidRDefault="00164167" w:rsidP="001B3CFD">
            <w:pPr>
              <w:spacing w:after="0"/>
              <w:ind w:firstLine="0"/>
              <w:jc w:val="right"/>
              <w:rPr>
                <w:rFonts w:ascii="Arial" w:hAnsi="Arial" w:cs="Arial"/>
                <w:color w:val="000000"/>
                <w:sz w:val="18"/>
                <w:szCs w:val="18"/>
              </w:rPr>
            </w:pPr>
            <w:r>
              <w:rPr>
                <w:rFonts w:ascii="Arial" w:hAnsi="Arial"/>
                <w:color w:val="000000"/>
                <w:sz w:val="18"/>
                <w:szCs w:val="18"/>
              </w:rPr>
              <w:t>Estatua</w:t>
            </w:r>
          </w:p>
        </w:tc>
        <w:tc>
          <w:tcPr>
            <w:tcW w:w="1240" w:type="dxa"/>
            <w:shd w:val="clear" w:color="auto" w:fill="FABF8F" w:themeFill="accent6" w:themeFillTint="99"/>
            <w:noWrap/>
            <w:vAlign w:val="center"/>
            <w:hideMark/>
          </w:tcPr>
          <w:p w:rsidR="00164167" w:rsidRDefault="005175F3" w:rsidP="001B3CFD">
            <w:pPr>
              <w:spacing w:after="0"/>
              <w:ind w:firstLine="0"/>
              <w:jc w:val="right"/>
              <w:rPr>
                <w:rFonts w:ascii="Arial" w:hAnsi="Arial" w:cs="Arial"/>
                <w:color w:val="000000"/>
                <w:sz w:val="18"/>
                <w:szCs w:val="18"/>
              </w:rPr>
            </w:pPr>
            <w:r>
              <w:rPr>
                <w:rFonts w:ascii="Arial" w:hAnsi="Arial"/>
                <w:color w:val="000000"/>
                <w:sz w:val="18"/>
                <w:szCs w:val="18"/>
              </w:rPr>
              <w:t>Desbideratzea (%)</w:t>
            </w:r>
          </w:p>
          <w:p w:rsidR="005175F3" w:rsidRPr="00176D6E" w:rsidRDefault="005175F3" w:rsidP="001B3CFD">
            <w:pPr>
              <w:spacing w:after="0"/>
              <w:ind w:firstLine="0"/>
              <w:jc w:val="right"/>
              <w:rPr>
                <w:rFonts w:ascii="Arial" w:hAnsi="Arial" w:cs="Arial"/>
                <w:color w:val="000000"/>
                <w:sz w:val="18"/>
                <w:szCs w:val="18"/>
              </w:rPr>
            </w:pPr>
            <w:r>
              <w:rPr>
                <w:rFonts w:ascii="Arial" w:hAnsi="Arial"/>
                <w:color w:val="000000"/>
                <w:sz w:val="18"/>
                <w:szCs w:val="18"/>
              </w:rPr>
              <w:t>Nafarroa</w:t>
            </w:r>
          </w:p>
        </w:tc>
      </w:tr>
      <w:tr w:rsidR="00164167" w:rsidRPr="00194C50" w:rsidTr="001B3CFD">
        <w:trPr>
          <w:trHeight w:val="284"/>
          <w:jc w:val="center"/>
        </w:trPr>
        <w:tc>
          <w:tcPr>
            <w:tcW w:w="4480" w:type="dxa"/>
            <w:tcBorders>
              <w:bottom w:val="single" w:sz="2" w:space="0" w:color="auto"/>
            </w:tcBorders>
            <w:shd w:val="clear" w:color="auto" w:fill="auto"/>
            <w:vAlign w:val="center"/>
            <w:hideMark/>
          </w:tcPr>
          <w:p w:rsidR="00164167" w:rsidRPr="00176D6E" w:rsidRDefault="00164167" w:rsidP="00176D6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Gastuak, guztira (biztanleko)</w:t>
            </w:r>
          </w:p>
        </w:tc>
        <w:tc>
          <w:tcPr>
            <w:tcW w:w="1600" w:type="dxa"/>
            <w:tcBorders>
              <w:bottom w:val="single" w:sz="2" w:space="0" w:color="auto"/>
            </w:tcBorders>
            <w:shd w:val="clear" w:color="auto" w:fill="auto"/>
            <w:noWrap/>
            <w:vAlign w:val="center"/>
            <w:hideMark/>
          </w:tcPr>
          <w:p w:rsidR="00164167" w:rsidRPr="00176D6E" w:rsidRDefault="00164167" w:rsidP="00176D6E">
            <w:pPr>
              <w:spacing w:after="0"/>
              <w:ind w:firstLine="0"/>
              <w:jc w:val="right"/>
              <w:rPr>
                <w:rFonts w:ascii="Arial Narrow" w:hAnsi="Arial Narrow"/>
                <w:spacing w:val="6"/>
                <w:sz w:val="18"/>
                <w:szCs w:val="18"/>
              </w:rPr>
            </w:pPr>
            <w:r>
              <w:rPr>
                <w:rFonts w:ascii="Arial Narrow" w:hAnsi="Arial Narrow"/>
                <w:sz w:val="18"/>
                <w:szCs w:val="18"/>
              </w:rPr>
              <w:t>991</w:t>
            </w:r>
          </w:p>
        </w:tc>
        <w:tc>
          <w:tcPr>
            <w:tcW w:w="1240" w:type="dxa"/>
            <w:tcBorders>
              <w:bottom w:val="single" w:sz="2" w:space="0" w:color="auto"/>
            </w:tcBorders>
            <w:shd w:val="clear" w:color="auto" w:fill="auto"/>
            <w:noWrap/>
            <w:vAlign w:val="center"/>
            <w:hideMark/>
          </w:tcPr>
          <w:p w:rsidR="00164167" w:rsidRPr="00176D6E" w:rsidRDefault="00164167" w:rsidP="00176D6E">
            <w:pPr>
              <w:spacing w:after="0"/>
              <w:ind w:firstLine="0"/>
              <w:jc w:val="right"/>
              <w:rPr>
                <w:rFonts w:ascii="Arial Narrow" w:hAnsi="Arial Narrow"/>
                <w:spacing w:val="6"/>
                <w:sz w:val="18"/>
                <w:szCs w:val="18"/>
              </w:rPr>
            </w:pPr>
            <w:r>
              <w:rPr>
                <w:rFonts w:ascii="Arial Narrow" w:hAnsi="Arial Narrow"/>
                <w:sz w:val="18"/>
                <w:szCs w:val="18"/>
              </w:rPr>
              <w:t>887</w:t>
            </w:r>
          </w:p>
        </w:tc>
        <w:tc>
          <w:tcPr>
            <w:tcW w:w="1240" w:type="dxa"/>
            <w:tcBorders>
              <w:bottom w:val="single" w:sz="2" w:space="0" w:color="auto"/>
            </w:tcBorders>
            <w:shd w:val="clear" w:color="auto" w:fill="auto"/>
            <w:noWrap/>
            <w:vAlign w:val="center"/>
          </w:tcPr>
          <w:p w:rsidR="00164167" w:rsidRPr="00176D6E" w:rsidRDefault="00D323DE" w:rsidP="00176D6E">
            <w:pPr>
              <w:spacing w:after="0"/>
              <w:ind w:firstLine="0"/>
              <w:jc w:val="right"/>
              <w:rPr>
                <w:rFonts w:ascii="Arial Narrow" w:hAnsi="Arial Narrow"/>
                <w:spacing w:val="6"/>
                <w:sz w:val="18"/>
                <w:szCs w:val="18"/>
              </w:rPr>
            </w:pPr>
            <w:r>
              <w:rPr>
                <w:rFonts w:ascii="Arial Narrow" w:hAnsi="Arial Narrow"/>
                <w:sz w:val="18"/>
                <w:szCs w:val="18"/>
              </w:rPr>
              <w:t>11,8</w:t>
            </w:r>
          </w:p>
        </w:tc>
      </w:tr>
      <w:tr w:rsidR="00164167" w:rsidRPr="00194C50" w:rsidTr="001B3CFD">
        <w:trPr>
          <w:trHeight w:val="284"/>
          <w:jc w:val="center"/>
        </w:trPr>
        <w:tc>
          <w:tcPr>
            <w:tcW w:w="4480" w:type="dxa"/>
            <w:tcBorders>
              <w:top w:val="single" w:sz="2" w:space="0" w:color="auto"/>
              <w:bottom w:val="single" w:sz="2" w:space="0" w:color="auto"/>
            </w:tcBorders>
            <w:shd w:val="clear" w:color="auto" w:fill="auto"/>
            <w:vAlign w:val="center"/>
            <w:hideMark/>
          </w:tcPr>
          <w:p w:rsidR="00164167" w:rsidRPr="00176D6E" w:rsidRDefault="00164167" w:rsidP="00176D6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Funtzionamendu-gastuak (biztanleko)</w:t>
            </w:r>
          </w:p>
        </w:tc>
        <w:tc>
          <w:tcPr>
            <w:tcW w:w="1600" w:type="dxa"/>
            <w:tcBorders>
              <w:top w:val="single" w:sz="2" w:space="0" w:color="auto"/>
              <w:bottom w:val="single" w:sz="2" w:space="0" w:color="auto"/>
            </w:tcBorders>
            <w:shd w:val="clear" w:color="auto" w:fill="auto"/>
            <w:noWrap/>
            <w:vAlign w:val="center"/>
            <w:hideMark/>
          </w:tcPr>
          <w:p w:rsidR="00164167" w:rsidRPr="00176D6E" w:rsidRDefault="00164167" w:rsidP="00176D6E">
            <w:pPr>
              <w:spacing w:after="0"/>
              <w:ind w:firstLine="0"/>
              <w:jc w:val="right"/>
              <w:rPr>
                <w:rFonts w:ascii="Arial Narrow" w:hAnsi="Arial Narrow"/>
                <w:spacing w:val="6"/>
                <w:sz w:val="18"/>
                <w:szCs w:val="18"/>
              </w:rPr>
            </w:pPr>
            <w:r>
              <w:rPr>
                <w:rFonts w:ascii="Arial Narrow" w:hAnsi="Arial Narrow"/>
                <w:sz w:val="18"/>
                <w:szCs w:val="18"/>
              </w:rPr>
              <w:t>827</w:t>
            </w:r>
          </w:p>
        </w:tc>
        <w:tc>
          <w:tcPr>
            <w:tcW w:w="1240" w:type="dxa"/>
            <w:tcBorders>
              <w:top w:val="single" w:sz="2" w:space="0" w:color="auto"/>
              <w:bottom w:val="single" w:sz="2" w:space="0" w:color="auto"/>
            </w:tcBorders>
            <w:shd w:val="clear" w:color="auto" w:fill="auto"/>
            <w:noWrap/>
            <w:vAlign w:val="center"/>
            <w:hideMark/>
          </w:tcPr>
          <w:p w:rsidR="00164167" w:rsidRPr="00176D6E" w:rsidRDefault="00164167" w:rsidP="00176D6E">
            <w:pPr>
              <w:spacing w:after="0"/>
              <w:ind w:firstLine="0"/>
              <w:jc w:val="right"/>
              <w:rPr>
                <w:rFonts w:ascii="Arial Narrow" w:hAnsi="Arial Narrow"/>
                <w:spacing w:val="6"/>
                <w:sz w:val="18"/>
                <w:szCs w:val="18"/>
              </w:rPr>
            </w:pPr>
            <w:r>
              <w:rPr>
                <w:rFonts w:ascii="Arial Narrow" w:hAnsi="Arial Narrow"/>
                <w:sz w:val="18"/>
                <w:szCs w:val="18"/>
              </w:rPr>
              <w:t>703</w:t>
            </w:r>
          </w:p>
        </w:tc>
        <w:tc>
          <w:tcPr>
            <w:tcW w:w="1240" w:type="dxa"/>
            <w:tcBorders>
              <w:top w:val="single" w:sz="2" w:space="0" w:color="auto"/>
              <w:bottom w:val="single" w:sz="2" w:space="0" w:color="auto"/>
            </w:tcBorders>
            <w:shd w:val="clear" w:color="auto" w:fill="auto"/>
            <w:noWrap/>
            <w:vAlign w:val="center"/>
          </w:tcPr>
          <w:p w:rsidR="00164167" w:rsidRPr="00176D6E" w:rsidRDefault="00D323DE" w:rsidP="00176D6E">
            <w:pPr>
              <w:spacing w:after="0"/>
              <w:ind w:firstLine="0"/>
              <w:jc w:val="right"/>
              <w:rPr>
                <w:rFonts w:ascii="Arial Narrow" w:hAnsi="Arial Narrow"/>
                <w:spacing w:val="6"/>
                <w:sz w:val="18"/>
                <w:szCs w:val="18"/>
              </w:rPr>
            </w:pPr>
            <w:r>
              <w:rPr>
                <w:rFonts w:ascii="Arial Narrow" w:hAnsi="Arial Narrow"/>
                <w:sz w:val="18"/>
                <w:szCs w:val="18"/>
              </w:rPr>
              <w:t>17,6</w:t>
            </w:r>
          </w:p>
        </w:tc>
      </w:tr>
      <w:tr w:rsidR="00164167" w:rsidRPr="00194C50" w:rsidTr="001B3CFD">
        <w:trPr>
          <w:trHeight w:val="284"/>
          <w:jc w:val="center"/>
        </w:trPr>
        <w:tc>
          <w:tcPr>
            <w:tcW w:w="4480" w:type="dxa"/>
            <w:tcBorders>
              <w:top w:val="single" w:sz="2" w:space="0" w:color="auto"/>
              <w:bottom w:val="single" w:sz="2" w:space="0" w:color="auto"/>
            </w:tcBorders>
            <w:shd w:val="clear" w:color="auto" w:fill="auto"/>
            <w:vAlign w:val="center"/>
            <w:hideMark/>
          </w:tcPr>
          <w:p w:rsidR="00164167" w:rsidRPr="00176D6E" w:rsidRDefault="00164167" w:rsidP="00176D6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Gastu arrunta (biztanleko)</w:t>
            </w:r>
          </w:p>
        </w:tc>
        <w:tc>
          <w:tcPr>
            <w:tcW w:w="1600" w:type="dxa"/>
            <w:tcBorders>
              <w:top w:val="single" w:sz="2" w:space="0" w:color="auto"/>
              <w:bottom w:val="single" w:sz="2" w:space="0" w:color="auto"/>
            </w:tcBorders>
            <w:shd w:val="clear" w:color="auto" w:fill="auto"/>
            <w:noWrap/>
            <w:vAlign w:val="center"/>
            <w:hideMark/>
          </w:tcPr>
          <w:p w:rsidR="00164167" w:rsidRPr="00176D6E" w:rsidRDefault="00164167" w:rsidP="00176D6E">
            <w:pPr>
              <w:spacing w:after="0"/>
              <w:ind w:firstLine="0"/>
              <w:jc w:val="right"/>
              <w:rPr>
                <w:rFonts w:ascii="Arial Narrow" w:hAnsi="Arial Narrow"/>
                <w:spacing w:val="6"/>
                <w:sz w:val="18"/>
                <w:szCs w:val="18"/>
              </w:rPr>
            </w:pPr>
            <w:r>
              <w:rPr>
                <w:rFonts w:ascii="Arial Narrow" w:hAnsi="Arial Narrow"/>
                <w:sz w:val="18"/>
                <w:szCs w:val="18"/>
              </w:rPr>
              <w:t>844</w:t>
            </w:r>
          </w:p>
        </w:tc>
        <w:tc>
          <w:tcPr>
            <w:tcW w:w="1240" w:type="dxa"/>
            <w:tcBorders>
              <w:top w:val="single" w:sz="2" w:space="0" w:color="auto"/>
              <w:bottom w:val="single" w:sz="2" w:space="0" w:color="auto"/>
            </w:tcBorders>
            <w:shd w:val="clear" w:color="auto" w:fill="auto"/>
            <w:noWrap/>
            <w:vAlign w:val="center"/>
            <w:hideMark/>
          </w:tcPr>
          <w:p w:rsidR="00164167" w:rsidRPr="00176D6E" w:rsidRDefault="00164167" w:rsidP="00176D6E">
            <w:pPr>
              <w:spacing w:after="0"/>
              <w:ind w:firstLine="0"/>
              <w:jc w:val="right"/>
              <w:rPr>
                <w:rFonts w:ascii="Arial Narrow" w:hAnsi="Arial Narrow"/>
                <w:spacing w:val="6"/>
                <w:sz w:val="18"/>
                <w:szCs w:val="18"/>
              </w:rPr>
            </w:pPr>
            <w:r>
              <w:rPr>
                <w:rFonts w:ascii="Arial Narrow" w:hAnsi="Arial Narrow"/>
                <w:sz w:val="18"/>
                <w:szCs w:val="18"/>
              </w:rPr>
              <w:t>714</w:t>
            </w:r>
          </w:p>
        </w:tc>
        <w:tc>
          <w:tcPr>
            <w:tcW w:w="1240" w:type="dxa"/>
            <w:tcBorders>
              <w:top w:val="single" w:sz="2" w:space="0" w:color="auto"/>
              <w:bottom w:val="single" w:sz="2" w:space="0" w:color="auto"/>
            </w:tcBorders>
            <w:shd w:val="clear" w:color="auto" w:fill="auto"/>
            <w:noWrap/>
            <w:vAlign w:val="center"/>
          </w:tcPr>
          <w:p w:rsidR="00164167" w:rsidRPr="00176D6E" w:rsidRDefault="00D323DE" w:rsidP="00176D6E">
            <w:pPr>
              <w:spacing w:after="0"/>
              <w:ind w:firstLine="0"/>
              <w:jc w:val="right"/>
              <w:rPr>
                <w:rFonts w:ascii="Arial Narrow" w:hAnsi="Arial Narrow"/>
                <w:spacing w:val="6"/>
                <w:sz w:val="18"/>
                <w:szCs w:val="18"/>
              </w:rPr>
            </w:pPr>
            <w:r>
              <w:rPr>
                <w:rFonts w:ascii="Arial Narrow" w:hAnsi="Arial Narrow"/>
                <w:sz w:val="18"/>
                <w:szCs w:val="18"/>
              </w:rPr>
              <w:t>18,3</w:t>
            </w:r>
          </w:p>
        </w:tc>
      </w:tr>
      <w:tr w:rsidR="00164167" w:rsidRPr="00194C50" w:rsidTr="001B3CFD">
        <w:trPr>
          <w:trHeight w:val="284"/>
          <w:jc w:val="center"/>
        </w:trPr>
        <w:tc>
          <w:tcPr>
            <w:tcW w:w="4480" w:type="dxa"/>
            <w:tcBorders>
              <w:top w:val="single" w:sz="2" w:space="0" w:color="auto"/>
              <w:bottom w:val="single" w:sz="2" w:space="0" w:color="auto"/>
            </w:tcBorders>
            <w:shd w:val="clear" w:color="auto" w:fill="auto"/>
            <w:vAlign w:val="center"/>
            <w:hideMark/>
          </w:tcPr>
          <w:p w:rsidR="00164167" w:rsidRPr="00176D6E" w:rsidRDefault="00164167" w:rsidP="00176D6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Inbertsio garbia (biztanleko)</w:t>
            </w:r>
          </w:p>
        </w:tc>
        <w:tc>
          <w:tcPr>
            <w:tcW w:w="1600" w:type="dxa"/>
            <w:tcBorders>
              <w:top w:val="single" w:sz="2" w:space="0" w:color="auto"/>
              <w:bottom w:val="single" w:sz="2" w:space="0" w:color="auto"/>
            </w:tcBorders>
            <w:shd w:val="clear" w:color="auto" w:fill="auto"/>
            <w:noWrap/>
            <w:vAlign w:val="center"/>
            <w:hideMark/>
          </w:tcPr>
          <w:p w:rsidR="00164167" w:rsidRPr="00176D6E" w:rsidRDefault="00164167" w:rsidP="00176D6E">
            <w:pPr>
              <w:spacing w:after="0"/>
              <w:ind w:firstLine="0"/>
              <w:jc w:val="right"/>
              <w:rPr>
                <w:rFonts w:ascii="Arial Narrow" w:hAnsi="Arial Narrow"/>
                <w:spacing w:val="6"/>
                <w:sz w:val="18"/>
                <w:szCs w:val="18"/>
              </w:rPr>
            </w:pPr>
            <w:r>
              <w:rPr>
                <w:rFonts w:ascii="Arial Narrow" w:hAnsi="Arial Narrow"/>
                <w:sz w:val="18"/>
                <w:szCs w:val="18"/>
              </w:rPr>
              <w:t>59</w:t>
            </w:r>
          </w:p>
        </w:tc>
        <w:tc>
          <w:tcPr>
            <w:tcW w:w="1240" w:type="dxa"/>
            <w:tcBorders>
              <w:top w:val="single" w:sz="2" w:space="0" w:color="auto"/>
              <w:bottom w:val="single" w:sz="2" w:space="0" w:color="auto"/>
            </w:tcBorders>
            <w:shd w:val="clear" w:color="auto" w:fill="auto"/>
            <w:noWrap/>
            <w:vAlign w:val="center"/>
            <w:hideMark/>
          </w:tcPr>
          <w:p w:rsidR="00164167" w:rsidRPr="00176D6E" w:rsidRDefault="00164167" w:rsidP="00176D6E">
            <w:pPr>
              <w:spacing w:after="0"/>
              <w:ind w:firstLine="0"/>
              <w:jc w:val="right"/>
              <w:rPr>
                <w:rFonts w:ascii="Arial Narrow" w:hAnsi="Arial Narrow"/>
                <w:spacing w:val="6"/>
                <w:sz w:val="18"/>
                <w:szCs w:val="18"/>
              </w:rPr>
            </w:pPr>
            <w:r>
              <w:rPr>
                <w:rFonts w:ascii="Arial Narrow" w:hAnsi="Arial Narrow"/>
                <w:sz w:val="18"/>
                <w:szCs w:val="18"/>
              </w:rPr>
              <w:t>55</w:t>
            </w:r>
          </w:p>
        </w:tc>
        <w:tc>
          <w:tcPr>
            <w:tcW w:w="1240" w:type="dxa"/>
            <w:tcBorders>
              <w:top w:val="single" w:sz="2" w:space="0" w:color="auto"/>
              <w:bottom w:val="single" w:sz="2" w:space="0" w:color="auto"/>
            </w:tcBorders>
            <w:shd w:val="clear" w:color="auto" w:fill="auto"/>
            <w:noWrap/>
            <w:vAlign w:val="center"/>
          </w:tcPr>
          <w:p w:rsidR="00164167" w:rsidRPr="00176D6E" w:rsidRDefault="00D323DE" w:rsidP="00176D6E">
            <w:pPr>
              <w:spacing w:after="0"/>
              <w:ind w:firstLine="0"/>
              <w:jc w:val="right"/>
              <w:rPr>
                <w:rFonts w:ascii="Arial Narrow" w:hAnsi="Arial Narrow"/>
                <w:spacing w:val="6"/>
                <w:sz w:val="18"/>
                <w:szCs w:val="18"/>
              </w:rPr>
            </w:pPr>
            <w:r>
              <w:rPr>
                <w:rFonts w:ascii="Arial Narrow" w:hAnsi="Arial Narrow"/>
                <w:sz w:val="18"/>
                <w:szCs w:val="18"/>
              </w:rPr>
              <w:t>7,7</w:t>
            </w:r>
          </w:p>
        </w:tc>
      </w:tr>
      <w:tr w:rsidR="00164167" w:rsidRPr="00194C50" w:rsidTr="001B3CFD">
        <w:trPr>
          <w:trHeight w:val="284"/>
          <w:jc w:val="center"/>
        </w:trPr>
        <w:tc>
          <w:tcPr>
            <w:tcW w:w="4480" w:type="dxa"/>
            <w:tcBorders>
              <w:top w:val="single" w:sz="2" w:space="0" w:color="auto"/>
              <w:bottom w:val="single" w:sz="2" w:space="0" w:color="auto"/>
            </w:tcBorders>
            <w:shd w:val="clear" w:color="auto" w:fill="auto"/>
            <w:noWrap/>
            <w:vAlign w:val="center"/>
            <w:hideMark/>
          </w:tcPr>
          <w:p w:rsidR="00164167" w:rsidRPr="00176D6E" w:rsidRDefault="00176D6E" w:rsidP="00176D6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 xml:space="preserve">Inbertsio indizea (%) </w:t>
            </w:r>
          </w:p>
        </w:tc>
        <w:tc>
          <w:tcPr>
            <w:tcW w:w="1600" w:type="dxa"/>
            <w:tcBorders>
              <w:top w:val="single" w:sz="2" w:space="0" w:color="auto"/>
              <w:bottom w:val="single" w:sz="2" w:space="0" w:color="auto"/>
            </w:tcBorders>
            <w:shd w:val="clear" w:color="auto" w:fill="auto"/>
            <w:noWrap/>
            <w:vAlign w:val="center"/>
            <w:hideMark/>
          </w:tcPr>
          <w:p w:rsidR="00164167" w:rsidRPr="00176D6E" w:rsidRDefault="00164167" w:rsidP="00176D6E">
            <w:pPr>
              <w:spacing w:after="0"/>
              <w:ind w:firstLine="0"/>
              <w:jc w:val="right"/>
              <w:rPr>
                <w:rFonts w:ascii="Arial Narrow" w:hAnsi="Arial Narrow"/>
                <w:spacing w:val="6"/>
                <w:sz w:val="18"/>
                <w:szCs w:val="18"/>
              </w:rPr>
            </w:pPr>
            <w:r>
              <w:rPr>
                <w:rFonts w:ascii="Arial Narrow" w:hAnsi="Arial Narrow"/>
                <w:sz w:val="18"/>
                <w:szCs w:val="18"/>
              </w:rPr>
              <w:t>8</w:t>
            </w:r>
          </w:p>
        </w:tc>
        <w:tc>
          <w:tcPr>
            <w:tcW w:w="1240" w:type="dxa"/>
            <w:tcBorders>
              <w:top w:val="single" w:sz="2" w:space="0" w:color="auto"/>
              <w:bottom w:val="single" w:sz="2" w:space="0" w:color="auto"/>
            </w:tcBorders>
            <w:shd w:val="clear" w:color="auto" w:fill="auto"/>
            <w:noWrap/>
            <w:vAlign w:val="center"/>
            <w:hideMark/>
          </w:tcPr>
          <w:p w:rsidR="00164167" w:rsidRPr="00176D6E" w:rsidRDefault="00164167" w:rsidP="00176D6E">
            <w:pPr>
              <w:spacing w:after="0"/>
              <w:ind w:firstLine="0"/>
              <w:jc w:val="right"/>
              <w:rPr>
                <w:rFonts w:ascii="Arial Narrow" w:hAnsi="Arial Narrow"/>
                <w:spacing w:val="6"/>
                <w:sz w:val="18"/>
                <w:szCs w:val="18"/>
              </w:rPr>
            </w:pPr>
            <w:r>
              <w:rPr>
                <w:rFonts w:ascii="Arial Narrow" w:hAnsi="Arial Narrow"/>
                <w:sz w:val="18"/>
                <w:szCs w:val="18"/>
              </w:rPr>
              <w:t>7</w:t>
            </w:r>
          </w:p>
        </w:tc>
        <w:tc>
          <w:tcPr>
            <w:tcW w:w="1240" w:type="dxa"/>
            <w:tcBorders>
              <w:top w:val="single" w:sz="2" w:space="0" w:color="auto"/>
              <w:bottom w:val="single" w:sz="2" w:space="0" w:color="auto"/>
            </w:tcBorders>
            <w:shd w:val="clear" w:color="auto" w:fill="auto"/>
            <w:noWrap/>
            <w:vAlign w:val="center"/>
          </w:tcPr>
          <w:p w:rsidR="00164167" w:rsidRPr="00176D6E" w:rsidRDefault="00164167" w:rsidP="00176D6E">
            <w:pPr>
              <w:spacing w:after="0"/>
              <w:ind w:firstLine="0"/>
              <w:jc w:val="right"/>
              <w:rPr>
                <w:rFonts w:ascii="Arial Narrow" w:hAnsi="Arial Narrow"/>
                <w:spacing w:val="6"/>
                <w:sz w:val="18"/>
                <w:szCs w:val="18"/>
              </w:rPr>
            </w:pPr>
          </w:p>
        </w:tc>
      </w:tr>
      <w:tr w:rsidR="00164167" w:rsidRPr="00194C50" w:rsidTr="001B3CFD">
        <w:trPr>
          <w:trHeight w:val="284"/>
          <w:jc w:val="center"/>
        </w:trPr>
        <w:tc>
          <w:tcPr>
            <w:tcW w:w="4480" w:type="dxa"/>
            <w:tcBorders>
              <w:top w:val="single" w:sz="2" w:space="0" w:color="auto"/>
              <w:bottom w:val="single" w:sz="2" w:space="0" w:color="auto"/>
            </w:tcBorders>
            <w:shd w:val="clear" w:color="auto" w:fill="auto"/>
            <w:noWrap/>
            <w:vAlign w:val="center"/>
            <w:hideMark/>
          </w:tcPr>
          <w:p w:rsidR="00164167" w:rsidRPr="00176D6E" w:rsidRDefault="00176D6E" w:rsidP="00176D6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 xml:space="preserve">Langileriaren indizea (%) </w:t>
            </w:r>
          </w:p>
        </w:tc>
        <w:tc>
          <w:tcPr>
            <w:tcW w:w="1600" w:type="dxa"/>
            <w:tcBorders>
              <w:top w:val="single" w:sz="2" w:space="0" w:color="auto"/>
              <w:bottom w:val="single" w:sz="2" w:space="0" w:color="auto"/>
            </w:tcBorders>
            <w:shd w:val="clear" w:color="auto" w:fill="auto"/>
            <w:noWrap/>
            <w:vAlign w:val="center"/>
            <w:hideMark/>
          </w:tcPr>
          <w:p w:rsidR="00164167" w:rsidRPr="00176D6E" w:rsidRDefault="00164167" w:rsidP="00176D6E">
            <w:pPr>
              <w:spacing w:after="0"/>
              <w:ind w:firstLine="0"/>
              <w:jc w:val="right"/>
              <w:rPr>
                <w:rFonts w:ascii="Arial Narrow" w:hAnsi="Arial Narrow"/>
                <w:spacing w:val="6"/>
                <w:sz w:val="18"/>
                <w:szCs w:val="18"/>
              </w:rPr>
            </w:pPr>
            <w:r>
              <w:rPr>
                <w:rFonts w:ascii="Arial Narrow" w:hAnsi="Arial Narrow"/>
                <w:sz w:val="18"/>
                <w:szCs w:val="18"/>
              </w:rPr>
              <w:t>43</w:t>
            </w:r>
          </w:p>
        </w:tc>
        <w:tc>
          <w:tcPr>
            <w:tcW w:w="1240" w:type="dxa"/>
            <w:tcBorders>
              <w:top w:val="single" w:sz="2" w:space="0" w:color="auto"/>
              <w:bottom w:val="single" w:sz="2" w:space="0" w:color="auto"/>
            </w:tcBorders>
            <w:shd w:val="clear" w:color="auto" w:fill="auto"/>
            <w:noWrap/>
            <w:vAlign w:val="center"/>
            <w:hideMark/>
          </w:tcPr>
          <w:p w:rsidR="00164167" w:rsidRPr="00176D6E" w:rsidRDefault="00164167" w:rsidP="00176D6E">
            <w:pPr>
              <w:spacing w:after="0"/>
              <w:ind w:firstLine="0"/>
              <w:jc w:val="right"/>
              <w:rPr>
                <w:rFonts w:ascii="Arial Narrow" w:hAnsi="Arial Narrow"/>
                <w:spacing w:val="6"/>
                <w:sz w:val="18"/>
                <w:szCs w:val="18"/>
              </w:rPr>
            </w:pPr>
            <w:r>
              <w:rPr>
                <w:rFonts w:ascii="Arial Narrow" w:hAnsi="Arial Narrow"/>
                <w:sz w:val="18"/>
                <w:szCs w:val="18"/>
              </w:rPr>
              <w:t>33</w:t>
            </w:r>
          </w:p>
        </w:tc>
        <w:tc>
          <w:tcPr>
            <w:tcW w:w="1240" w:type="dxa"/>
            <w:tcBorders>
              <w:top w:val="single" w:sz="2" w:space="0" w:color="auto"/>
              <w:bottom w:val="single" w:sz="2" w:space="0" w:color="auto"/>
            </w:tcBorders>
            <w:shd w:val="clear" w:color="auto" w:fill="auto"/>
            <w:noWrap/>
            <w:vAlign w:val="center"/>
          </w:tcPr>
          <w:p w:rsidR="00164167" w:rsidRPr="00176D6E" w:rsidRDefault="00164167" w:rsidP="00176D6E">
            <w:pPr>
              <w:spacing w:after="0"/>
              <w:ind w:firstLine="0"/>
              <w:jc w:val="right"/>
              <w:rPr>
                <w:rFonts w:ascii="Arial Narrow" w:hAnsi="Arial Narrow"/>
                <w:spacing w:val="6"/>
                <w:sz w:val="18"/>
                <w:szCs w:val="18"/>
              </w:rPr>
            </w:pPr>
          </w:p>
        </w:tc>
      </w:tr>
      <w:tr w:rsidR="00176D6E" w:rsidRPr="00194C50" w:rsidTr="001B3CFD">
        <w:trPr>
          <w:trHeight w:val="284"/>
          <w:jc w:val="center"/>
        </w:trPr>
        <w:tc>
          <w:tcPr>
            <w:tcW w:w="4480" w:type="dxa"/>
            <w:tcBorders>
              <w:top w:val="single" w:sz="2" w:space="0" w:color="auto"/>
              <w:bottom w:val="single" w:sz="2" w:space="0" w:color="auto"/>
            </w:tcBorders>
            <w:shd w:val="clear" w:color="auto" w:fill="auto"/>
            <w:noWrap/>
            <w:vAlign w:val="center"/>
          </w:tcPr>
          <w:p w:rsidR="00176D6E" w:rsidRPr="00176D6E" w:rsidRDefault="00176D6E" w:rsidP="00D77D2D">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 xml:space="preserve">Ordainketen betetzea (%) </w:t>
            </w:r>
          </w:p>
        </w:tc>
        <w:tc>
          <w:tcPr>
            <w:tcW w:w="1600" w:type="dxa"/>
            <w:tcBorders>
              <w:top w:val="single" w:sz="2" w:space="0" w:color="auto"/>
              <w:bottom w:val="single" w:sz="2" w:space="0" w:color="auto"/>
            </w:tcBorders>
            <w:shd w:val="clear" w:color="auto" w:fill="auto"/>
            <w:noWrap/>
            <w:vAlign w:val="center"/>
          </w:tcPr>
          <w:p w:rsidR="00176D6E" w:rsidRPr="00176D6E" w:rsidRDefault="00176D6E" w:rsidP="00176D6E">
            <w:pPr>
              <w:spacing w:after="0"/>
              <w:ind w:firstLine="0"/>
              <w:jc w:val="right"/>
              <w:rPr>
                <w:rFonts w:ascii="Arial Narrow" w:hAnsi="Arial Narrow"/>
                <w:spacing w:val="6"/>
                <w:sz w:val="18"/>
                <w:szCs w:val="18"/>
              </w:rPr>
            </w:pPr>
            <w:r>
              <w:rPr>
                <w:rFonts w:ascii="Arial Narrow" w:hAnsi="Arial Narrow"/>
                <w:sz w:val="18"/>
                <w:szCs w:val="18"/>
              </w:rPr>
              <w:t>93</w:t>
            </w:r>
          </w:p>
        </w:tc>
        <w:tc>
          <w:tcPr>
            <w:tcW w:w="1240" w:type="dxa"/>
            <w:tcBorders>
              <w:top w:val="single" w:sz="2" w:space="0" w:color="auto"/>
              <w:bottom w:val="single" w:sz="2" w:space="0" w:color="auto"/>
            </w:tcBorders>
            <w:shd w:val="clear" w:color="auto" w:fill="auto"/>
            <w:noWrap/>
            <w:vAlign w:val="center"/>
          </w:tcPr>
          <w:p w:rsidR="00176D6E" w:rsidRPr="00176D6E" w:rsidRDefault="00176D6E" w:rsidP="00176D6E">
            <w:pPr>
              <w:spacing w:after="0"/>
              <w:ind w:firstLine="0"/>
              <w:jc w:val="right"/>
              <w:rPr>
                <w:rFonts w:ascii="Arial Narrow" w:hAnsi="Arial Narrow"/>
                <w:spacing w:val="6"/>
                <w:sz w:val="18"/>
                <w:szCs w:val="18"/>
              </w:rPr>
            </w:pPr>
            <w:r>
              <w:rPr>
                <w:rFonts w:ascii="Arial Narrow" w:hAnsi="Arial Narrow"/>
                <w:sz w:val="18"/>
                <w:szCs w:val="18"/>
              </w:rPr>
              <w:t>90</w:t>
            </w:r>
          </w:p>
        </w:tc>
        <w:tc>
          <w:tcPr>
            <w:tcW w:w="1240" w:type="dxa"/>
            <w:tcBorders>
              <w:top w:val="single" w:sz="2" w:space="0" w:color="auto"/>
              <w:bottom w:val="single" w:sz="2" w:space="0" w:color="auto"/>
            </w:tcBorders>
            <w:shd w:val="clear" w:color="auto" w:fill="auto"/>
            <w:noWrap/>
            <w:vAlign w:val="center"/>
          </w:tcPr>
          <w:p w:rsidR="00176D6E" w:rsidRPr="00176D6E" w:rsidRDefault="00176D6E" w:rsidP="00D77D2D">
            <w:pPr>
              <w:spacing w:after="0"/>
              <w:ind w:firstLine="0"/>
              <w:jc w:val="right"/>
              <w:rPr>
                <w:rFonts w:ascii="Arial Narrow" w:hAnsi="Arial Narrow"/>
                <w:spacing w:val="6"/>
                <w:sz w:val="18"/>
                <w:szCs w:val="18"/>
              </w:rPr>
            </w:pPr>
          </w:p>
        </w:tc>
      </w:tr>
      <w:tr w:rsidR="00176D6E" w:rsidRPr="00194C50" w:rsidTr="001B3CFD">
        <w:trPr>
          <w:trHeight w:val="284"/>
          <w:jc w:val="center"/>
        </w:trPr>
        <w:tc>
          <w:tcPr>
            <w:tcW w:w="4480" w:type="dxa"/>
            <w:tcBorders>
              <w:top w:val="single" w:sz="2" w:space="0" w:color="auto"/>
              <w:bottom w:val="single" w:sz="2" w:space="0" w:color="auto"/>
            </w:tcBorders>
            <w:shd w:val="clear" w:color="auto" w:fill="auto"/>
            <w:noWrap/>
            <w:vAlign w:val="center"/>
            <w:hideMark/>
          </w:tcPr>
          <w:p w:rsidR="00176D6E" w:rsidRPr="00176D6E" w:rsidRDefault="00176D6E" w:rsidP="00176D6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Diru-sarrerak guztira (biztanleko)</w:t>
            </w:r>
          </w:p>
        </w:tc>
        <w:tc>
          <w:tcPr>
            <w:tcW w:w="1600" w:type="dxa"/>
            <w:tcBorders>
              <w:top w:val="single" w:sz="2" w:space="0" w:color="auto"/>
              <w:bottom w:val="single" w:sz="2" w:space="0" w:color="auto"/>
            </w:tcBorders>
            <w:shd w:val="clear" w:color="auto" w:fill="auto"/>
            <w:noWrap/>
            <w:vAlign w:val="center"/>
            <w:hideMark/>
          </w:tcPr>
          <w:p w:rsidR="00176D6E" w:rsidRPr="00176D6E" w:rsidRDefault="00176D6E" w:rsidP="00176D6E">
            <w:pPr>
              <w:spacing w:after="0"/>
              <w:ind w:firstLine="0"/>
              <w:jc w:val="right"/>
              <w:rPr>
                <w:rFonts w:ascii="Arial Narrow" w:hAnsi="Arial Narrow"/>
                <w:spacing w:val="6"/>
                <w:sz w:val="18"/>
                <w:szCs w:val="18"/>
              </w:rPr>
            </w:pPr>
            <w:r>
              <w:rPr>
                <w:rFonts w:ascii="Arial Narrow" w:hAnsi="Arial Narrow"/>
                <w:sz w:val="18"/>
                <w:szCs w:val="18"/>
              </w:rPr>
              <w:t>1.028</w:t>
            </w:r>
          </w:p>
        </w:tc>
        <w:tc>
          <w:tcPr>
            <w:tcW w:w="1240" w:type="dxa"/>
            <w:tcBorders>
              <w:top w:val="single" w:sz="2" w:space="0" w:color="auto"/>
              <w:bottom w:val="single" w:sz="2" w:space="0" w:color="auto"/>
            </w:tcBorders>
            <w:shd w:val="clear" w:color="auto" w:fill="auto"/>
            <w:noWrap/>
            <w:vAlign w:val="center"/>
            <w:hideMark/>
          </w:tcPr>
          <w:p w:rsidR="00176D6E" w:rsidRPr="00176D6E" w:rsidRDefault="00176D6E" w:rsidP="00176D6E">
            <w:pPr>
              <w:spacing w:after="0"/>
              <w:ind w:firstLine="0"/>
              <w:jc w:val="right"/>
              <w:rPr>
                <w:rFonts w:ascii="Arial Narrow" w:hAnsi="Arial Narrow"/>
                <w:spacing w:val="6"/>
                <w:sz w:val="18"/>
                <w:szCs w:val="18"/>
              </w:rPr>
            </w:pPr>
            <w:r>
              <w:rPr>
                <w:rFonts w:ascii="Arial Narrow" w:hAnsi="Arial Narrow"/>
                <w:sz w:val="18"/>
                <w:szCs w:val="18"/>
              </w:rPr>
              <w:t>962</w:t>
            </w:r>
          </w:p>
        </w:tc>
        <w:tc>
          <w:tcPr>
            <w:tcW w:w="1240" w:type="dxa"/>
            <w:tcBorders>
              <w:top w:val="single" w:sz="2" w:space="0" w:color="auto"/>
              <w:bottom w:val="single" w:sz="2" w:space="0" w:color="auto"/>
            </w:tcBorders>
            <w:shd w:val="clear" w:color="auto" w:fill="auto"/>
            <w:noWrap/>
            <w:vAlign w:val="center"/>
          </w:tcPr>
          <w:p w:rsidR="00176D6E" w:rsidRPr="00176D6E" w:rsidRDefault="00D323DE" w:rsidP="00176D6E">
            <w:pPr>
              <w:spacing w:after="0"/>
              <w:ind w:firstLine="0"/>
              <w:jc w:val="right"/>
              <w:rPr>
                <w:rFonts w:ascii="Arial Narrow" w:hAnsi="Arial Narrow"/>
                <w:spacing w:val="6"/>
                <w:sz w:val="18"/>
                <w:szCs w:val="18"/>
              </w:rPr>
            </w:pPr>
            <w:r>
              <w:rPr>
                <w:rFonts w:ascii="Arial Narrow" w:hAnsi="Arial Narrow"/>
                <w:sz w:val="18"/>
                <w:szCs w:val="18"/>
              </w:rPr>
              <w:t>6,8</w:t>
            </w:r>
          </w:p>
        </w:tc>
      </w:tr>
      <w:tr w:rsidR="00176D6E" w:rsidRPr="00194C50" w:rsidTr="001B3CFD">
        <w:trPr>
          <w:trHeight w:val="284"/>
          <w:jc w:val="center"/>
        </w:trPr>
        <w:tc>
          <w:tcPr>
            <w:tcW w:w="4480" w:type="dxa"/>
            <w:tcBorders>
              <w:top w:val="single" w:sz="2" w:space="0" w:color="auto"/>
              <w:bottom w:val="single" w:sz="2" w:space="0" w:color="auto"/>
            </w:tcBorders>
            <w:shd w:val="clear" w:color="auto" w:fill="auto"/>
            <w:noWrap/>
            <w:vAlign w:val="center"/>
            <w:hideMark/>
          </w:tcPr>
          <w:p w:rsidR="00176D6E" w:rsidRPr="00176D6E" w:rsidRDefault="00176D6E" w:rsidP="00176D6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Diru-sarrera arruntak (biztanleko)</w:t>
            </w:r>
          </w:p>
        </w:tc>
        <w:tc>
          <w:tcPr>
            <w:tcW w:w="1600" w:type="dxa"/>
            <w:tcBorders>
              <w:top w:val="single" w:sz="2" w:space="0" w:color="auto"/>
              <w:bottom w:val="single" w:sz="2" w:space="0" w:color="auto"/>
            </w:tcBorders>
            <w:shd w:val="clear" w:color="auto" w:fill="auto"/>
            <w:noWrap/>
            <w:vAlign w:val="center"/>
            <w:hideMark/>
          </w:tcPr>
          <w:p w:rsidR="00176D6E" w:rsidRPr="00176D6E" w:rsidRDefault="00176D6E" w:rsidP="00176D6E">
            <w:pPr>
              <w:spacing w:after="0"/>
              <w:ind w:firstLine="0"/>
              <w:jc w:val="right"/>
              <w:rPr>
                <w:rFonts w:ascii="Arial Narrow" w:hAnsi="Arial Narrow"/>
                <w:spacing w:val="6"/>
                <w:sz w:val="18"/>
                <w:szCs w:val="18"/>
              </w:rPr>
            </w:pPr>
            <w:r>
              <w:rPr>
                <w:rFonts w:ascii="Arial Narrow" w:hAnsi="Arial Narrow"/>
                <w:sz w:val="18"/>
                <w:szCs w:val="18"/>
              </w:rPr>
              <w:t>960</w:t>
            </w:r>
          </w:p>
        </w:tc>
        <w:tc>
          <w:tcPr>
            <w:tcW w:w="1240" w:type="dxa"/>
            <w:tcBorders>
              <w:top w:val="single" w:sz="2" w:space="0" w:color="auto"/>
              <w:bottom w:val="single" w:sz="2" w:space="0" w:color="auto"/>
            </w:tcBorders>
            <w:shd w:val="clear" w:color="auto" w:fill="auto"/>
            <w:noWrap/>
            <w:vAlign w:val="center"/>
            <w:hideMark/>
          </w:tcPr>
          <w:p w:rsidR="00176D6E" w:rsidRPr="00176D6E" w:rsidRDefault="00176D6E" w:rsidP="00176D6E">
            <w:pPr>
              <w:spacing w:after="0"/>
              <w:ind w:firstLine="0"/>
              <w:jc w:val="right"/>
              <w:rPr>
                <w:rFonts w:ascii="Arial Narrow" w:hAnsi="Arial Narrow"/>
                <w:spacing w:val="6"/>
                <w:sz w:val="18"/>
                <w:szCs w:val="18"/>
              </w:rPr>
            </w:pPr>
            <w:r>
              <w:rPr>
                <w:rFonts w:ascii="Arial Narrow" w:hAnsi="Arial Narrow"/>
                <w:sz w:val="18"/>
                <w:szCs w:val="18"/>
              </w:rPr>
              <w:t>891</w:t>
            </w:r>
          </w:p>
        </w:tc>
        <w:tc>
          <w:tcPr>
            <w:tcW w:w="1240" w:type="dxa"/>
            <w:tcBorders>
              <w:top w:val="single" w:sz="2" w:space="0" w:color="auto"/>
              <w:bottom w:val="single" w:sz="2" w:space="0" w:color="auto"/>
            </w:tcBorders>
            <w:shd w:val="clear" w:color="auto" w:fill="auto"/>
            <w:noWrap/>
            <w:vAlign w:val="center"/>
          </w:tcPr>
          <w:p w:rsidR="00176D6E" w:rsidRPr="00176D6E" w:rsidRDefault="00D323DE" w:rsidP="00176D6E">
            <w:pPr>
              <w:spacing w:after="0"/>
              <w:ind w:firstLine="0"/>
              <w:jc w:val="right"/>
              <w:rPr>
                <w:rFonts w:ascii="Arial Narrow" w:hAnsi="Arial Narrow"/>
                <w:spacing w:val="6"/>
                <w:sz w:val="18"/>
                <w:szCs w:val="18"/>
              </w:rPr>
            </w:pPr>
            <w:r>
              <w:rPr>
                <w:rFonts w:ascii="Arial Narrow" w:hAnsi="Arial Narrow"/>
                <w:sz w:val="18"/>
                <w:szCs w:val="18"/>
              </w:rPr>
              <w:t>7,7</w:t>
            </w:r>
          </w:p>
        </w:tc>
      </w:tr>
      <w:tr w:rsidR="00176D6E" w:rsidRPr="00194C50" w:rsidTr="001B3CFD">
        <w:trPr>
          <w:trHeight w:val="284"/>
          <w:jc w:val="center"/>
        </w:trPr>
        <w:tc>
          <w:tcPr>
            <w:tcW w:w="4480" w:type="dxa"/>
            <w:tcBorders>
              <w:top w:val="single" w:sz="2" w:space="0" w:color="auto"/>
              <w:bottom w:val="single" w:sz="2" w:space="0" w:color="auto"/>
            </w:tcBorders>
            <w:shd w:val="clear" w:color="auto" w:fill="auto"/>
            <w:noWrap/>
            <w:vAlign w:val="center"/>
            <w:hideMark/>
          </w:tcPr>
          <w:p w:rsidR="00176D6E" w:rsidRPr="00176D6E" w:rsidRDefault="00176D6E" w:rsidP="00176D6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 xml:space="preserve">Kobrantzen betetzea (%) </w:t>
            </w:r>
          </w:p>
        </w:tc>
        <w:tc>
          <w:tcPr>
            <w:tcW w:w="1600" w:type="dxa"/>
            <w:tcBorders>
              <w:top w:val="single" w:sz="2" w:space="0" w:color="auto"/>
              <w:bottom w:val="single" w:sz="2" w:space="0" w:color="auto"/>
            </w:tcBorders>
            <w:shd w:val="clear" w:color="auto" w:fill="auto"/>
            <w:noWrap/>
            <w:vAlign w:val="center"/>
            <w:hideMark/>
          </w:tcPr>
          <w:p w:rsidR="00176D6E" w:rsidRPr="00176D6E" w:rsidRDefault="00176D6E" w:rsidP="00176D6E">
            <w:pPr>
              <w:spacing w:after="0"/>
              <w:ind w:firstLine="0"/>
              <w:jc w:val="right"/>
              <w:rPr>
                <w:rFonts w:ascii="Arial Narrow" w:hAnsi="Arial Narrow"/>
                <w:spacing w:val="6"/>
                <w:sz w:val="18"/>
                <w:szCs w:val="18"/>
              </w:rPr>
            </w:pPr>
            <w:r>
              <w:rPr>
                <w:rFonts w:ascii="Arial Narrow" w:hAnsi="Arial Narrow"/>
                <w:sz w:val="18"/>
                <w:szCs w:val="18"/>
              </w:rPr>
              <w:t>92</w:t>
            </w:r>
          </w:p>
        </w:tc>
        <w:tc>
          <w:tcPr>
            <w:tcW w:w="1240" w:type="dxa"/>
            <w:tcBorders>
              <w:top w:val="single" w:sz="2" w:space="0" w:color="auto"/>
              <w:bottom w:val="single" w:sz="2" w:space="0" w:color="auto"/>
            </w:tcBorders>
            <w:shd w:val="clear" w:color="auto" w:fill="auto"/>
            <w:noWrap/>
            <w:vAlign w:val="center"/>
            <w:hideMark/>
          </w:tcPr>
          <w:p w:rsidR="00176D6E" w:rsidRPr="00176D6E" w:rsidRDefault="00176D6E" w:rsidP="00176D6E">
            <w:pPr>
              <w:spacing w:after="0"/>
              <w:ind w:firstLine="0"/>
              <w:jc w:val="right"/>
              <w:rPr>
                <w:rFonts w:ascii="Arial Narrow" w:hAnsi="Arial Narrow"/>
                <w:spacing w:val="6"/>
                <w:sz w:val="18"/>
                <w:szCs w:val="18"/>
              </w:rPr>
            </w:pPr>
            <w:r>
              <w:rPr>
                <w:rFonts w:ascii="Arial Narrow" w:hAnsi="Arial Narrow"/>
                <w:sz w:val="18"/>
                <w:szCs w:val="18"/>
              </w:rPr>
              <w:t>89</w:t>
            </w:r>
          </w:p>
        </w:tc>
        <w:tc>
          <w:tcPr>
            <w:tcW w:w="1240" w:type="dxa"/>
            <w:tcBorders>
              <w:top w:val="single" w:sz="2" w:space="0" w:color="auto"/>
              <w:bottom w:val="single" w:sz="2" w:space="0" w:color="auto"/>
            </w:tcBorders>
            <w:shd w:val="clear" w:color="auto" w:fill="auto"/>
            <w:noWrap/>
            <w:vAlign w:val="center"/>
          </w:tcPr>
          <w:p w:rsidR="00176D6E" w:rsidRPr="00176D6E" w:rsidRDefault="00176D6E" w:rsidP="00176D6E">
            <w:pPr>
              <w:spacing w:after="0"/>
              <w:ind w:firstLine="0"/>
              <w:jc w:val="right"/>
              <w:rPr>
                <w:rFonts w:ascii="Arial Narrow" w:hAnsi="Arial Narrow"/>
                <w:spacing w:val="6"/>
                <w:sz w:val="18"/>
                <w:szCs w:val="18"/>
              </w:rPr>
            </w:pPr>
          </w:p>
        </w:tc>
      </w:tr>
      <w:tr w:rsidR="00176D6E" w:rsidRPr="00194C50" w:rsidTr="001B3CFD">
        <w:trPr>
          <w:trHeight w:val="284"/>
          <w:jc w:val="center"/>
        </w:trPr>
        <w:tc>
          <w:tcPr>
            <w:tcW w:w="4480" w:type="dxa"/>
            <w:tcBorders>
              <w:top w:val="single" w:sz="2" w:space="0" w:color="auto"/>
              <w:bottom w:val="single" w:sz="2" w:space="0" w:color="auto"/>
            </w:tcBorders>
            <w:shd w:val="clear" w:color="auto" w:fill="auto"/>
            <w:noWrap/>
            <w:vAlign w:val="center"/>
            <w:hideMark/>
          </w:tcPr>
          <w:p w:rsidR="00176D6E" w:rsidRPr="00176D6E" w:rsidRDefault="00176D6E" w:rsidP="00176D6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Aurrezki gordina (biztanleko)</w:t>
            </w:r>
          </w:p>
        </w:tc>
        <w:tc>
          <w:tcPr>
            <w:tcW w:w="1600" w:type="dxa"/>
            <w:tcBorders>
              <w:top w:val="single" w:sz="2" w:space="0" w:color="auto"/>
              <w:bottom w:val="single" w:sz="2" w:space="0" w:color="auto"/>
            </w:tcBorders>
            <w:shd w:val="clear" w:color="auto" w:fill="auto"/>
            <w:noWrap/>
            <w:vAlign w:val="center"/>
            <w:hideMark/>
          </w:tcPr>
          <w:p w:rsidR="00176D6E" w:rsidRPr="00176D6E" w:rsidRDefault="00176D6E" w:rsidP="00176D6E">
            <w:pPr>
              <w:spacing w:after="0"/>
              <w:ind w:firstLine="0"/>
              <w:jc w:val="right"/>
              <w:rPr>
                <w:rFonts w:ascii="Arial Narrow" w:hAnsi="Arial Narrow"/>
                <w:spacing w:val="6"/>
                <w:sz w:val="18"/>
                <w:szCs w:val="18"/>
              </w:rPr>
            </w:pPr>
            <w:r>
              <w:rPr>
                <w:rFonts w:ascii="Arial Narrow" w:hAnsi="Arial Narrow"/>
                <w:sz w:val="18"/>
                <w:szCs w:val="18"/>
              </w:rPr>
              <w:t>133</w:t>
            </w:r>
          </w:p>
        </w:tc>
        <w:tc>
          <w:tcPr>
            <w:tcW w:w="1240" w:type="dxa"/>
            <w:tcBorders>
              <w:top w:val="single" w:sz="2" w:space="0" w:color="auto"/>
              <w:bottom w:val="single" w:sz="2" w:space="0" w:color="auto"/>
            </w:tcBorders>
            <w:shd w:val="clear" w:color="auto" w:fill="auto"/>
            <w:noWrap/>
            <w:vAlign w:val="center"/>
            <w:hideMark/>
          </w:tcPr>
          <w:p w:rsidR="00176D6E" w:rsidRPr="00176D6E" w:rsidRDefault="00176D6E" w:rsidP="00176D6E">
            <w:pPr>
              <w:spacing w:after="0"/>
              <w:ind w:firstLine="0"/>
              <w:jc w:val="right"/>
              <w:rPr>
                <w:rFonts w:ascii="Arial Narrow" w:hAnsi="Arial Narrow"/>
                <w:spacing w:val="6"/>
                <w:sz w:val="18"/>
                <w:szCs w:val="18"/>
              </w:rPr>
            </w:pPr>
            <w:r>
              <w:rPr>
                <w:rFonts w:ascii="Arial Narrow" w:hAnsi="Arial Narrow"/>
                <w:sz w:val="18"/>
                <w:szCs w:val="18"/>
              </w:rPr>
              <w:t>188</w:t>
            </w:r>
          </w:p>
        </w:tc>
        <w:tc>
          <w:tcPr>
            <w:tcW w:w="1240" w:type="dxa"/>
            <w:tcBorders>
              <w:top w:val="single" w:sz="2" w:space="0" w:color="auto"/>
              <w:bottom w:val="single" w:sz="2" w:space="0" w:color="auto"/>
            </w:tcBorders>
            <w:shd w:val="clear" w:color="auto" w:fill="auto"/>
            <w:noWrap/>
            <w:vAlign w:val="center"/>
          </w:tcPr>
          <w:p w:rsidR="00176D6E" w:rsidRPr="00176D6E" w:rsidRDefault="00D323DE" w:rsidP="00176D6E">
            <w:pPr>
              <w:spacing w:after="0"/>
              <w:ind w:firstLine="0"/>
              <w:jc w:val="right"/>
              <w:rPr>
                <w:rFonts w:ascii="Arial Narrow" w:hAnsi="Arial Narrow"/>
                <w:spacing w:val="6"/>
                <w:sz w:val="18"/>
                <w:szCs w:val="18"/>
              </w:rPr>
            </w:pPr>
            <w:r>
              <w:rPr>
                <w:rFonts w:ascii="Arial Narrow" w:hAnsi="Arial Narrow"/>
                <w:sz w:val="18"/>
                <w:szCs w:val="18"/>
              </w:rPr>
              <w:t>-29,2</w:t>
            </w:r>
          </w:p>
        </w:tc>
      </w:tr>
      <w:tr w:rsidR="00176D6E" w:rsidRPr="00194C50" w:rsidTr="001B3CFD">
        <w:trPr>
          <w:trHeight w:val="284"/>
          <w:jc w:val="center"/>
        </w:trPr>
        <w:tc>
          <w:tcPr>
            <w:tcW w:w="4480" w:type="dxa"/>
            <w:tcBorders>
              <w:top w:val="single" w:sz="2" w:space="0" w:color="auto"/>
              <w:bottom w:val="single" w:sz="2" w:space="0" w:color="auto"/>
            </w:tcBorders>
            <w:shd w:val="clear" w:color="auto" w:fill="auto"/>
            <w:noWrap/>
            <w:vAlign w:val="center"/>
            <w:hideMark/>
          </w:tcPr>
          <w:p w:rsidR="00176D6E" w:rsidRPr="00176D6E" w:rsidRDefault="00176D6E" w:rsidP="00176D6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Finantza-zama (biztanleko)</w:t>
            </w:r>
          </w:p>
        </w:tc>
        <w:tc>
          <w:tcPr>
            <w:tcW w:w="1600" w:type="dxa"/>
            <w:tcBorders>
              <w:top w:val="single" w:sz="2" w:space="0" w:color="auto"/>
              <w:bottom w:val="single" w:sz="2" w:space="0" w:color="auto"/>
            </w:tcBorders>
            <w:shd w:val="clear" w:color="auto" w:fill="auto"/>
            <w:noWrap/>
            <w:vAlign w:val="center"/>
            <w:hideMark/>
          </w:tcPr>
          <w:p w:rsidR="00176D6E" w:rsidRPr="00176D6E" w:rsidRDefault="00176D6E" w:rsidP="00176D6E">
            <w:pPr>
              <w:spacing w:after="0"/>
              <w:ind w:firstLine="0"/>
              <w:jc w:val="right"/>
              <w:rPr>
                <w:rFonts w:ascii="Arial Narrow" w:hAnsi="Arial Narrow"/>
                <w:spacing w:val="6"/>
                <w:sz w:val="18"/>
                <w:szCs w:val="18"/>
              </w:rPr>
            </w:pPr>
            <w:r>
              <w:rPr>
                <w:rFonts w:ascii="Arial Narrow" w:hAnsi="Arial Narrow"/>
                <w:sz w:val="18"/>
                <w:szCs w:val="18"/>
              </w:rPr>
              <w:t>58</w:t>
            </w:r>
          </w:p>
        </w:tc>
        <w:tc>
          <w:tcPr>
            <w:tcW w:w="1240" w:type="dxa"/>
            <w:tcBorders>
              <w:top w:val="single" w:sz="2" w:space="0" w:color="auto"/>
              <w:bottom w:val="single" w:sz="2" w:space="0" w:color="auto"/>
            </w:tcBorders>
            <w:shd w:val="clear" w:color="auto" w:fill="auto"/>
            <w:noWrap/>
            <w:vAlign w:val="center"/>
            <w:hideMark/>
          </w:tcPr>
          <w:p w:rsidR="00176D6E" w:rsidRPr="00176D6E" w:rsidRDefault="00176D6E" w:rsidP="00176D6E">
            <w:pPr>
              <w:spacing w:after="0"/>
              <w:ind w:firstLine="0"/>
              <w:jc w:val="right"/>
              <w:rPr>
                <w:rFonts w:ascii="Arial Narrow" w:hAnsi="Arial Narrow"/>
                <w:spacing w:val="6"/>
                <w:sz w:val="18"/>
                <w:szCs w:val="18"/>
              </w:rPr>
            </w:pPr>
            <w:r>
              <w:rPr>
                <w:rFonts w:ascii="Arial Narrow" w:hAnsi="Arial Narrow"/>
                <w:sz w:val="18"/>
                <w:szCs w:val="18"/>
              </w:rPr>
              <w:t>98</w:t>
            </w:r>
          </w:p>
        </w:tc>
        <w:tc>
          <w:tcPr>
            <w:tcW w:w="1240" w:type="dxa"/>
            <w:tcBorders>
              <w:top w:val="single" w:sz="2" w:space="0" w:color="auto"/>
              <w:bottom w:val="single" w:sz="2" w:space="0" w:color="auto"/>
            </w:tcBorders>
            <w:shd w:val="clear" w:color="auto" w:fill="auto"/>
            <w:noWrap/>
            <w:vAlign w:val="center"/>
          </w:tcPr>
          <w:p w:rsidR="00176D6E" w:rsidRPr="00176D6E" w:rsidRDefault="00D323DE" w:rsidP="00176D6E">
            <w:pPr>
              <w:spacing w:after="0"/>
              <w:ind w:firstLine="0"/>
              <w:jc w:val="right"/>
              <w:rPr>
                <w:rFonts w:ascii="Arial Narrow" w:hAnsi="Arial Narrow"/>
                <w:spacing w:val="6"/>
                <w:sz w:val="18"/>
                <w:szCs w:val="18"/>
              </w:rPr>
            </w:pPr>
            <w:r>
              <w:rPr>
                <w:rFonts w:ascii="Arial Narrow" w:hAnsi="Arial Narrow"/>
                <w:sz w:val="18"/>
                <w:szCs w:val="18"/>
              </w:rPr>
              <w:t>-40,8</w:t>
            </w:r>
          </w:p>
        </w:tc>
      </w:tr>
      <w:tr w:rsidR="00176D6E" w:rsidRPr="00194C50" w:rsidTr="001B3CFD">
        <w:trPr>
          <w:trHeight w:val="284"/>
          <w:jc w:val="center"/>
        </w:trPr>
        <w:tc>
          <w:tcPr>
            <w:tcW w:w="4480" w:type="dxa"/>
            <w:tcBorders>
              <w:top w:val="single" w:sz="2" w:space="0" w:color="auto"/>
              <w:bottom w:val="single" w:sz="2" w:space="0" w:color="auto"/>
            </w:tcBorders>
            <w:shd w:val="clear" w:color="auto" w:fill="auto"/>
            <w:noWrap/>
            <w:vAlign w:val="center"/>
            <w:hideMark/>
          </w:tcPr>
          <w:p w:rsidR="00176D6E" w:rsidRPr="00176D6E" w:rsidRDefault="00176D6E" w:rsidP="00176D6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Aurrezki garbia (biztanleko)</w:t>
            </w:r>
          </w:p>
        </w:tc>
        <w:tc>
          <w:tcPr>
            <w:tcW w:w="1600" w:type="dxa"/>
            <w:tcBorders>
              <w:top w:val="single" w:sz="2" w:space="0" w:color="auto"/>
              <w:bottom w:val="single" w:sz="2" w:space="0" w:color="auto"/>
            </w:tcBorders>
            <w:shd w:val="clear" w:color="auto" w:fill="auto"/>
            <w:noWrap/>
            <w:vAlign w:val="center"/>
            <w:hideMark/>
          </w:tcPr>
          <w:p w:rsidR="00176D6E" w:rsidRPr="00176D6E" w:rsidRDefault="00176D6E" w:rsidP="00176D6E">
            <w:pPr>
              <w:spacing w:after="0"/>
              <w:ind w:firstLine="0"/>
              <w:jc w:val="right"/>
              <w:rPr>
                <w:rFonts w:ascii="Arial Narrow" w:hAnsi="Arial Narrow"/>
                <w:spacing w:val="6"/>
                <w:sz w:val="18"/>
                <w:szCs w:val="18"/>
              </w:rPr>
            </w:pPr>
            <w:r>
              <w:rPr>
                <w:rFonts w:ascii="Arial Narrow" w:hAnsi="Arial Narrow"/>
                <w:sz w:val="18"/>
                <w:szCs w:val="18"/>
              </w:rPr>
              <w:t>75</w:t>
            </w:r>
          </w:p>
        </w:tc>
        <w:tc>
          <w:tcPr>
            <w:tcW w:w="1240" w:type="dxa"/>
            <w:tcBorders>
              <w:top w:val="single" w:sz="2" w:space="0" w:color="auto"/>
              <w:bottom w:val="single" w:sz="2" w:space="0" w:color="auto"/>
            </w:tcBorders>
            <w:shd w:val="clear" w:color="auto" w:fill="auto"/>
            <w:noWrap/>
            <w:vAlign w:val="center"/>
            <w:hideMark/>
          </w:tcPr>
          <w:p w:rsidR="00176D6E" w:rsidRPr="00176D6E" w:rsidRDefault="00176D6E" w:rsidP="00176D6E">
            <w:pPr>
              <w:spacing w:after="0"/>
              <w:ind w:firstLine="0"/>
              <w:jc w:val="right"/>
              <w:rPr>
                <w:rFonts w:ascii="Arial Narrow" w:hAnsi="Arial Narrow"/>
                <w:spacing w:val="6"/>
                <w:sz w:val="18"/>
                <w:szCs w:val="18"/>
              </w:rPr>
            </w:pPr>
            <w:r>
              <w:rPr>
                <w:rFonts w:ascii="Arial Narrow" w:hAnsi="Arial Narrow"/>
                <w:sz w:val="18"/>
                <w:szCs w:val="18"/>
              </w:rPr>
              <w:t>90</w:t>
            </w:r>
          </w:p>
        </w:tc>
        <w:tc>
          <w:tcPr>
            <w:tcW w:w="1240" w:type="dxa"/>
            <w:tcBorders>
              <w:top w:val="single" w:sz="2" w:space="0" w:color="auto"/>
              <w:bottom w:val="single" w:sz="2" w:space="0" w:color="auto"/>
            </w:tcBorders>
            <w:shd w:val="clear" w:color="auto" w:fill="auto"/>
            <w:noWrap/>
            <w:vAlign w:val="center"/>
          </w:tcPr>
          <w:p w:rsidR="00176D6E" w:rsidRPr="00176D6E" w:rsidRDefault="00D323DE" w:rsidP="00176D6E">
            <w:pPr>
              <w:spacing w:after="0"/>
              <w:ind w:firstLine="0"/>
              <w:jc w:val="right"/>
              <w:rPr>
                <w:rFonts w:ascii="Arial Narrow" w:hAnsi="Arial Narrow"/>
                <w:spacing w:val="6"/>
                <w:sz w:val="18"/>
                <w:szCs w:val="18"/>
              </w:rPr>
            </w:pPr>
            <w:r>
              <w:rPr>
                <w:rFonts w:ascii="Arial Narrow" w:hAnsi="Arial Narrow"/>
                <w:sz w:val="18"/>
                <w:szCs w:val="18"/>
              </w:rPr>
              <w:t>-16,5</w:t>
            </w:r>
          </w:p>
        </w:tc>
      </w:tr>
      <w:tr w:rsidR="00176D6E" w:rsidRPr="00194C50" w:rsidTr="001B3CFD">
        <w:trPr>
          <w:trHeight w:val="284"/>
          <w:jc w:val="center"/>
        </w:trPr>
        <w:tc>
          <w:tcPr>
            <w:tcW w:w="4480" w:type="dxa"/>
            <w:tcBorders>
              <w:top w:val="single" w:sz="2" w:space="0" w:color="auto"/>
              <w:bottom w:val="single" w:sz="2" w:space="0" w:color="auto"/>
            </w:tcBorders>
            <w:shd w:val="clear" w:color="auto" w:fill="auto"/>
            <w:noWrap/>
            <w:vAlign w:val="center"/>
            <w:hideMark/>
          </w:tcPr>
          <w:p w:rsidR="00176D6E" w:rsidRPr="00176D6E" w:rsidRDefault="00176D6E" w:rsidP="00176D6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Finantza-zamaren adierazlea (%)</w:t>
            </w:r>
          </w:p>
        </w:tc>
        <w:tc>
          <w:tcPr>
            <w:tcW w:w="1600" w:type="dxa"/>
            <w:tcBorders>
              <w:top w:val="single" w:sz="2" w:space="0" w:color="auto"/>
              <w:bottom w:val="single" w:sz="2" w:space="0" w:color="auto"/>
            </w:tcBorders>
            <w:shd w:val="clear" w:color="auto" w:fill="auto"/>
            <w:noWrap/>
            <w:vAlign w:val="center"/>
            <w:hideMark/>
          </w:tcPr>
          <w:p w:rsidR="00176D6E" w:rsidRPr="00176D6E" w:rsidRDefault="00176D6E" w:rsidP="00176D6E">
            <w:pPr>
              <w:spacing w:after="0"/>
              <w:ind w:firstLine="0"/>
              <w:jc w:val="right"/>
              <w:rPr>
                <w:rFonts w:ascii="Arial Narrow" w:hAnsi="Arial Narrow"/>
                <w:spacing w:val="6"/>
                <w:sz w:val="18"/>
                <w:szCs w:val="18"/>
              </w:rPr>
            </w:pPr>
            <w:r>
              <w:rPr>
                <w:rFonts w:ascii="Arial Narrow" w:hAnsi="Arial Narrow"/>
                <w:sz w:val="18"/>
                <w:szCs w:val="18"/>
              </w:rPr>
              <w:t>6</w:t>
            </w:r>
          </w:p>
        </w:tc>
        <w:tc>
          <w:tcPr>
            <w:tcW w:w="1240" w:type="dxa"/>
            <w:tcBorders>
              <w:top w:val="single" w:sz="2" w:space="0" w:color="auto"/>
              <w:bottom w:val="single" w:sz="2" w:space="0" w:color="auto"/>
            </w:tcBorders>
            <w:shd w:val="clear" w:color="auto" w:fill="auto"/>
            <w:noWrap/>
            <w:vAlign w:val="center"/>
            <w:hideMark/>
          </w:tcPr>
          <w:p w:rsidR="00176D6E" w:rsidRPr="00176D6E" w:rsidRDefault="00176D6E" w:rsidP="00176D6E">
            <w:pPr>
              <w:spacing w:after="0"/>
              <w:ind w:firstLine="0"/>
              <w:jc w:val="right"/>
              <w:rPr>
                <w:rFonts w:ascii="Arial Narrow" w:hAnsi="Arial Narrow"/>
                <w:spacing w:val="6"/>
                <w:sz w:val="18"/>
                <w:szCs w:val="18"/>
              </w:rPr>
            </w:pPr>
            <w:r>
              <w:rPr>
                <w:rFonts w:ascii="Arial Narrow" w:hAnsi="Arial Narrow"/>
                <w:sz w:val="18"/>
                <w:szCs w:val="18"/>
              </w:rPr>
              <w:t>11</w:t>
            </w:r>
          </w:p>
        </w:tc>
        <w:tc>
          <w:tcPr>
            <w:tcW w:w="1240" w:type="dxa"/>
            <w:tcBorders>
              <w:top w:val="single" w:sz="2" w:space="0" w:color="auto"/>
              <w:bottom w:val="single" w:sz="2" w:space="0" w:color="auto"/>
            </w:tcBorders>
            <w:shd w:val="clear" w:color="auto" w:fill="auto"/>
            <w:noWrap/>
            <w:vAlign w:val="center"/>
          </w:tcPr>
          <w:p w:rsidR="00176D6E" w:rsidRPr="00176D6E" w:rsidRDefault="00176D6E" w:rsidP="00176D6E">
            <w:pPr>
              <w:spacing w:after="0"/>
              <w:ind w:firstLine="0"/>
              <w:jc w:val="right"/>
              <w:rPr>
                <w:rFonts w:ascii="Arial Narrow" w:hAnsi="Arial Narrow"/>
                <w:spacing w:val="6"/>
                <w:sz w:val="18"/>
                <w:szCs w:val="18"/>
              </w:rPr>
            </w:pPr>
          </w:p>
        </w:tc>
      </w:tr>
      <w:tr w:rsidR="00176D6E" w:rsidRPr="00176D6E" w:rsidTr="001B3CFD">
        <w:trPr>
          <w:trHeight w:val="284"/>
          <w:jc w:val="center"/>
        </w:trPr>
        <w:tc>
          <w:tcPr>
            <w:tcW w:w="4480" w:type="dxa"/>
            <w:tcBorders>
              <w:top w:val="single" w:sz="2" w:space="0" w:color="auto"/>
              <w:bottom w:val="single" w:sz="2" w:space="0" w:color="auto"/>
            </w:tcBorders>
            <w:shd w:val="clear" w:color="auto" w:fill="auto"/>
            <w:noWrap/>
            <w:vAlign w:val="center"/>
            <w:hideMark/>
          </w:tcPr>
          <w:p w:rsidR="00176D6E" w:rsidRPr="00176D6E" w:rsidRDefault="00176D6E" w:rsidP="00D77D2D">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Aurrezki gordina / diru-sarrera arruntak (%)</w:t>
            </w:r>
          </w:p>
        </w:tc>
        <w:tc>
          <w:tcPr>
            <w:tcW w:w="1600" w:type="dxa"/>
            <w:tcBorders>
              <w:top w:val="single" w:sz="2" w:space="0" w:color="auto"/>
              <w:bottom w:val="single" w:sz="2" w:space="0" w:color="auto"/>
            </w:tcBorders>
            <w:shd w:val="clear" w:color="auto" w:fill="auto"/>
            <w:noWrap/>
            <w:vAlign w:val="center"/>
            <w:hideMark/>
          </w:tcPr>
          <w:p w:rsidR="00176D6E" w:rsidRPr="00176D6E" w:rsidRDefault="00176D6E" w:rsidP="00176D6E">
            <w:pPr>
              <w:spacing w:after="0"/>
              <w:ind w:firstLine="0"/>
              <w:jc w:val="right"/>
              <w:rPr>
                <w:rFonts w:ascii="Arial Narrow" w:hAnsi="Arial Narrow"/>
                <w:spacing w:val="6"/>
                <w:sz w:val="18"/>
                <w:szCs w:val="18"/>
              </w:rPr>
            </w:pPr>
            <w:r>
              <w:rPr>
                <w:rFonts w:ascii="Arial Narrow" w:hAnsi="Arial Narrow"/>
                <w:sz w:val="18"/>
                <w:szCs w:val="18"/>
              </w:rPr>
              <w:t>14</w:t>
            </w:r>
          </w:p>
        </w:tc>
        <w:tc>
          <w:tcPr>
            <w:tcW w:w="1240" w:type="dxa"/>
            <w:tcBorders>
              <w:top w:val="single" w:sz="2" w:space="0" w:color="auto"/>
              <w:bottom w:val="single" w:sz="2" w:space="0" w:color="auto"/>
            </w:tcBorders>
            <w:shd w:val="clear" w:color="auto" w:fill="auto"/>
            <w:noWrap/>
            <w:vAlign w:val="center"/>
            <w:hideMark/>
          </w:tcPr>
          <w:p w:rsidR="00176D6E" w:rsidRPr="00176D6E" w:rsidRDefault="00176D6E" w:rsidP="00176D6E">
            <w:pPr>
              <w:spacing w:after="0"/>
              <w:ind w:firstLine="0"/>
              <w:jc w:val="right"/>
              <w:rPr>
                <w:rFonts w:ascii="Arial Narrow" w:hAnsi="Arial Narrow"/>
                <w:spacing w:val="6"/>
                <w:sz w:val="18"/>
                <w:szCs w:val="18"/>
              </w:rPr>
            </w:pPr>
            <w:r>
              <w:rPr>
                <w:rFonts w:ascii="Arial Narrow" w:hAnsi="Arial Narrow"/>
                <w:sz w:val="18"/>
                <w:szCs w:val="18"/>
              </w:rPr>
              <w:t>21</w:t>
            </w:r>
          </w:p>
        </w:tc>
        <w:tc>
          <w:tcPr>
            <w:tcW w:w="1240" w:type="dxa"/>
            <w:tcBorders>
              <w:top w:val="single" w:sz="2" w:space="0" w:color="auto"/>
              <w:bottom w:val="single" w:sz="2" w:space="0" w:color="auto"/>
            </w:tcBorders>
            <w:shd w:val="clear" w:color="auto" w:fill="auto"/>
            <w:noWrap/>
            <w:vAlign w:val="center"/>
          </w:tcPr>
          <w:p w:rsidR="00176D6E" w:rsidRPr="00176D6E" w:rsidRDefault="00176D6E" w:rsidP="00D77D2D">
            <w:pPr>
              <w:spacing w:after="0"/>
              <w:ind w:firstLine="0"/>
              <w:jc w:val="right"/>
              <w:rPr>
                <w:rFonts w:ascii="Arial Narrow" w:hAnsi="Arial Narrow"/>
                <w:spacing w:val="6"/>
                <w:sz w:val="18"/>
                <w:szCs w:val="18"/>
              </w:rPr>
            </w:pPr>
          </w:p>
        </w:tc>
      </w:tr>
      <w:tr w:rsidR="00176D6E" w:rsidRPr="00194C50" w:rsidTr="001B3CFD">
        <w:trPr>
          <w:trHeight w:val="284"/>
          <w:jc w:val="center"/>
        </w:trPr>
        <w:tc>
          <w:tcPr>
            <w:tcW w:w="4480" w:type="dxa"/>
            <w:tcBorders>
              <w:top w:val="single" w:sz="2" w:space="0" w:color="auto"/>
              <w:bottom w:val="single" w:sz="2" w:space="0" w:color="auto"/>
            </w:tcBorders>
            <w:shd w:val="clear" w:color="auto" w:fill="auto"/>
            <w:noWrap/>
            <w:vAlign w:val="center"/>
            <w:hideMark/>
          </w:tcPr>
          <w:p w:rsidR="00176D6E" w:rsidRPr="00176D6E" w:rsidRDefault="00176D6E" w:rsidP="00176D6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 xml:space="preserve">Zorpetze-ahalmena (%) </w:t>
            </w:r>
          </w:p>
        </w:tc>
        <w:tc>
          <w:tcPr>
            <w:tcW w:w="1600" w:type="dxa"/>
            <w:tcBorders>
              <w:top w:val="single" w:sz="2" w:space="0" w:color="auto"/>
              <w:bottom w:val="single" w:sz="2" w:space="0" w:color="auto"/>
            </w:tcBorders>
            <w:shd w:val="clear" w:color="auto" w:fill="auto"/>
            <w:noWrap/>
            <w:vAlign w:val="center"/>
            <w:hideMark/>
          </w:tcPr>
          <w:p w:rsidR="00176D6E" w:rsidRPr="00176D6E" w:rsidRDefault="00176D6E" w:rsidP="00176D6E">
            <w:pPr>
              <w:spacing w:after="0"/>
              <w:ind w:firstLine="0"/>
              <w:jc w:val="right"/>
              <w:rPr>
                <w:rFonts w:ascii="Arial Narrow" w:hAnsi="Arial Narrow"/>
                <w:spacing w:val="6"/>
                <w:sz w:val="18"/>
                <w:szCs w:val="18"/>
              </w:rPr>
            </w:pPr>
            <w:r>
              <w:rPr>
                <w:rFonts w:ascii="Arial Narrow" w:hAnsi="Arial Narrow"/>
                <w:sz w:val="18"/>
                <w:szCs w:val="18"/>
              </w:rPr>
              <w:t>8</w:t>
            </w:r>
          </w:p>
        </w:tc>
        <w:tc>
          <w:tcPr>
            <w:tcW w:w="1240" w:type="dxa"/>
            <w:tcBorders>
              <w:top w:val="single" w:sz="2" w:space="0" w:color="auto"/>
              <w:bottom w:val="single" w:sz="2" w:space="0" w:color="auto"/>
            </w:tcBorders>
            <w:shd w:val="clear" w:color="auto" w:fill="auto"/>
            <w:noWrap/>
            <w:vAlign w:val="center"/>
            <w:hideMark/>
          </w:tcPr>
          <w:p w:rsidR="00176D6E" w:rsidRPr="00176D6E" w:rsidRDefault="00176D6E" w:rsidP="00176D6E">
            <w:pPr>
              <w:spacing w:after="0"/>
              <w:ind w:firstLine="0"/>
              <w:jc w:val="right"/>
              <w:rPr>
                <w:rFonts w:ascii="Arial Narrow" w:hAnsi="Arial Narrow"/>
                <w:spacing w:val="6"/>
                <w:sz w:val="18"/>
                <w:szCs w:val="18"/>
              </w:rPr>
            </w:pPr>
            <w:r>
              <w:rPr>
                <w:rFonts w:ascii="Arial Narrow" w:hAnsi="Arial Narrow"/>
                <w:sz w:val="18"/>
                <w:szCs w:val="18"/>
              </w:rPr>
              <w:t>10</w:t>
            </w:r>
          </w:p>
        </w:tc>
        <w:tc>
          <w:tcPr>
            <w:tcW w:w="1240" w:type="dxa"/>
            <w:tcBorders>
              <w:top w:val="single" w:sz="2" w:space="0" w:color="auto"/>
              <w:bottom w:val="single" w:sz="2" w:space="0" w:color="auto"/>
            </w:tcBorders>
            <w:shd w:val="clear" w:color="auto" w:fill="auto"/>
            <w:noWrap/>
            <w:vAlign w:val="center"/>
          </w:tcPr>
          <w:p w:rsidR="00176D6E" w:rsidRPr="00176D6E" w:rsidRDefault="00176D6E" w:rsidP="00176D6E">
            <w:pPr>
              <w:spacing w:after="0"/>
              <w:ind w:firstLine="0"/>
              <w:jc w:val="right"/>
              <w:rPr>
                <w:rFonts w:ascii="Arial Narrow" w:hAnsi="Arial Narrow"/>
                <w:spacing w:val="6"/>
                <w:sz w:val="18"/>
                <w:szCs w:val="18"/>
              </w:rPr>
            </w:pPr>
          </w:p>
        </w:tc>
      </w:tr>
      <w:tr w:rsidR="00176D6E" w:rsidRPr="00194C50" w:rsidTr="001B3CFD">
        <w:trPr>
          <w:trHeight w:val="284"/>
          <w:jc w:val="center"/>
        </w:trPr>
        <w:tc>
          <w:tcPr>
            <w:tcW w:w="4480" w:type="dxa"/>
            <w:tcBorders>
              <w:top w:val="single" w:sz="2" w:space="0" w:color="auto"/>
              <w:bottom w:val="single" w:sz="2" w:space="0" w:color="auto"/>
            </w:tcBorders>
            <w:shd w:val="clear" w:color="auto" w:fill="auto"/>
            <w:noWrap/>
            <w:vAlign w:val="center"/>
            <w:hideMark/>
          </w:tcPr>
          <w:p w:rsidR="00176D6E" w:rsidRPr="00176D6E" w:rsidRDefault="00176D6E" w:rsidP="00176D6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Zor bizia (biztanleko)</w:t>
            </w:r>
          </w:p>
        </w:tc>
        <w:tc>
          <w:tcPr>
            <w:tcW w:w="1600" w:type="dxa"/>
            <w:tcBorders>
              <w:top w:val="single" w:sz="2" w:space="0" w:color="auto"/>
              <w:bottom w:val="single" w:sz="2" w:space="0" w:color="auto"/>
            </w:tcBorders>
            <w:shd w:val="clear" w:color="auto" w:fill="auto"/>
            <w:noWrap/>
            <w:vAlign w:val="center"/>
            <w:hideMark/>
          </w:tcPr>
          <w:p w:rsidR="00176D6E" w:rsidRPr="00176D6E" w:rsidRDefault="00176D6E" w:rsidP="00176D6E">
            <w:pPr>
              <w:spacing w:after="0"/>
              <w:ind w:firstLine="0"/>
              <w:jc w:val="right"/>
              <w:rPr>
                <w:rFonts w:ascii="Arial Narrow" w:hAnsi="Arial Narrow"/>
                <w:spacing w:val="6"/>
                <w:sz w:val="18"/>
                <w:szCs w:val="18"/>
              </w:rPr>
            </w:pPr>
            <w:r>
              <w:rPr>
                <w:rFonts w:ascii="Arial Narrow" w:hAnsi="Arial Narrow"/>
                <w:sz w:val="18"/>
                <w:szCs w:val="18"/>
              </w:rPr>
              <w:t>479</w:t>
            </w:r>
          </w:p>
        </w:tc>
        <w:tc>
          <w:tcPr>
            <w:tcW w:w="1240" w:type="dxa"/>
            <w:tcBorders>
              <w:top w:val="single" w:sz="2" w:space="0" w:color="auto"/>
              <w:bottom w:val="single" w:sz="2" w:space="0" w:color="auto"/>
            </w:tcBorders>
            <w:shd w:val="clear" w:color="auto" w:fill="auto"/>
            <w:noWrap/>
            <w:vAlign w:val="center"/>
            <w:hideMark/>
          </w:tcPr>
          <w:p w:rsidR="00176D6E" w:rsidRPr="00176D6E" w:rsidRDefault="00176D6E" w:rsidP="00176D6E">
            <w:pPr>
              <w:spacing w:after="0"/>
              <w:ind w:firstLine="0"/>
              <w:jc w:val="right"/>
              <w:rPr>
                <w:rFonts w:ascii="Arial Narrow" w:hAnsi="Arial Narrow"/>
                <w:spacing w:val="6"/>
                <w:sz w:val="18"/>
                <w:szCs w:val="18"/>
              </w:rPr>
            </w:pPr>
            <w:r>
              <w:rPr>
                <w:rFonts w:ascii="Arial Narrow" w:hAnsi="Arial Narrow"/>
                <w:sz w:val="18"/>
                <w:szCs w:val="18"/>
              </w:rPr>
              <w:t>620</w:t>
            </w:r>
          </w:p>
        </w:tc>
        <w:tc>
          <w:tcPr>
            <w:tcW w:w="1240" w:type="dxa"/>
            <w:tcBorders>
              <w:top w:val="single" w:sz="2" w:space="0" w:color="auto"/>
              <w:bottom w:val="single" w:sz="2" w:space="0" w:color="auto"/>
            </w:tcBorders>
            <w:shd w:val="clear" w:color="auto" w:fill="auto"/>
            <w:noWrap/>
            <w:vAlign w:val="center"/>
          </w:tcPr>
          <w:p w:rsidR="00176D6E" w:rsidRPr="00176D6E" w:rsidRDefault="00D323DE" w:rsidP="00176D6E">
            <w:pPr>
              <w:spacing w:after="0"/>
              <w:ind w:firstLine="0"/>
              <w:jc w:val="right"/>
              <w:rPr>
                <w:rFonts w:ascii="Arial Narrow" w:hAnsi="Arial Narrow"/>
                <w:spacing w:val="6"/>
                <w:sz w:val="18"/>
                <w:szCs w:val="18"/>
              </w:rPr>
            </w:pPr>
            <w:r>
              <w:rPr>
                <w:rFonts w:ascii="Arial Narrow" w:hAnsi="Arial Narrow"/>
                <w:sz w:val="18"/>
                <w:szCs w:val="18"/>
              </w:rPr>
              <w:t>-22,8</w:t>
            </w:r>
          </w:p>
        </w:tc>
      </w:tr>
      <w:tr w:rsidR="00176D6E" w:rsidRPr="00194C50" w:rsidTr="001B3CFD">
        <w:trPr>
          <w:trHeight w:val="284"/>
          <w:jc w:val="center"/>
        </w:trPr>
        <w:tc>
          <w:tcPr>
            <w:tcW w:w="4480" w:type="dxa"/>
            <w:tcBorders>
              <w:top w:val="single" w:sz="2" w:space="0" w:color="auto"/>
              <w:bottom w:val="single" w:sz="2" w:space="0" w:color="auto"/>
            </w:tcBorders>
            <w:shd w:val="clear" w:color="auto" w:fill="auto"/>
            <w:noWrap/>
            <w:vAlign w:val="center"/>
          </w:tcPr>
          <w:p w:rsidR="00176D6E" w:rsidRPr="00D323DE" w:rsidRDefault="00176D6E" w:rsidP="00D77D2D">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Zorpetze-maila (%)</w:t>
            </w:r>
          </w:p>
        </w:tc>
        <w:tc>
          <w:tcPr>
            <w:tcW w:w="1600" w:type="dxa"/>
            <w:tcBorders>
              <w:top w:val="single" w:sz="2" w:space="0" w:color="auto"/>
              <w:bottom w:val="single" w:sz="2" w:space="0" w:color="auto"/>
            </w:tcBorders>
            <w:shd w:val="clear" w:color="auto" w:fill="auto"/>
            <w:noWrap/>
            <w:vAlign w:val="center"/>
          </w:tcPr>
          <w:p w:rsidR="00176D6E" w:rsidRPr="00176D6E" w:rsidRDefault="00D323DE" w:rsidP="00176D6E">
            <w:pPr>
              <w:spacing w:after="0"/>
              <w:ind w:firstLine="0"/>
              <w:jc w:val="right"/>
              <w:rPr>
                <w:rFonts w:ascii="Arial Narrow" w:hAnsi="Arial Narrow"/>
                <w:spacing w:val="6"/>
                <w:sz w:val="18"/>
                <w:szCs w:val="18"/>
              </w:rPr>
            </w:pPr>
            <w:r>
              <w:rPr>
                <w:rFonts w:ascii="Arial Narrow" w:hAnsi="Arial Narrow"/>
                <w:sz w:val="18"/>
                <w:szCs w:val="18"/>
              </w:rPr>
              <w:t>50</w:t>
            </w:r>
          </w:p>
        </w:tc>
        <w:tc>
          <w:tcPr>
            <w:tcW w:w="1240" w:type="dxa"/>
            <w:tcBorders>
              <w:top w:val="single" w:sz="2" w:space="0" w:color="auto"/>
              <w:bottom w:val="single" w:sz="2" w:space="0" w:color="auto"/>
            </w:tcBorders>
            <w:shd w:val="clear" w:color="auto" w:fill="auto"/>
            <w:noWrap/>
            <w:vAlign w:val="center"/>
          </w:tcPr>
          <w:p w:rsidR="00176D6E" w:rsidRPr="00176D6E" w:rsidRDefault="00D323DE" w:rsidP="00176D6E">
            <w:pPr>
              <w:spacing w:after="0"/>
              <w:ind w:firstLine="0"/>
              <w:jc w:val="right"/>
              <w:rPr>
                <w:rFonts w:ascii="Arial Narrow" w:hAnsi="Arial Narrow"/>
                <w:spacing w:val="6"/>
                <w:sz w:val="18"/>
                <w:szCs w:val="18"/>
              </w:rPr>
            </w:pPr>
            <w:r>
              <w:rPr>
                <w:rFonts w:ascii="Arial Narrow" w:hAnsi="Arial Narrow"/>
                <w:sz w:val="18"/>
                <w:szCs w:val="18"/>
              </w:rPr>
              <w:t>70</w:t>
            </w:r>
          </w:p>
        </w:tc>
        <w:tc>
          <w:tcPr>
            <w:tcW w:w="1240" w:type="dxa"/>
            <w:tcBorders>
              <w:top w:val="single" w:sz="2" w:space="0" w:color="auto"/>
              <w:bottom w:val="single" w:sz="2" w:space="0" w:color="auto"/>
            </w:tcBorders>
            <w:shd w:val="clear" w:color="auto" w:fill="auto"/>
            <w:noWrap/>
            <w:vAlign w:val="center"/>
          </w:tcPr>
          <w:p w:rsidR="00176D6E" w:rsidRPr="00176D6E" w:rsidRDefault="00176D6E" w:rsidP="00176D6E">
            <w:pPr>
              <w:spacing w:after="0"/>
              <w:ind w:firstLine="0"/>
              <w:jc w:val="right"/>
              <w:rPr>
                <w:rFonts w:ascii="Arial Narrow" w:hAnsi="Arial Narrow"/>
                <w:spacing w:val="6"/>
                <w:sz w:val="18"/>
                <w:szCs w:val="18"/>
              </w:rPr>
            </w:pPr>
          </w:p>
        </w:tc>
      </w:tr>
      <w:tr w:rsidR="00176D6E" w:rsidRPr="00194C50" w:rsidTr="001B3CFD">
        <w:trPr>
          <w:trHeight w:val="284"/>
          <w:jc w:val="center"/>
        </w:trPr>
        <w:tc>
          <w:tcPr>
            <w:tcW w:w="4480" w:type="dxa"/>
            <w:tcBorders>
              <w:top w:val="single" w:sz="2" w:space="0" w:color="auto"/>
              <w:bottom w:val="single" w:sz="2" w:space="0" w:color="auto"/>
            </w:tcBorders>
            <w:shd w:val="clear" w:color="auto" w:fill="auto"/>
            <w:noWrap/>
            <w:vAlign w:val="center"/>
            <w:hideMark/>
          </w:tcPr>
          <w:p w:rsidR="00176D6E" w:rsidRPr="00176D6E" w:rsidRDefault="00176D6E" w:rsidP="00176D6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 xml:space="preserve">Gastu orokorren </w:t>
            </w:r>
            <w:proofErr w:type="spellStart"/>
            <w:r>
              <w:rPr>
                <w:rFonts w:ascii="Arial Narrow" w:hAnsi="Arial Narrow"/>
                <w:sz w:val="18"/>
                <w:szCs w:val="18"/>
              </w:rPr>
              <w:t>diruzaintza-gerakina</w:t>
            </w:r>
            <w:proofErr w:type="spellEnd"/>
            <w:r>
              <w:rPr>
                <w:rFonts w:ascii="Arial Narrow" w:hAnsi="Arial Narrow"/>
                <w:sz w:val="18"/>
                <w:szCs w:val="18"/>
              </w:rPr>
              <w:t xml:space="preserve"> (biztanleko)</w:t>
            </w:r>
          </w:p>
        </w:tc>
        <w:tc>
          <w:tcPr>
            <w:tcW w:w="1600" w:type="dxa"/>
            <w:tcBorders>
              <w:top w:val="single" w:sz="2" w:space="0" w:color="auto"/>
              <w:bottom w:val="single" w:sz="2" w:space="0" w:color="auto"/>
            </w:tcBorders>
            <w:shd w:val="clear" w:color="auto" w:fill="auto"/>
            <w:noWrap/>
            <w:vAlign w:val="center"/>
            <w:hideMark/>
          </w:tcPr>
          <w:p w:rsidR="00176D6E" w:rsidRPr="00176D6E" w:rsidRDefault="00176D6E" w:rsidP="00176D6E">
            <w:pPr>
              <w:spacing w:after="0"/>
              <w:ind w:firstLine="0"/>
              <w:jc w:val="right"/>
              <w:rPr>
                <w:rFonts w:ascii="Arial Narrow" w:hAnsi="Arial Narrow"/>
                <w:spacing w:val="6"/>
                <w:sz w:val="18"/>
                <w:szCs w:val="18"/>
              </w:rPr>
            </w:pPr>
            <w:r>
              <w:rPr>
                <w:rFonts w:ascii="Arial Narrow" w:hAnsi="Arial Narrow"/>
                <w:sz w:val="18"/>
                <w:szCs w:val="18"/>
              </w:rPr>
              <w:t>68</w:t>
            </w:r>
          </w:p>
        </w:tc>
        <w:tc>
          <w:tcPr>
            <w:tcW w:w="1240" w:type="dxa"/>
            <w:tcBorders>
              <w:top w:val="single" w:sz="2" w:space="0" w:color="auto"/>
              <w:bottom w:val="single" w:sz="2" w:space="0" w:color="auto"/>
            </w:tcBorders>
            <w:shd w:val="clear" w:color="auto" w:fill="auto"/>
            <w:noWrap/>
            <w:vAlign w:val="center"/>
            <w:hideMark/>
          </w:tcPr>
          <w:p w:rsidR="00176D6E" w:rsidRPr="00176D6E" w:rsidRDefault="00176D6E" w:rsidP="00176D6E">
            <w:pPr>
              <w:spacing w:after="0"/>
              <w:ind w:firstLine="0"/>
              <w:jc w:val="right"/>
              <w:rPr>
                <w:rFonts w:ascii="Arial Narrow" w:hAnsi="Arial Narrow"/>
                <w:spacing w:val="6"/>
                <w:sz w:val="18"/>
                <w:szCs w:val="18"/>
              </w:rPr>
            </w:pPr>
            <w:r>
              <w:rPr>
                <w:rFonts w:ascii="Arial Narrow" w:hAnsi="Arial Narrow"/>
                <w:sz w:val="18"/>
                <w:szCs w:val="18"/>
              </w:rPr>
              <w:t>67</w:t>
            </w:r>
          </w:p>
        </w:tc>
        <w:tc>
          <w:tcPr>
            <w:tcW w:w="1240" w:type="dxa"/>
            <w:tcBorders>
              <w:top w:val="single" w:sz="2" w:space="0" w:color="auto"/>
              <w:bottom w:val="single" w:sz="2" w:space="0" w:color="auto"/>
            </w:tcBorders>
            <w:shd w:val="clear" w:color="auto" w:fill="auto"/>
            <w:noWrap/>
            <w:vAlign w:val="center"/>
          </w:tcPr>
          <w:p w:rsidR="00176D6E" w:rsidRPr="00176D6E" w:rsidRDefault="00D323DE" w:rsidP="00176D6E">
            <w:pPr>
              <w:spacing w:after="0"/>
              <w:ind w:firstLine="0"/>
              <w:jc w:val="right"/>
              <w:rPr>
                <w:rFonts w:ascii="Arial Narrow" w:hAnsi="Arial Narrow"/>
                <w:spacing w:val="6"/>
                <w:sz w:val="18"/>
                <w:szCs w:val="18"/>
              </w:rPr>
            </w:pPr>
            <w:r>
              <w:rPr>
                <w:rFonts w:ascii="Arial Narrow" w:hAnsi="Arial Narrow"/>
                <w:sz w:val="18"/>
                <w:szCs w:val="18"/>
              </w:rPr>
              <w:t>1,9</w:t>
            </w:r>
          </w:p>
        </w:tc>
      </w:tr>
      <w:tr w:rsidR="00176D6E" w:rsidRPr="00194C50" w:rsidTr="001B3CFD">
        <w:trPr>
          <w:trHeight w:val="284"/>
          <w:jc w:val="center"/>
        </w:trPr>
        <w:tc>
          <w:tcPr>
            <w:tcW w:w="4480" w:type="dxa"/>
            <w:tcBorders>
              <w:top w:val="single" w:sz="2" w:space="0" w:color="auto"/>
            </w:tcBorders>
            <w:shd w:val="clear" w:color="auto" w:fill="auto"/>
            <w:noWrap/>
            <w:vAlign w:val="center"/>
            <w:hideMark/>
          </w:tcPr>
          <w:p w:rsidR="00176D6E" w:rsidRPr="00176D6E" w:rsidRDefault="00176D6E" w:rsidP="00BA1150">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Aurrekontu-emaitza (biztanleko)</w:t>
            </w:r>
          </w:p>
        </w:tc>
        <w:tc>
          <w:tcPr>
            <w:tcW w:w="1600" w:type="dxa"/>
            <w:tcBorders>
              <w:top w:val="single" w:sz="2" w:space="0" w:color="auto"/>
            </w:tcBorders>
            <w:shd w:val="clear" w:color="auto" w:fill="auto"/>
            <w:noWrap/>
            <w:vAlign w:val="center"/>
            <w:hideMark/>
          </w:tcPr>
          <w:p w:rsidR="00176D6E" w:rsidRPr="00176D6E" w:rsidRDefault="00176D6E" w:rsidP="00176D6E">
            <w:pPr>
              <w:spacing w:after="0"/>
              <w:ind w:firstLine="0"/>
              <w:jc w:val="right"/>
              <w:rPr>
                <w:rFonts w:ascii="Arial Narrow" w:hAnsi="Arial Narrow"/>
                <w:spacing w:val="6"/>
                <w:sz w:val="18"/>
                <w:szCs w:val="18"/>
              </w:rPr>
            </w:pPr>
            <w:r>
              <w:rPr>
                <w:rFonts w:ascii="Arial Narrow" w:hAnsi="Arial Narrow"/>
                <w:sz w:val="18"/>
                <w:szCs w:val="18"/>
              </w:rPr>
              <w:t>37</w:t>
            </w:r>
          </w:p>
        </w:tc>
        <w:tc>
          <w:tcPr>
            <w:tcW w:w="1240" w:type="dxa"/>
            <w:tcBorders>
              <w:top w:val="single" w:sz="2" w:space="0" w:color="auto"/>
            </w:tcBorders>
            <w:shd w:val="clear" w:color="auto" w:fill="auto"/>
            <w:noWrap/>
            <w:vAlign w:val="center"/>
            <w:hideMark/>
          </w:tcPr>
          <w:p w:rsidR="00176D6E" w:rsidRPr="00176D6E" w:rsidRDefault="00176D6E" w:rsidP="00176D6E">
            <w:pPr>
              <w:spacing w:after="0"/>
              <w:ind w:firstLine="0"/>
              <w:jc w:val="right"/>
              <w:rPr>
                <w:rFonts w:ascii="Arial Narrow" w:hAnsi="Arial Narrow"/>
                <w:spacing w:val="6"/>
                <w:sz w:val="18"/>
                <w:szCs w:val="18"/>
              </w:rPr>
            </w:pPr>
            <w:r>
              <w:rPr>
                <w:rFonts w:ascii="Arial Narrow" w:hAnsi="Arial Narrow"/>
                <w:sz w:val="18"/>
                <w:szCs w:val="18"/>
              </w:rPr>
              <w:t>76</w:t>
            </w:r>
          </w:p>
        </w:tc>
        <w:tc>
          <w:tcPr>
            <w:tcW w:w="1240" w:type="dxa"/>
            <w:tcBorders>
              <w:top w:val="single" w:sz="2" w:space="0" w:color="auto"/>
            </w:tcBorders>
            <w:shd w:val="clear" w:color="auto" w:fill="auto"/>
            <w:noWrap/>
            <w:vAlign w:val="center"/>
          </w:tcPr>
          <w:p w:rsidR="00176D6E" w:rsidRPr="00176D6E" w:rsidRDefault="00D323DE" w:rsidP="00176D6E">
            <w:pPr>
              <w:spacing w:after="0"/>
              <w:ind w:firstLine="0"/>
              <w:jc w:val="right"/>
              <w:rPr>
                <w:rFonts w:ascii="Arial Narrow" w:hAnsi="Arial Narrow"/>
                <w:spacing w:val="6"/>
                <w:sz w:val="18"/>
                <w:szCs w:val="18"/>
              </w:rPr>
            </w:pPr>
            <w:r>
              <w:rPr>
                <w:rFonts w:ascii="Arial Narrow" w:hAnsi="Arial Narrow"/>
                <w:sz w:val="18"/>
                <w:szCs w:val="18"/>
              </w:rPr>
              <w:t>-51,3</w:t>
            </w:r>
          </w:p>
        </w:tc>
      </w:tr>
    </w:tbl>
    <w:p w:rsidR="004B1603" w:rsidRDefault="004B1603" w:rsidP="00C97622">
      <w:pPr>
        <w:tabs>
          <w:tab w:val="center" w:pos="2835"/>
          <w:tab w:val="center" w:pos="3969"/>
          <w:tab w:val="center" w:pos="5103"/>
          <w:tab w:val="center" w:pos="6237"/>
          <w:tab w:val="center" w:pos="7371"/>
        </w:tabs>
        <w:spacing w:before="240"/>
        <w:ind w:firstLine="284"/>
        <w:rPr>
          <w:rFonts w:ascii="ITCCentury Book" w:eastAsia="Calibri" w:hAnsi="ITCCentury Book"/>
          <w:sz w:val="24"/>
        </w:rPr>
      </w:pPr>
      <w:r>
        <w:rPr>
          <w:rFonts w:ascii="ITCCentury Book" w:hAnsi="ITCCentury Book"/>
          <w:sz w:val="24"/>
        </w:rPr>
        <w:t>Hauek azpimarratu behar ditugu:</w:t>
      </w:r>
    </w:p>
    <w:p w:rsidR="00486171" w:rsidRPr="001A331A" w:rsidRDefault="004B1603" w:rsidP="001A331A">
      <w:pPr>
        <w:numPr>
          <w:ilvl w:val="0"/>
          <w:numId w:val="2"/>
        </w:numPr>
        <w:tabs>
          <w:tab w:val="left" w:pos="480"/>
          <w:tab w:val="num" w:pos="600"/>
          <w:tab w:val="num" w:pos="720"/>
          <w:tab w:val="num" w:pos="7448"/>
        </w:tabs>
        <w:ind w:left="0" w:firstLine="290"/>
        <w:rPr>
          <w:rFonts w:ascii="ITCCentury Book" w:eastAsia="Calibri" w:hAnsi="ITCCentury Book"/>
          <w:sz w:val="24"/>
        </w:rPr>
      </w:pPr>
      <w:proofErr w:type="spellStart"/>
      <w:r>
        <w:rPr>
          <w:rFonts w:ascii="ITCCentury Book" w:hAnsi="ITCCentury Book"/>
          <w:sz w:val="24"/>
        </w:rPr>
        <w:t>Per</w:t>
      </w:r>
      <w:proofErr w:type="spellEnd"/>
      <w:r>
        <w:rPr>
          <w:rFonts w:ascii="ITCCentury Book" w:hAnsi="ITCCentury Book"/>
          <w:sz w:val="24"/>
        </w:rPr>
        <w:t xml:space="preserve"> </w:t>
      </w:r>
      <w:proofErr w:type="spellStart"/>
      <w:r>
        <w:rPr>
          <w:rFonts w:ascii="ITCCentury Book" w:hAnsi="ITCCentury Book"/>
          <w:sz w:val="24"/>
        </w:rPr>
        <w:t>capita</w:t>
      </w:r>
      <w:proofErr w:type="spellEnd"/>
      <w:r>
        <w:rPr>
          <w:rFonts w:ascii="ITCCentury Book" w:hAnsi="ITCCentury Book"/>
          <w:sz w:val="24"/>
        </w:rPr>
        <w:t xml:space="preserve"> gastua, guztizkoa, handiagoa da Nafarroako udaletan, bereziki gastu arru</w:t>
      </w:r>
      <w:r>
        <w:rPr>
          <w:rFonts w:ascii="ITCCentury Book" w:hAnsi="ITCCentury Book"/>
          <w:sz w:val="24"/>
        </w:rPr>
        <w:t>n</w:t>
      </w:r>
      <w:r>
        <w:rPr>
          <w:rFonts w:ascii="ITCCentury Book" w:hAnsi="ITCCentury Book"/>
          <w:sz w:val="24"/>
        </w:rPr>
        <w:t>tetan eta inbertsio garbiko gastuetan. Handiagoak dira, halaber, biztanle bakoitzeko diru-sarrerak.</w:t>
      </w:r>
    </w:p>
    <w:p w:rsidR="00486171" w:rsidRDefault="00486171" w:rsidP="00486171">
      <w:pPr>
        <w:numPr>
          <w:ilvl w:val="0"/>
          <w:numId w:val="2"/>
        </w:numPr>
        <w:tabs>
          <w:tab w:val="left" w:pos="480"/>
          <w:tab w:val="num" w:pos="600"/>
          <w:tab w:val="num" w:pos="720"/>
          <w:tab w:val="num" w:pos="7448"/>
        </w:tabs>
        <w:ind w:left="0" w:firstLine="290"/>
        <w:rPr>
          <w:rFonts w:ascii="ITCCentury Book" w:eastAsia="Calibri" w:hAnsi="ITCCentury Book"/>
          <w:sz w:val="24"/>
        </w:rPr>
      </w:pPr>
      <w:r>
        <w:rPr>
          <w:rFonts w:ascii="ITCCentury Book" w:hAnsi="ITCCentury Book"/>
          <w:sz w:val="24"/>
        </w:rPr>
        <w:t>Langileriaren gastuaren adierazlea, gastuaren guztizkoan, handiagoa da Nafarroako udaletan.</w:t>
      </w:r>
    </w:p>
    <w:p w:rsidR="00486171" w:rsidRDefault="00486171" w:rsidP="00486171">
      <w:pPr>
        <w:numPr>
          <w:ilvl w:val="0"/>
          <w:numId w:val="2"/>
        </w:numPr>
        <w:tabs>
          <w:tab w:val="left" w:pos="480"/>
          <w:tab w:val="num" w:pos="600"/>
          <w:tab w:val="num" w:pos="720"/>
          <w:tab w:val="num" w:pos="7448"/>
        </w:tabs>
        <w:ind w:left="0" w:firstLine="290"/>
        <w:rPr>
          <w:rFonts w:ascii="ITCCentury Book" w:eastAsia="Calibri" w:hAnsi="ITCCentury Book"/>
          <w:sz w:val="24"/>
        </w:rPr>
      </w:pPr>
      <w:r>
        <w:rPr>
          <w:rFonts w:ascii="ITCCentury Book" w:hAnsi="ITCCentury Book"/>
          <w:sz w:val="24"/>
        </w:rPr>
        <w:t>Nafarroako udalek balio txikiagoak dituzte biztanle bakoitzeko aurrezkietan, eta ha</w:t>
      </w:r>
      <w:r>
        <w:rPr>
          <w:rFonts w:ascii="ITCCentury Book" w:hAnsi="ITCCentury Book"/>
          <w:sz w:val="24"/>
        </w:rPr>
        <w:t>n</w:t>
      </w:r>
      <w:r>
        <w:rPr>
          <w:rFonts w:ascii="ITCCentury Book" w:hAnsi="ITCCentury Book"/>
          <w:sz w:val="24"/>
        </w:rPr>
        <w:t xml:space="preserve">diagoak, berriz, gastu orokorretarako </w:t>
      </w:r>
      <w:proofErr w:type="spellStart"/>
      <w:r>
        <w:rPr>
          <w:rFonts w:ascii="ITCCentury Book" w:hAnsi="ITCCentury Book"/>
          <w:sz w:val="24"/>
        </w:rPr>
        <w:t>diruzaintza-gerakinean</w:t>
      </w:r>
      <w:proofErr w:type="spellEnd"/>
      <w:r>
        <w:rPr>
          <w:rFonts w:ascii="ITCCentury Book" w:hAnsi="ITCCentury Book"/>
          <w:sz w:val="24"/>
        </w:rPr>
        <w:t>.</w:t>
      </w:r>
    </w:p>
    <w:p w:rsidR="00486171" w:rsidRDefault="00486171" w:rsidP="00486171">
      <w:pPr>
        <w:numPr>
          <w:ilvl w:val="0"/>
          <w:numId w:val="2"/>
        </w:numPr>
        <w:tabs>
          <w:tab w:val="left" w:pos="480"/>
          <w:tab w:val="num" w:pos="600"/>
          <w:tab w:val="num" w:pos="720"/>
          <w:tab w:val="num" w:pos="7448"/>
        </w:tabs>
        <w:ind w:left="0" w:firstLine="290"/>
        <w:rPr>
          <w:rFonts w:ascii="ITCCentury Book" w:eastAsia="Calibri" w:hAnsi="ITCCentury Book"/>
          <w:sz w:val="24"/>
        </w:rPr>
      </w:pPr>
      <w:r>
        <w:rPr>
          <w:rFonts w:ascii="ITCCentury Book" w:hAnsi="ITCCentury Book"/>
          <w:sz w:val="24"/>
        </w:rPr>
        <w:t xml:space="preserve">Bai biztanle bakoitzeko zor bizia, bai biztanle bakoitzeko finantza-zama txikiagoak dira Nafarroako udaletan, ehuneko 23 eta ehuneko 41, hurrenez </w:t>
      </w:r>
      <w:proofErr w:type="spellStart"/>
      <w:r>
        <w:rPr>
          <w:rFonts w:ascii="ITCCentury Book" w:hAnsi="ITCCentury Book"/>
          <w:sz w:val="24"/>
        </w:rPr>
        <w:t>hurren</w:t>
      </w:r>
      <w:proofErr w:type="spellEnd"/>
      <w:r>
        <w:rPr>
          <w:rFonts w:ascii="ITCCentury Book" w:hAnsi="ITCCentury Book"/>
          <w:sz w:val="24"/>
        </w:rPr>
        <w:t>, Estatuko udalen multzoan baino.</w:t>
      </w:r>
    </w:p>
    <w:p w:rsidR="00D94892" w:rsidRPr="005A6EC8" w:rsidRDefault="00D94892" w:rsidP="00D94892">
      <w:pPr>
        <w:numPr>
          <w:ilvl w:val="0"/>
          <w:numId w:val="2"/>
        </w:numPr>
        <w:tabs>
          <w:tab w:val="left" w:pos="480"/>
          <w:tab w:val="num" w:pos="600"/>
          <w:tab w:val="num" w:pos="720"/>
          <w:tab w:val="num" w:pos="7448"/>
        </w:tabs>
        <w:ind w:left="0" w:firstLine="290"/>
        <w:rPr>
          <w:rFonts w:ascii="ITCCentury Book" w:eastAsia="Calibri" w:hAnsi="ITCCentury Book"/>
          <w:sz w:val="24"/>
        </w:rPr>
      </w:pPr>
      <w:r>
        <w:rPr>
          <w:rFonts w:ascii="ITCCentury Book" w:hAnsi="ITCCentury Book"/>
          <w:sz w:val="24"/>
        </w:rPr>
        <w:t>Diru-sarrera arrunten gaineko zorpetzearen edo zorraren maila txikiagoa da tarte h</w:t>
      </w:r>
      <w:r>
        <w:rPr>
          <w:rFonts w:ascii="ITCCentury Book" w:hAnsi="ITCCentury Book"/>
          <w:sz w:val="24"/>
        </w:rPr>
        <w:t>o</w:t>
      </w:r>
      <w:r>
        <w:rPr>
          <w:rFonts w:ascii="ITCCentury Book" w:hAnsi="ITCCentury Book"/>
          <w:sz w:val="24"/>
        </w:rPr>
        <w:t>netako Nafarroako udaletan: ehuneko 50 da Nafarroako udaletan, Estatuko udalen mu</w:t>
      </w:r>
      <w:r>
        <w:rPr>
          <w:rFonts w:ascii="ITCCentury Book" w:hAnsi="ITCCentury Book"/>
          <w:sz w:val="24"/>
        </w:rPr>
        <w:t>l</w:t>
      </w:r>
      <w:r>
        <w:rPr>
          <w:rFonts w:ascii="ITCCentury Book" w:hAnsi="ITCCentury Book"/>
          <w:sz w:val="24"/>
        </w:rPr>
        <w:t>tzoan ehuneko 70 baizik ez den bitartean.</w:t>
      </w:r>
    </w:p>
    <w:p w:rsidR="00C97622" w:rsidRDefault="00C97622">
      <w:pPr>
        <w:spacing w:after="0"/>
        <w:ind w:firstLine="0"/>
        <w:jc w:val="left"/>
        <w:rPr>
          <w:sz w:val="32"/>
          <w:szCs w:val="32"/>
        </w:rPr>
      </w:pPr>
      <w:r>
        <w:br w:type="page"/>
      </w:r>
    </w:p>
    <w:p w:rsidR="006922C8" w:rsidRDefault="006922C8" w:rsidP="001B3CFD">
      <w:pPr>
        <w:pStyle w:val="atitulo1"/>
        <w:rPr>
          <w:sz w:val="28"/>
          <w:szCs w:val="28"/>
        </w:rPr>
      </w:pPr>
    </w:p>
    <w:p w:rsidR="007E3BFE" w:rsidRPr="006922C8" w:rsidRDefault="007E3BFE" w:rsidP="006922C8">
      <w:pPr>
        <w:pStyle w:val="atitulo1"/>
        <w:ind w:left="1843"/>
        <w:rPr>
          <w:sz w:val="28"/>
          <w:szCs w:val="28"/>
        </w:rPr>
      </w:pPr>
      <w:bookmarkStart w:id="55" w:name="_Toc503170419"/>
      <w:r>
        <w:t>3.</w:t>
      </w:r>
      <w:bookmarkEnd w:id="53"/>
      <w:r>
        <w:rPr>
          <w:sz w:val="28"/>
          <w:szCs w:val="28"/>
        </w:rPr>
        <w:t xml:space="preserve"> eranskina </w:t>
      </w:r>
      <w:r>
        <w:t>Nafarroako toki sektore publikoaren fina</w:t>
      </w:r>
      <w:r>
        <w:t>n</w:t>
      </w:r>
      <w:r>
        <w:t>tza-egoera 2015ean</w:t>
      </w:r>
      <w:bookmarkEnd w:id="54"/>
      <w:r>
        <w:t xml:space="preserve"> (CD)</w:t>
      </w:r>
      <w:bookmarkEnd w:id="55"/>
    </w:p>
    <w:p w:rsidR="00477C53" w:rsidRPr="001E77EA" w:rsidRDefault="00477C53" w:rsidP="001E77EA">
      <w:pPr>
        <w:tabs>
          <w:tab w:val="center" w:pos="2835"/>
          <w:tab w:val="center" w:pos="3969"/>
          <w:tab w:val="center" w:pos="5103"/>
          <w:tab w:val="center" w:pos="6237"/>
          <w:tab w:val="center" w:pos="7371"/>
        </w:tabs>
        <w:spacing w:before="240"/>
        <w:ind w:firstLine="284"/>
        <w:rPr>
          <w:rFonts w:ascii="ITCCentury Book" w:eastAsia="Calibri" w:hAnsi="ITCCentury Book"/>
          <w:sz w:val="24"/>
          <w:lang w:eastAsia="es-ES"/>
        </w:rPr>
      </w:pPr>
    </w:p>
    <w:p w:rsidR="00477C53" w:rsidRPr="001E77EA" w:rsidRDefault="00477C53" w:rsidP="001E77EA">
      <w:pPr>
        <w:tabs>
          <w:tab w:val="center" w:pos="2835"/>
          <w:tab w:val="center" w:pos="3969"/>
          <w:tab w:val="center" w:pos="5103"/>
          <w:tab w:val="center" w:pos="6237"/>
          <w:tab w:val="center" w:pos="7371"/>
        </w:tabs>
        <w:spacing w:before="240"/>
        <w:ind w:firstLine="284"/>
        <w:rPr>
          <w:rFonts w:ascii="ITCCentury Book" w:eastAsia="Calibri" w:hAnsi="ITCCentury Book"/>
          <w:sz w:val="24"/>
          <w:lang w:eastAsia="es-ES"/>
        </w:rPr>
      </w:pPr>
    </w:p>
    <w:p w:rsidR="00564F2D" w:rsidRPr="001E77EA" w:rsidRDefault="00564F2D" w:rsidP="001E77EA">
      <w:pPr>
        <w:tabs>
          <w:tab w:val="center" w:pos="2835"/>
          <w:tab w:val="center" w:pos="3969"/>
          <w:tab w:val="center" w:pos="5103"/>
          <w:tab w:val="center" w:pos="6237"/>
          <w:tab w:val="center" w:pos="7371"/>
        </w:tabs>
        <w:spacing w:before="240"/>
        <w:ind w:firstLine="284"/>
        <w:rPr>
          <w:rFonts w:ascii="ITCCentury Book" w:eastAsia="Calibri" w:hAnsi="ITCCentury Book"/>
          <w:sz w:val="24"/>
          <w:lang w:eastAsia="es-ES"/>
        </w:rPr>
      </w:pPr>
    </w:p>
    <w:p w:rsidR="00564F2D" w:rsidRPr="001E77EA" w:rsidRDefault="00564F2D" w:rsidP="001E77EA">
      <w:pPr>
        <w:tabs>
          <w:tab w:val="center" w:pos="2835"/>
          <w:tab w:val="center" w:pos="3969"/>
          <w:tab w:val="center" w:pos="5103"/>
          <w:tab w:val="center" w:pos="6237"/>
          <w:tab w:val="center" w:pos="7371"/>
        </w:tabs>
        <w:spacing w:before="240"/>
        <w:ind w:firstLine="284"/>
        <w:rPr>
          <w:rFonts w:ascii="ITCCentury Book" w:eastAsia="Calibri" w:hAnsi="ITCCentury Book"/>
          <w:sz w:val="24"/>
          <w:lang w:eastAsia="es-ES"/>
        </w:rPr>
      </w:pPr>
    </w:p>
    <w:sectPr w:rsidR="00564F2D" w:rsidRPr="001E77EA" w:rsidSect="00F833EF">
      <w:headerReference w:type="even" r:id="rId14"/>
      <w:footerReference w:type="default" r:id="rId15"/>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EED" w:rsidRDefault="00430EED">
      <w:r>
        <w:separator/>
      </w:r>
    </w:p>
    <w:p w:rsidR="00430EED" w:rsidRDefault="00430EED"/>
    <w:p w:rsidR="00430EED" w:rsidRDefault="00430EED"/>
    <w:p w:rsidR="00430EED" w:rsidRDefault="00430EED"/>
  </w:endnote>
  <w:endnote w:type="continuationSeparator" w:id="0">
    <w:p w:rsidR="00430EED" w:rsidRDefault="00430EED">
      <w:r>
        <w:continuationSeparator/>
      </w:r>
    </w:p>
    <w:p w:rsidR="00430EED" w:rsidRDefault="00430EED"/>
    <w:p w:rsidR="00430EED" w:rsidRDefault="00430EED"/>
    <w:p w:rsidR="00430EED" w:rsidRDefault="00430E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Sans">
    <w:altName w:val="Courier New"/>
    <w:panose1 w:val="00000000000000000000"/>
    <w:charset w:val="00"/>
    <w:family w:val="modern"/>
    <w:notTrueType/>
    <w:pitch w:val="variable"/>
    <w:sig w:usb0="00000003" w:usb1="00000000" w:usb2="00000000" w:usb3="00000000" w:csb0="00000001" w:csb1="00000000"/>
  </w:font>
  <w:font w:name="Trajan">
    <w:altName w:val="Courier New"/>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illSans Ligh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EED" w:rsidRDefault="00430EED"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30EED" w:rsidRDefault="00430EED"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EED" w:rsidRPr="00F03814" w:rsidRDefault="00430EED"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1EAC585E" wp14:editId="54C6C811">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430EED" w:rsidRPr="00F74E38" w:rsidRDefault="00430EED" w:rsidP="00F03814">
    <w:pPr>
      <w:pStyle w:val="Piedepgina"/>
      <w:tabs>
        <w:tab w:val="clear" w:pos="4252"/>
        <w:tab w:val="clear" w:pos="8504"/>
        <w:tab w:val="center" w:pos="4560"/>
      </w:tabs>
      <w:ind w:right="360"/>
      <w:jc w:val="left"/>
      <w:rPr>
        <w:rStyle w:val="Nmerodepgina"/>
      </w:rPr>
    </w:pPr>
  </w:p>
  <w:p w:rsidR="00430EED" w:rsidRPr="00C13453" w:rsidRDefault="00430EED"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EED" w:rsidRDefault="00430EED"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EED" w:rsidRPr="00F03814" w:rsidRDefault="00430EED"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3C44AACD" wp14:editId="315955A9">
          <wp:extent cx="219075" cy="371475"/>
          <wp:effectExtent l="0" t="0" r="9525" b="9525"/>
          <wp:docPr id="14" name="Imagen 1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A7700A">
      <w:rPr>
        <w:rStyle w:val="Nmerodepgina"/>
        <w:noProof/>
        <w:szCs w:val="24"/>
      </w:rPr>
      <w:t>27</w:t>
    </w:r>
    <w:r w:rsidRPr="001D4F09">
      <w:rPr>
        <w:rStyle w:val="Nmerodepgina"/>
        <w:szCs w:val="24"/>
      </w:rPr>
      <w:fldChar w:fldCharType="end"/>
    </w:r>
    <w:r>
      <w:rPr>
        <w:rStyle w:val="Nmerodepgina"/>
        <w:szCs w:val="24"/>
      </w:rPr>
      <w:t xml:space="preserve"> -</w:t>
    </w:r>
  </w:p>
  <w:p w:rsidR="00430EED" w:rsidRPr="00C13453" w:rsidRDefault="00430EED" w:rsidP="00D2472C">
    <w:pPr>
      <w:pStyle w:val="BorradorProvisional"/>
      <w:ind w:left="0"/>
      <w:jc w:val="center"/>
    </w:pPr>
  </w:p>
  <w:p w:rsidR="00430EED" w:rsidRDefault="00430E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EED" w:rsidRDefault="00430EED" w:rsidP="001A10A5">
      <w:pPr>
        <w:ind w:firstLine="0"/>
      </w:pPr>
      <w:r>
        <w:separator/>
      </w:r>
    </w:p>
  </w:footnote>
  <w:footnote w:type="continuationSeparator" w:id="0">
    <w:p w:rsidR="00430EED" w:rsidRDefault="00430EED">
      <w:r>
        <w:continuationSeparator/>
      </w:r>
    </w:p>
    <w:p w:rsidR="00430EED" w:rsidRDefault="00430EED"/>
    <w:p w:rsidR="00430EED" w:rsidRDefault="00430EED"/>
    <w:p w:rsidR="00430EED" w:rsidRDefault="00430EED"/>
  </w:footnote>
  <w:footnote w:id="1">
    <w:p w:rsidR="00430EED" w:rsidRDefault="00430EED" w:rsidP="001A10A5">
      <w:pPr>
        <w:pStyle w:val="Textonotapie"/>
        <w:ind w:firstLine="0"/>
      </w:pPr>
      <w:r>
        <w:rPr>
          <w:rStyle w:val="Refdenotaalpie"/>
        </w:rPr>
        <w:footnoteRef/>
      </w:r>
      <w:r>
        <w:t xml:space="preserve"> Jarduerarik gabeko entitatea</w:t>
      </w:r>
    </w:p>
  </w:footnote>
  <w:footnote w:id="2">
    <w:p w:rsidR="00430EED" w:rsidRDefault="00430EED" w:rsidP="001A10A5">
      <w:pPr>
        <w:pStyle w:val="Textonotapie"/>
        <w:ind w:firstLine="0"/>
      </w:pPr>
      <w:r>
        <w:rPr>
          <w:rStyle w:val="Refdenotaalpie"/>
        </w:rPr>
        <w:footnoteRef/>
      </w:r>
      <w:r>
        <w:t xml:space="preserve"> Jarduerarik gabeko entitatea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EED" w:rsidRPr="0059650E" w:rsidRDefault="00430EED" w:rsidP="00715548">
    <w:pPr>
      <w:pStyle w:val="Encabezado"/>
      <w:pBdr>
        <w:bottom w:val="single" w:sz="4" w:space="1" w:color="auto"/>
      </w:pBdr>
      <w:spacing w:after="40"/>
      <w:ind w:firstLine="0"/>
      <w:jc w:val="left"/>
    </w:pPr>
    <w:r>
      <w:rPr>
        <w:b/>
        <w:noProof/>
        <w:lang w:val="es-ES" w:eastAsia="es-ES"/>
      </w:rPr>
      <w:drawing>
        <wp:inline distT="0" distB="0" distL="0" distR="0" wp14:anchorId="3E88FCE6" wp14:editId="285ACBDD">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 xml:space="preserve">                  Nafarroako toki sektore publikoari buruzko fiskalizazio txostena,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EED" w:rsidRDefault="00430EED" w:rsidP="006A2D41">
    <w:pPr>
      <w:pStyle w:val="Encabezado"/>
      <w:ind w:firstLine="0"/>
      <w:jc w:val="left"/>
    </w:pPr>
    <w:r>
      <w:rPr>
        <w:noProof/>
        <w:lang w:val="es-ES" w:eastAsia="es-ES"/>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EED" w:rsidRDefault="00430EED"/>
  <w:p w:rsidR="00430EED" w:rsidRDefault="00430EED"/>
  <w:p w:rsidR="00430EED" w:rsidRDefault="00430EE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07510"/>
    <w:multiLevelType w:val="hybridMultilevel"/>
    <w:tmpl w:val="815AE81C"/>
    <w:lvl w:ilvl="0" w:tplc="0C0A000B">
      <w:start w:val="1"/>
      <w:numFmt w:val="bullet"/>
      <w:lvlText w:val=""/>
      <w:lvlJc w:val="left"/>
      <w:pPr>
        <w:ind w:left="1009" w:hanging="360"/>
      </w:pPr>
      <w:rPr>
        <w:rFonts w:ascii="Wingdings" w:hAnsi="Wingdings" w:hint="default"/>
      </w:rPr>
    </w:lvl>
    <w:lvl w:ilvl="1" w:tplc="0C0A0003" w:tentative="1">
      <w:start w:val="1"/>
      <w:numFmt w:val="bullet"/>
      <w:lvlText w:val="o"/>
      <w:lvlJc w:val="left"/>
      <w:pPr>
        <w:ind w:left="172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3169" w:hanging="360"/>
      </w:pPr>
      <w:rPr>
        <w:rFonts w:ascii="Symbol" w:hAnsi="Symbol" w:hint="default"/>
      </w:rPr>
    </w:lvl>
    <w:lvl w:ilvl="4" w:tplc="0C0A0003" w:tentative="1">
      <w:start w:val="1"/>
      <w:numFmt w:val="bullet"/>
      <w:lvlText w:val="o"/>
      <w:lvlJc w:val="left"/>
      <w:pPr>
        <w:ind w:left="3889" w:hanging="360"/>
      </w:pPr>
      <w:rPr>
        <w:rFonts w:ascii="Courier New" w:hAnsi="Courier New" w:cs="Courier New" w:hint="default"/>
      </w:rPr>
    </w:lvl>
    <w:lvl w:ilvl="5" w:tplc="0C0A0005" w:tentative="1">
      <w:start w:val="1"/>
      <w:numFmt w:val="bullet"/>
      <w:lvlText w:val=""/>
      <w:lvlJc w:val="left"/>
      <w:pPr>
        <w:ind w:left="4609" w:hanging="360"/>
      </w:pPr>
      <w:rPr>
        <w:rFonts w:ascii="Wingdings" w:hAnsi="Wingdings" w:hint="default"/>
      </w:rPr>
    </w:lvl>
    <w:lvl w:ilvl="6" w:tplc="0C0A0001" w:tentative="1">
      <w:start w:val="1"/>
      <w:numFmt w:val="bullet"/>
      <w:lvlText w:val=""/>
      <w:lvlJc w:val="left"/>
      <w:pPr>
        <w:ind w:left="5329" w:hanging="360"/>
      </w:pPr>
      <w:rPr>
        <w:rFonts w:ascii="Symbol" w:hAnsi="Symbol" w:hint="default"/>
      </w:rPr>
    </w:lvl>
    <w:lvl w:ilvl="7" w:tplc="0C0A0003" w:tentative="1">
      <w:start w:val="1"/>
      <w:numFmt w:val="bullet"/>
      <w:lvlText w:val="o"/>
      <w:lvlJc w:val="left"/>
      <w:pPr>
        <w:ind w:left="6049" w:hanging="360"/>
      </w:pPr>
      <w:rPr>
        <w:rFonts w:ascii="Courier New" w:hAnsi="Courier New" w:cs="Courier New" w:hint="default"/>
      </w:rPr>
    </w:lvl>
    <w:lvl w:ilvl="8" w:tplc="0C0A0005" w:tentative="1">
      <w:start w:val="1"/>
      <w:numFmt w:val="bullet"/>
      <w:lvlText w:val=""/>
      <w:lvlJc w:val="left"/>
      <w:pPr>
        <w:ind w:left="6769" w:hanging="360"/>
      </w:pPr>
      <w:rPr>
        <w:rFonts w:ascii="Wingdings" w:hAnsi="Wingdings" w:hint="default"/>
      </w:rPr>
    </w:lvl>
  </w:abstractNum>
  <w:abstractNum w:abstractNumId="1">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2">
    <w:nsid w:val="1AEB5530"/>
    <w:multiLevelType w:val="hybridMultilevel"/>
    <w:tmpl w:val="543E2D40"/>
    <w:lvl w:ilvl="0" w:tplc="AB10165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nsid w:val="22D87502"/>
    <w:multiLevelType w:val="hybridMultilevel"/>
    <w:tmpl w:val="D9460164"/>
    <w:lvl w:ilvl="0" w:tplc="8F9E323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nsid w:val="23A41404"/>
    <w:multiLevelType w:val="hybridMultilevel"/>
    <w:tmpl w:val="A6FC80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7343633"/>
    <w:multiLevelType w:val="hybridMultilevel"/>
    <w:tmpl w:val="92E00B40"/>
    <w:lvl w:ilvl="0" w:tplc="1FEE65EC">
      <w:start w:val="1"/>
      <w:numFmt w:val="lowerLetter"/>
      <w:lvlText w:val="%1)"/>
      <w:lvlJc w:val="left"/>
      <w:pPr>
        <w:ind w:left="650" w:hanging="360"/>
      </w:pPr>
      <w:rPr>
        <w:rFonts w:ascii="Times New Roman" w:hAnsi="Times New Roman" w:hint="default"/>
        <w:sz w:val="26"/>
      </w:rPr>
    </w:lvl>
    <w:lvl w:ilvl="1" w:tplc="0C0A0019" w:tentative="1">
      <w:start w:val="1"/>
      <w:numFmt w:val="lowerLetter"/>
      <w:lvlText w:val="%2."/>
      <w:lvlJc w:val="left"/>
      <w:pPr>
        <w:ind w:left="1370" w:hanging="360"/>
      </w:pPr>
    </w:lvl>
    <w:lvl w:ilvl="2" w:tplc="0C0A001B" w:tentative="1">
      <w:start w:val="1"/>
      <w:numFmt w:val="lowerRoman"/>
      <w:lvlText w:val="%3."/>
      <w:lvlJc w:val="right"/>
      <w:pPr>
        <w:ind w:left="2090" w:hanging="180"/>
      </w:pPr>
    </w:lvl>
    <w:lvl w:ilvl="3" w:tplc="0C0A000F" w:tentative="1">
      <w:start w:val="1"/>
      <w:numFmt w:val="decimal"/>
      <w:lvlText w:val="%4."/>
      <w:lvlJc w:val="left"/>
      <w:pPr>
        <w:ind w:left="2810" w:hanging="360"/>
      </w:pPr>
    </w:lvl>
    <w:lvl w:ilvl="4" w:tplc="0C0A0019" w:tentative="1">
      <w:start w:val="1"/>
      <w:numFmt w:val="lowerLetter"/>
      <w:lvlText w:val="%5."/>
      <w:lvlJc w:val="left"/>
      <w:pPr>
        <w:ind w:left="3530" w:hanging="360"/>
      </w:pPr>
    </w:lvl>
    <w:lvl w:ilvl="5" w:tplc="0C0A001B" w:tentative="1">
      <w:start w:val="1"/>
      <w:numFmt w:val="lowerRoman"/>
      <w:lvlText w:val="%6."/>
      <w:lvlJc w:val="right"/>
      <w:pPr>
        <w:ind w:left="4250" w:hanging="180"/>
      </w:pPr>
    </w:lvl>
    <w:lvl w:ilvl="6" w:tplc="0C0A000F" w:tentative="1">
      <w:start w:val="1"/>
      <w:numFmt w:val="decimal"/>
      <w:lvlText w:val="%7."/>
      <w:lvlJc w:val="left"/>
      <w:pPr>
        <w:ind w:left="4970" w:hanging="360"/>
      </w:pPr>
    </w:lvl>
    <w:lvl w:ilvl="7" w:tplc="0C0A0019" w:tentative="1">
      <w:start w:val="1"/>
      <w:numFmt w:val="lowerLetter"/>
      <w:lvlText w:val="%8."/>
      <w:lvlJc w:val="left"/>
      <w:pPr>
        <w:ind w:left="5690" w:hanging="360"/>
      </w:pPr>
    </w:lvl>
    <w:lvl w:ilvl="8" w:tplc="0C0A001B" w:tentative="1">
      <w:start w:val="1"/>
      <w:numFmt w:val="lowerRoman"/>
      <w:lvlText w:val="%9."/>
      <w:lvlJc w:val="right"/>
      <w:pPr>
        <w:ind w:left="6410" w:hanging="180"/>
      </w:pPr>
    </w:lvl>
  </w:abstractNum>
  <w:abstractNum w:abstractNumId="6">
    <w:nsid w:val="278306FD"/>
    <w:multiLevelType w:val="hybridMultilevel"/>
    <w:tmpl w:val="B0285AC0"/>
    <w:lvl w:ilvl="0" w:tplc="0C0A0001">
      <w:start w:val="1"/>
      <w:numFmt w:val="bullet"/>
      <w:lvlText w:val=""/>
      <w:lvlJc w:val="left"/>
      <w:pPr>
        <w:ind w:left="1010" w:hanging="360"/>
      </w:pPr>
      <w:rPr>
        <w:rFonts w:ascii="Symbol" w:hAnsi="Symbol" w:hint="default"/>
      </w:rPr>
    </w:lvl>
    <w:lvl w:ilvl="1" w:tplc="0C0A0003" w:tentative="1">
      <w:start w:val="1"/>
      <w:numFmt w:val="bullet"/>
      <w:lvlText w:val="o"/>
      <w:lvlJc w:val="left"/>
      <w:pPr>
        <w:ind w:left="1730" w:hanging="360"/>
      </w:pPr>
      <w:rPr>
        <w:rFonts w:ascii="Courier New" w:hAnsi="Courier New" w:cs="Courier New" w:hint="default"/>
      </w:rPr>
    </w:lvl>
    <w:lvl w:ilvl="2" w:tplc="0C0A0005" w:tentative="1">
      <w:start w:val="1"/>
      <w:numFmt w:val="bullet"/>
      <w:lvlText w:val=""/>
      <w:lvlJc w:val="left"/>
      <w:pPr>
        <w:ind w:left="2450" w:hanging="360"/>
      </w:pPr>
      <w:rPr>
        <w:rFonts w:ascii="Wingdings" w:hAnsi="Wingdings" w:hint="default"/>
      </w:rPr>
    </w:lvl>
    <w:lvl w:ilvl="3" w:tplc="0C0A0001" w:tentative="1">
      <w:start w:val="1"/>
      <w:numFmt w:val="bullet"/>
      <w:lvlText w:val=""/>
      <w:lvlJc w:val="left"/>
      <w:pPr>
        <w:ind w:left="3170" w:hanging="360"/>
      </w:pPr>
      <w:rPr>
        <w:rFonts w:ascii="Symbol" w:hAnsi="Symbol" w:hint="default"/>
      </w:rPr>
    </w:lvl>
    <w:lvl w:ilvl="4" w:tplc="0C0A0003" w:tentative="1">
      <w:start w:val="1"/>
      <w:numFmt w:val="bullet"/>
      <w:lvlText w:val="o"/>
      <w:lvlJc w:val="left"/>
      <w:pPr>
        <w:ind w:left="3890" w:hanging="360"/>
      </w:pPr>
      <w:rPr>
        <w:rFonts w:ascii="Courier New" w:hAnsi="Courier New" w:cs="Courier New" w:hint="default"/>
      </w:rPr>
    </w:lvl>
    <w:lvl w:ilvl="5" w:tplc="0C0A0005" w:tentative="1">
      <w:start w:val="1"/>
      <w:numFmt w:val="bullet"/>
      <w:lvlText w:val=""/>
      <w:lvlJc w:val="left"/>
      <w:pPr>
        <w:ind w:left="4610" w:hanging="360"/>
      </w:pPr>
      <w:rPr>
        <w:rFonts w:ascii="Wingdings" w:hAnsi="Wingdings" w:hint="default"/>
      </w:rPr>
    </w:lvl>
    <w:lvl w:ilvl="6" w:tplc="0C0A0001" w:tentative="1">
      <w:start w:val="1"/>
      <w:numFmt w:val="bullet"/>
      <w:lvlText w:val=""/>
      <w:lvlJc w:val="left"/>
      <w:pPr>
        <w:ind w:left="5330" w:hanging="360"/>
      </w:pPr>
      <w:rPr>
        <w:rFonts w:ascii="Symbol" w:hAnsi="Symbol" w:hint="default"/>
      </w:rPr>
    </w:lvl>
    <w:lvl w:ilvl="7" w:tplc="0C0A0003" w:tentative="1">
      <w:start w:val="1"/>
      <w:numFmt w:val="bullet"/>
      <w:lvlText w:val="o"/>
      <w:lvlJc w:val="left"/>
      <w:pPr>
        <w:ind w:left="6050" w:hanging="360"/>
      </w:pPr>
      <w:rPr>
        <w:rFonts w:ascii="Courier New" w:hAnsi="Courier New" w:cs="Courier New" w:hint="default"/>
      </w:rPr>
    </w:lvl>
    <w:lvl w:ilvl="8" w:tplc="0C0A0005" w:tentative="1">
      <w:start w:val="1"/>
      <w:numFmt w:val="bullet"/>
      <w:lvlText w:val=""/>
      <w:lvlJc w:val="left"/>
      <w:pPr>
        <w:ind w:left="6770" w:hanging="360"/>
      </w:pPr>
      <w:rPr>
        <w:rFonts w:ascii="Wingdings" w:hAnsi="Wingdings" w:hint="default"/>
      </w:rPr>
    </w:lvl>
  </w:abstractNum>
  <w:abstractNum w:abstractNumId="7">
    <w:nsid w:val="309863DD"/>
    <w:multiLevelType w:val="hybridMultilevel"/>
    <w:tmpl w:val="D3F60BDA"/>
    <w:lvl w:ilvl="0" w:tplc="F50A19D2">
      <w:start w:val="46"/>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3461E86"/>
    <w:multiLevelType w:val="hybridMultilevel"/>
    <w:tmpl w:val="E8F45906"/>
    <w:lvl w:ilvl="0" w:tplc="5084418C">
      <w:start w:val="46"/>
      <w:numFmt w:val="bullet"/>
      <w:lvlText w:val=""/>
      <w:lvlJc w:val="center"/>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nsid w:val="4A1E2449"/>
    <w:multiLevelType w:val="hybridMultilevel"/>
    <w:tmpl w:val="DC1804FE"/>
    <w:lvl w:ilvl="0" w:tplc="FBC41842">
      <w:start w:val="5"/>
      <w:numFmt w:val="bullet"/>
      <w:lvlText w:val=""/>
      <w:lvlJc w:val="left"/>
      <w:pPr>
        <w:ind w:left="644" w:hanging="360"/>
      </w:pPr>
      <w:rPr>
        <w:rFonts w:ascii="Symbol" w:eastAsia="Times New Roman" w:hAnsi="Symbol"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1">
    <w:nsid w:val="51DE7E29"/>
    <w:multiLevelType w:val="hybridMultilevel"/>
    <w:tmpl w:val="8DE4CAB2"/>
    <w:lvl w:ilvl="0" w:tplc="0C0A000B">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2">
    <w:nsid w:val="62F11561"/>
    <w:multiLevelType w:val="hybridMultilevel"/>
    <w:tmpl w:val="D9460164"/>
    <w:lvl w:ilvl="0" w:tplc="8F9E323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nsid w:val="644B5128"/>
    <w:multiLevelType w:val="singleLevel"/>
    <w:tmpl w:val="F50A19D2"/>
    <w:lvl w:ilvl="0">
      <w:start w:val="46"/>
      <w:numFmt w:val="bullet"/>
      <w:lvlText w:val=""/>
      <w:lvlJc w:val="left"/>
      <w:pPr>
        <w:tabs>
          <w:tab w:val="num" w:pos="644"/>
        </w:tabs>
        <w:ind w:left="114" w:firstLine="170"/>
      </w:pPr>
      <w:rPr>
        <w:rFonts w:ascii="Wingdings" w:hAnsi="Wingdings" w:hint="default"/>
      </w:rPr>
    </w:lvl>
  </w:abstractNum>
  <w:abstractNum w:abstractNumId="14">
    <w:nsid w:val="6B9467A7"/>
    <w:multiLevelType w:val="hybridMultilevel"/>
    <w:tmpl w:val="D9460164"/>
    <w:lvl w:ilvl="0" w:tplc="8F9E323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nsid w:val="78A060DE"/>
    <w:multiLevelType w:val="hybridMultilevel"/>
    <w:tmpl w:val="D9460164"/>
    <w:lvl w:ilvl="0" w:tplc="8F9E323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18">
    <w:nsid w:val="7B554223"/>
    <w:multiLevelType w:val="hybridMultilevel"/>
    <w:tmpl w:val="EBE8C5D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9">
    <w:nsid w:val="7D075741"/>
    <w:multiLevelType w:val="hybridMultilevel"/>
    <w:tmpl w:val="3F2CFC72"/>
    <w:lvl w:ilvl="0" w:tplc="0C0A0001">
      <w:start w:val="1"/>
      <w:numFmt w:val="bullet"/>
      <w:lvlText w:val=""/>
      <w:lvlJc w:val="left"/>
      <w:pPr>
        <w:ind w:left="1010" w:hanging="360"/>
      </w:pPr>
      <w:rPr>
        <w:rFonts w:ascii="Symbol" w:hAnsi="Symbol" w:hint="default"/>
      </w:rPr>
    </w:lvl>
    <w:lvl w:ilvl="1" w:tplc="0C0A0003" w:tentative="1">
      <w:start w:val="1"/>
      <w:numFmt w:val="bullet"/>
      <w:lvlText w:val="o"/>
      <w:lvlJc w:val="left"/>
      <w:pPr>
        <w:ind w:left="1730" w:hanging="360"/>
      </w:pPr>
      <w:rPr>
        <w:rFonts w:ascii="Courier New" w:hAnsi="Courier New" w:cs="Courier New" w:hint="default"/>
      </w:rPr>
    </w:lvl>
    <w:lvl w:ilvl="2" w:tplc="0C0A0005" w:tentative="1">
      <w:start w:val="1"/>
      <w:numFmt w:val="bullet"/>
      <w:lvlText w:val=""/>
      <w:lvlJc w:val="left"/>
      <w:pPr>
        <w:ind w:left="2450" w:hanging="360"/>
      </w:pPr>
      <w:rPr>
        <w:rFonts w:ascii="Wingdings" w:hAnsi="Wingdings" w:hint="default"/>
      </w:rPr>
    </w:lvl>
    <w:lvl w:ilvl="3" w:tplc="0C0A0001" w:tentative="1">
      <w:start w:val="1"/>
      <w:numFmt w:val="bullet"/>
      <w:lvlText w:val=""/>
      <w:lvlJc w:val="left"/>
      <w:pPr>
        <w:ind w:left="3170" w:hanging="360"/>
      </w:pPr>
      <w:rPr>
        <w:rFonts w:ascii="Symbol" w:hAnsi="Symbol" w:hint="default"/>
      </w:rPr>
    </w:lvl>
    <w:lvl w:ilvl="4" w:tplc="0C0A0003" w:tentative="1">
      <w:start w:val="1"/>
      <w:numFmt w:val="bullet"/>
      <w:lvlText w:val="o"/>
      <w:lvlJc w:val="left"/>
      <w:pPr>
        <w:ind w:left="3890" w:hanging="360"/>
      </w:pPr>
      <w:rPr>
        <w:rFonts w:ascii="Courier New" w:hAnsi="Courier New" w:cs="Courier New" w:hint="default"/>
      </w:rPr>
    </w:lvl>
    <w:lvl w:ilvl="5" w:tplc="0C0A0005" w:tentative="1">
      <w:start w:val="1"/>
      <w:numFmt w:val="bullet"/>
      <w:lvlText w:val=""/>
      <w:lvlJc w:val="left"/>
      <w:pPr>
        <w:ind w:left="4610" w:hanging="360"/>
      </w:pPr>
      <w:rPr>
        <w:rFonts w:ascii="Wingdings" w:hAnsi="Wingdings" w:hint="default"/>
      </w:rPr>
    </w:lvl>
    <w:lvl w:ilvl="6" w:tplc="0C0A0001" w:tentative="1">
      <w:start w:val="1"/>
      <w:numFmt w:val="bullet"/>
      <w:lvlText w:val=""/>
      <w:lvlJc w:val="left"/>
      <w:pPr>
        <w:ind w:left="5330" w:hanging="360"/>
      </w:pPr>
      <w:rPr>
        <w:rFonts w:ascii="Symbol" w:hAnsi="Symbol" w:hint="default"/>
      </w:rPr>
    </w:lvl>
    <w:lvl w:ilvl="7" w:tplc="0C0A0003" w:tentative="1">
      <w:start w:val="1"/>
      <w:numFmt w:val="bullet"/>
      <w:lvlText w:val="o"/>
      <w:lvlJc w:val="left"/>
      <w:pPr>
        <w:ind w:left="6050" w:hanging="360"/>
      </w:pPr>
      <w:rPr>
        <w:rFonts w:ascii="Courier New" w:hAnsi="Courier New" w:cs="Courier New" w:hint="default"/>
      </w:rPr>
    </w:lvl>
    <w:lvl w:ilvl="8" w:tplc="0C0A0005" w:tentative="1">
      <w:start w:val="1"/>
      <w:numFmt w:val="bullet"/>
      <w:lvlText w:val=""/>
      <w:lvlJc w:val="left"/>
      <w:pPr>
        <w:ind w:left="6770" w:hanging="360"/>
      </w:pPr>
      <w:rPr>
        <w:rFonts w:ascii="Wingdings" w:hAnsi="Wingdings" w:hint="default"/>
      </w:rPr>
    </w:lvl>
  </w:abstractNum>
  <w:num w:numId="1">
    <w:abstractNumId w:val="17"/>
  </w:num>
  <w:num w:numId="2">
    <w:abstractNumId w:val="13"/>
  </w:num>
  <w:num w:numId="3">
    <w:abstractNumId w:val="1"/>
  </w:num>
  <w:num w:numId="4">
    <w:abstractNumId w:val="9"/>
  </w:num>
  <w:num w:numId="5">
    <w:abstractNumId w:val="15"/>
  </w:num>
  <w:num w:numId="6">
    <w:abstractNumId w:val="1"/>
  </w:num>
  <w:num w:numId="7">
    <w:abstractNumId w:val="1"/>
  </w:num>
  <w:num w:numId="8">
    <w:abstractNumId w:val="1"/>
  </w:num>
  <w:num w:numId="9">
    <w:abstractNumId w:val="7"/>
  </w:num>
  <w:num w:numId="10">
    <w:abstractNumId w:val="10"/>
  </w:num>
  <w:num w:numId="11">
    <w:abstractNumId w:val="18"/>
  </w:num>
  <w:num w:numId="12">
    <w:abstractNumId w:val="5"/>
  </w:num>
  <w:num w:numId="13">
    <w:abstractNumId w:val="2"/>
  </w:num>
  <w:num w:numId="14">
    <w:abstractNumId w:val="4"/>
  </w:num>
  <w:num w:numId="15">
    <w:abstractNumId w:val="11"/>
  </w:num>
  <w:num w:numId="16">
    <w:abstractNumId w:val="0"/>
  </w:num>
  <w:num w:numId="17">
    <w:abstractNumId w:val="8"/>
  </w:num>
  <w:num w:numId="18">
    <w:abstractNumId w:val="12"/>
  </w:num>
  <w:num w:numId="19">
    <w:abstractNumId w:val="14"/>
  </w:num>
  <w:num w:numId="20">
    <w:abstractNumId w:val="16"/>
  </w:num>
  <w:num w:numId="21">
    <w:abstractNumId w:val="3"/>
  </w:num>
  <w:num w:numId="22">
    <w:abstractNumId w:val="1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A6E"/>
    <w:rsid w:val="000019D8"/>
    <w:rsid w:val="00004C56"/>
    <w:rsid w:val="00006736"/>
    <w:rsid w:val="00006A97"/>
    <w:rsid w:val="00006B70"/>
    <w:rsid w:val="0001123B"/>
    <w:rsid w:val="0001222C"/>
    <w:rsid w:val="00012A7F"/>
    <w:rsid w:val="000140E9"/>
    <w:rsid w:val="00017A3A"/>
    <w:rsid w:val="00021DF5"/>
    <w:rsid w:val="000241C6"/>
    <w:rsid w:val="00024465"/>
    <w:rsid w:val="00036E42"/>
    <w:rsid w:val="0004373B"/>
    <w:rsid w:val="000448FA"/>
    <w:rsid w:val="00053A42"/>
    <w:rsid w:val="00053F83"/>
    <w:rsid w:val="0005517D"/>
    <w:rsid w:val="00057CDE"/>
    <w:rsid w:val="0006133D"/>
    <w:rsid w:val="00063585"/>
    <w:rsid w:val="00071CD0"/>
    <w:rsid w:val="00071E4A"/>
    <w:rsid w:val="00074451"/>
    <w:rsid w:val="000751D4"/>
    <w:rsid w:val="00075692"/>
    <w:rsid w:val="00085CC9"/>
    <w:rsid w:val="000875D8"/>
    <w:rsid w:val="00087B8D"/>
    <w:rsid w:val="00093D67"/>
    <w:rsid w:val="00093E60"/>
    <w:rsid w:val="00096C61"/>
    <w:rsid w:val="000A1894"/>
    <w:rsid w:val="000A18B7"/>
    <w:rsid w:val="000A2C1E"/>
    <w:rsid w:val="000A4697"/>
    <w:rsid w:val="000B2728"/>
    <w:rsid w:val="000B3943"/>
    <w:rsid w:val="000B40E9"/>
    <w:rsid w:val="000B4477"/>
    <w:rsid w:val="000C04BA"/>
    <w:rsid w:val="000C0704"/>
    <w:rsid w:val="000C2B07"/>
    <w:rsid w:val="000C39CC"/>
    <w:rsid w:val="000C4578"/>
    <w:rsid w:val="000C5206"/>
    <w:rsid w:val="000C7566"/>
    <w:rsid w:val="000D188E"/>
    <w:rsid w:val="000D5335"/>
    <w:rsid w:val="000D5DB0"/>
    <w:rsid w:val="000D7F2D"/>
    <w:rsid w:val="000E1FC1"/>
    <w:rsid w:val="000E52FE"/>
    <w:rsid w:val="000E7B86"/>
    <w:rsid w:val="000F2B66"/>
    <w:rsid w:val="000F3D83"/>
    <w:rsid w:val="00100E18"/>
    <w:rsid w:val="00100F12"/>
    <w:rsid w:val="0010158C"/>
    <w:rsid w:val="00103589"/>
    <w:rsid w:val="001045C9"/>
    <w:rsid w:val="00107CC1"/>
    <w:rsid w:val="001119A4"/>
    <w:rsid w:val="00111A92"/>
    <w:rsid w:val="001145C3"/>
    <w:rsid w:val="00114989"/>
    <w:rsid w:val="001161D2"/>
    <w:rsid w:val="00117915"/>
    <w:rsid w:val="001203F8"/>
    <w:rsid w:val="00121457"/>
    <w:rsid w:val="001242D2"/>
    <w:rsid w:val="00130088"/>
    <w:rsid w:val="00131DF1"/>
    <w:rsid w:val="00132C38"/>
    <w:rsid w:val="00133984"/>
    <w:rsid w:val="001365C4"/>
    <w:rsid w:val="0014147D"/>
    <w:rsid w:val="00141D29"/>
    <w:rsid w:val="00143414"/>
    <w:rsid w:val="0014506A"/>
    <w:rsid w:val="0014728F"/>
    <w:rsid w:val="001476D9"/>
    <w:rsid w:val="001521A2"/>
    <w:rsid w:val="00152358"/>
    <w:rsid w:val="00155975"/>
    <w:rsid w:val="00155BFF"/>
    <w:rsid w:val="00157902"/>
    <w:rsid w:val="00160EAE"/>
    <w:rsid w:val="00160F66"/>
    <w:rsid w:val="00161289"/>
    <w:rsid w:val="00162F63"/>
    <w:rsid w:val="001633AF"/>
    <w:rsid w:val="00164167"/>
    <w:rsid w:val="00166A6C"/>
    <w:rsid w:val="00171B91"/>
    <w:rsid w:val="00173388"/>
    <w:rsid w:val="00173E6B"/>
    <w:rsid w:val="00173EDD"/>
    <w:rsid w:val="0017402B"/>
    <w:rsid w:val="00176D6E"/>
    <w:rsid w:val="00181D37"/>
    <w:rsid w:val="001835B7"/>
    <w:rsid w:val="00183C66"/>
    <w:rsid w:val="0018426B"/>
    <w:rsid w:val="00185A37"/>
    <w:rsid w:val="0019347B"/>
    <w:rsid w:val="00194309"/>
    <w:rsid w:val="0019499B"/>
    <w:rsid w:val="0019660E"/>
    <w:rsid w:val="001A10A5"/>
    <w:rsid w:val="001A1E19"/>
    <w:rsid w:val="001A331A"/>
    <w:rsid w:val="001A5BEA"/>
    <w:rsid w:val="001B39E2"/>
    <w:rsid w:val="001B3CFD"/>
    <w:rsid w:val="001B4397"/>
    <w:rsid w:val="001B6D1F"/>
    <w:rsid w:val="001C0EC7"/>
    <w:rsid w:val="001C2B26"/>
    <w:rsid w:val="001C3A32"/>
    <w:rsid w:val="001C5530"/>
    <w:rsid w:val="001D0797"/>
    <w:rsid w:val="001D2FCB"/>
    <w:rsid w:val="001D3D18"/>
    <w:rsid w:val="001D4F09"/>
    <w:rsid w:val="001D66F6"/>
    <w:rsid w:val="001E3F0D"/>
    <w:rsid w:val="001E6B7A"/>
    <w:rsid w:val="001E77EA"/>
    <w:rsid w:val="001F0980"/>
    <w:rsid w:val="001F1482"/>
    <w:rsid w:val="001F20D7"/>
    <w:rsid w:val="001F2A62"/>
    <w:rsid w:val="001F7744"/>
    <w:rsid w:val="002014EB"/>
    <w:rsid w:val="00202B1A"/>
    <w:rsid w:val="00204048"/>
    <w:rsid w:val="002042A8"/>
    <w:rsid w:val="00204979"/>
    <w:rsid w:val="00207F40"/>
    <w:rsid w:val="00211D69"/>
    <w:rsid w:val="002146A9"/>
    <w:rsid w:val="00215284"/>
    <w:rsid w:val="002179DB"/>
    <w:rsid w:val="002204E7"/>
    <w:rsid w:val="00227087"/>
    <w:rsid w:val="00227E48"/>
    <w:rsid w:val="00230577"/>
    <w:rsid w:val="0023209D"/>
    <w:rsid w:val="00232A6B"/>
    <w:rsid w:val="002333F8"/>
    <w:rsid w:val="00233ADB"/>
    <w:rsid w:val="00233D79"/>
    <w:rsid w:val="0023499C"/>
    <w:rsid w:val="00235AA6"/>
    <w:rsid w:val="00237657"/>
    <w:rsid w:val="00237A77"/>
    <w:rsid w:val="00240A69"/>
    <w:rsid w:val="00240F36"/>
    <w:rsid w:val="00242BA7"/>
    <w:rsid w:val="002437B5"/>
    <w:rsid w:val="00244EF1"/>
    <w:rsid w:val="002469FC"/>
    <w:rsid w:val="00246F21"/>
    <w:rsid w:val="00253E78"/>
    <w:rsid w:val="00256385"/>
    <w:rsid w:val="00262C3C"/>
    <w:rsid w:val="00263848"/>
    <w:rsid w:val="00264C88"/>
    <w:rsid w:val="0026532C"/>
    <w:rsid w:val="0026575D"/>
    <w:rsid w:val="002705B0"/>
    <w:rsid w:val="00271101"/>
    <w:rsid w:val="002717A6"/>
    <w:rsid w:val="00272015"/>
    <w:rsid w:val="00273C10"/>
    <w:rsid w:val="00274B4C"/>
    <w:rsid w:val="00276018"/>
    <w:rsid w:val="00276264"/>
    <w:rsid w:val="00277B62"/>
    <w:rsid w:val="00281DCA"/>
    <w:rsid w:val="00286140"/>
    <w:rsid w:val="00286794"/>
    <w:rsid w:val="002926C2"/>
    <w:rsid w:val="00297B04"/>
    <w:rsid w:val="002A056C"/>
    <w:rsid w:val="002A23BB"/>
    <w:rsid w:val="002A3C3C"/>
    <w:rsid w:val="002A553A"/>
    <w:rsid w:val="002A66A5"/>
    <w:rsid w:val="002A6EBB"/>
    <w:rsid w:val="002B21E9"/>
    <w:rsid w:val="002B22D9"/>
    <w:rsid w:val="002B2B87"/>
    <w:rsid w:val="002B2F6C"/>
    <w:rsid w:val="002B4E0F"/>
    <w:rsid w:val="002B56FF"/>
    <w:rsid w:val="002B5754"/>
    <w:rsid w:val="002B6A16"/>
    <w:rsid w:val="002C7026"/>
    <w:rsid w:val="002C7E08"/>
    <w:rsid w:val="002D089F"/>
    <w:rsid w:val="002D5635"/>
    <w:rsid w:val="002D65CE"/>
    <w:rsid w:val="002D65E8"/>
    <w:rsid w:val="002D7D32"/>
    <w:rsid w:val="002E02E5"/>
    <w:rsid w:val="002E0478"/>
    <w:rsid w:val="002E05F8"/>
    <w:rsid w:val="002E0791"/>
    <w:rsid w:val="002E1B92"/>
    <w:rsid w:val="002E7B81"/>
    <w:rsid w:val="002F09FB"/>
    <w:rsid w:val="002F0FE3"/>
    <w:rsid w:val="002F1AF0"/>
    <w:rsid w:val="002F2530"/>
    <w:rsid w:val="002F272A"/>
    <w:rsid w:val="002F3225"/>
    <w:rsid w:val="002F53B4"/>
    <w:rsid w:val="002F76D6"/>
    <w:rsid w:val="002F775F"/>
    <w:rsid w:val="00300107"/>
    <w:rsid w:val="00303506"/>
    <w:rsid w:val="00307057"/>
    <w:rsid w:val="00310593"/>
    <w:rsid w:val="00310AD2"/>
    <w:rsid w:val="003112A8"/>
    <w:rsid w:val="003112E1"/>
    <w:rsid w:val="00312819"/>
    <w:rsid w:val="00312E9C"/>
    <w:rsid w:val="00313875"/>
    <w:rsid w:val="00316F07"/>
    <w:rsid w:val="003203BF"/>
    <w:rsid w:val="00321369"/>
    <w:rsid w:val="00322D10"/>
    <w:rsid w:val="00324C41"/>
    <w:rsid w:val="003263D9"/>
    <w:rsid w:val="00330787"/>
    <w:rsid w:val="003370A2"/>
    <w:rsid w:val="00337493"/>
    <w:rsid w:val="0034285F"/>
    <w:rsid w:val="003464A4"/>
    <w:rsid w:val="00350CF2"/>
    <w:rsid w:val="0035143E"/>
    <w:rsid w:val="00351684"/>
    <w:rsid w:val="00354458"/>
    <w:rsid w:val="00355FA5"/>
    <w:rsid w:val="0036213E"/>
    <w:rsid w:val="00363653"/>
    <w:rsid w:val="0036509D"/>
    <w:rsid w:val="0037228C"/>
    <w:rsid w:val="00373375"/>
    <w:rsid w:val="003738FD"/>
    <w:rsid w:val="003740D9"/>
    <w:rsid w:val="003758FC"/>
    <w:rsid w:val="00377B21"/>
    <w:rsid w:val="003810BE"/>
    <w:rsid w:val="003850CA"/>
    <w:rsid w:val="00386F6C"/>
    <w:rsid w:val="00387709"/>
    <w:rsid w:val="00387794"/>
    <w:rsid w:val="00394A1F"/>
    <w:rsid w:val="00397162"/>
    <w:rsid w:val="003A335E"/>
    <w:rsid w:val="003A3DD2"/>
    <w:rsid w:val="003A7EC4"/>
    <w:rsid w:val="003B2613"/>
    <w:rsid w:val="003B3573"/>
    <w:rsid w:val="003B5813"/>
    <w:rsid w:val="003B62C8"/>
    <w:rsid w:val="003B7788"/>
    <w:rsid w:val="003C03EA"/>
    <w:rsid w:val="003C196B"/>
    <w:rsid w:val="003C6E1D"/>
    <w:rsid w:val="003C7543"/>
    <w:rsid w:val="003C7D53"/>
    <w:rsid w:val="003D058C"/>
    <w:rsid w:val="003D76B1"/>
    <w:rsid w:val="003E17A6"/>
    <w:rsid w:val="003E4AA5"/>
    <w:rsid w:val="003E7F92"/>
    <w:rsid w:val="003F1CEC"/>
    <w:rsid w:val="003F2C2F"/>
    <w:rsid w:val="003F43BF"/>
    <w:rsid w:val="003F5435"/>
    <w:rsid w:val="003F6BE4"/>
    <w:rsid w:val="00403CF8"/>
    <w:rsid w:val="004046A1"/>
    <w:rsid w:val="00405C9B"/>
    <w:rsid w:val="00407459"/>
    <w:rsid w:val="00410FFC"/>
    <w:rsid w:val="00414D01"/>
    <w:rsid w:val="0041568D"/>
    <w:rsid w:val="004170FE"/>
    <w:rsid w:val="004209E6"/>
    <w:rsid w:val="0042324B"/>
    <w:rsid w:val="004234E8"/>
    <w:rsid w:val="00424459"/>
    <w:rsid w:val="00426805"/>
    <w:rsid w:val="00430150"/>
    <w:rsid w:val="004302F9"/>
    <w:rsid w:val="00430EED"/>
    <w:rsid w:val="0043229B"/>
    <w:rsid w:val="00435287"/>
    <w:rsid w:val="00436934"/>
    <w:rsid w:val="00440A22"/>
    <w:rsid w:val="0044734F"/>
    <w:rsid w:val="00450E09"/>
    <w:rsid w:val="00453890"/>
    <w:rsid w:val="0045550E"/>
    <w:rsid w:val="00455EC0"/>
    <w:rsid w:val="00456456"/>
    <w:rsid w:val="004610AC"/>
    <w:rsid w:val="00461E57"/>
    <w:rsid w:val="00462367"/>
    <w:rsid w:val="004638EE"/>
    <w:rsid w:val="0046490C"/>
    <w:rsid w:val="00470287"/>
    <w:rsid w:val="00470733"/>
    <w:rsid w:val="00471676"/>
    <w:rsid w:val="00474834"/>
    <w:rsid w:val="0047640A"/>
    <w:rsid w:val="00477C53"/>
    <w:rsid w:val="0048002E"/>
    <w:rsid w:val="00480AEC"/>
    <w:rsid w:val="00485380"/>
    <w:rsid w:val="00486171"/>
    <w:rsid w:val="00493D87"/>
    <w:rsid w:val="004950D4"/>
    <w:rsid w:val="004A0506"/>
    <w:rsid w:val="004A2342"/>
    <w:rsid w:val="004A2465"/>
    <w:rsid w:val="004A2F62"/>
    <w:rsid w:val="004A4486"/>
    <w:rsid w:val="004A544A"/>
    <w:rsid w:val="004B1603"/>
    <w:rsid w:val="004B1DB8"/>
    <w:rsid w:val="004B2F01"/>
    <w:rsid w:val="004B4182"/>
    <w:rsid w:val="004B41D7"/>
    <w:rsid w:val="004B4538"/>
    <w:rsid w:val="004B6272"/>
    <w:rsid w:val="004B6FB6"/>
    <w:rsid w:val="004C571D"/>
    <w:rsid w:val="004D35A2"/>
    <w:rsid w:val="004D5FAF"/>
    <w:rsid w:val="004D5FD1"/>
    <w:rsid w:val="004E2068"/>
    <w:rsid w:val="004E29A8"/>
    <w:rsid w:val="004E2B78"/>
    <w:rsid w:val="004E386E"/>
    <w:rsid w:val="004E4A20"/>
    <w:rsid w:val="004E7D1E"/>
    <w:rsid w:val="004F08BE"/>
    <w:rsid w:val="004F3514"/>
    <w:rsid w:val="004F7C93"/>
    <w:rsid w:val="00506105"/>
    <w:rsid w:val="00513162"/>
    <w:rsid w:val="0051327D"/>
    <w:rsid w:val="00513A38"/>
    <w:rsid w:val="005175F3"/>
    <w:rsid w:val="00521F70"/>
    <w:rsid w:val="00525809"/>
    <w:rsid w:val="005304B5"/>
    <w:rsid w:val="00535130"/>
    <w:rsid w:val="00537302"/>
    <w:rsid w:val="005418DD"/>
    <w:rsid w:val="00555509"/>
    <w:rsid w:val="00556C87"/>
    <w:rsid w:val="00560E8D"/>
    <w:rsid w:val="005612CD"/>
    <w:rsid w:val="00561C5B"/>
    <w:rsid w:val="00564F2D"/>
    <w:rsid w:val="00566CDA"/>
    <w:rsid w:val="0056727E"/>
    <w:rsid w:val="00567BA6"/>
    <w:rsid w:val="00570033"/>
    <w:rsid w:val="00570147"/>
    <w:rsid w:val="0057307E"/>
    <w:rsid w:val="00573A4C"/>
    <w:rsid w:val="00574B79"/>
    <w:rsid w:val="00574D12"/>
    <w:rsid w:val="005800B4"/>
    <w:rsid w:val="0058070B"/>
    <w:rsid w:val="0058205E"/>
    <w:rsid w:val="0058296F"/>
    <w:rsid w:val="00582A98"/>
    <w:rsid w:val="00584D97"/>
    <w:rsid w:val="00594946"/>
    <w:rsid w:val="00594A8C"/>
    <w:rsid w:val="00595E80"/>
    <w:rsid w:val="0059650E"/>
    <w:rsid w:val="00596953"/>
    <w:rsid w:val="005A4F7C"/>
    <w:rsid w:val="005A6030"/>
    <w:rsid w:val="005A6EC8"/>
    <w:rsid w:val="005B082E"/>
    <w:rsid w:val="005B3E99"/>
    <w:rsid w:val="005B57AD"/>
    <w:rsid w:val="005B722E"/>
    <w:rsid w:val="005C02FE"/>
    <w:rsid w:val="005C50AC"/>
    <w:rsid w:val="005C6406"/>
    <w:rsid w:val="005D02D1"/>
    <w:rsid w:val="005D69D1"/>
    <w:rsid w:val="005E210D"/>
    <w:rsid w:val="005F2425"/>
    <w:rsid w:val="005F3FCE"/>
    <w:rsid w:val="005F5EC7"/>
    <w:rsid w:val="005F7207"/>
    <w:rsid w:val="005F7FCF"/>
    <w:rsid w:val="00602F2E"/>
    <w:rsid w:val="00603F2B"/>
    <w:rsid w:val="00607691"/>
    <w:rsid w:val="0061062C"/>
    <w:rsid w:val="00613183"/>
    <w:rsid w:val="006133F0"/>
    <w:rsid w:val="00614D82"/>
    <w:rsid w:val="00616888"/>
    <w:rsid w:val="006176BE"/>
    <w:rsid w:val="0062117E"/>
    <w:rsid w:val="006212CB"/>
    <w:rsid w:val="006279F9"/>
    <w:rsid w:val="006369EE"/>
    <w:rsid w:val="0064213B"/>
    <w:rsid w:val="0064243A"/>
    <w:rsid w:val="0064700E"/>
    <w:rsid w:val="00647917"/>
    <w:rsid w:val="00650677"/>
    <w:rsid w:val="00650BFA"/>
    <w:rsid w:val="006561B2"/>
    <w:rsid w:val="006624E6"/>
    <w:rsid w:val="00670105"/>
    <w:rsid w:val="0067121D"/>
    <w:rsid w:val="006736A9"/>
    <w:rsid w:val="00673BC7"/>
    <w:rsid w:val="00674975"/>
    <w:rsid w:val="00674A09"/>
    <w:rsid w:val="00675D39"/>
    <w:rsid w:val="00676749"/>
    <w:rsid w:val="0068560B"/>
    <w:rsid w:val="00685FA2"/>
    <w:rsid w:val="00686FB4"/>
    <w:rsid w:val="006922C8"/>
    <w:rsid w:val="00692CB8"/>
    <w:rsid w:val="00692D36"/>
    <w:rsid w:val="0069411A"/>
    <w:rsid w:val="0069441D"/>
    <w:rsid w:val="00694DB0"/>
    <w:rsid w:val="006972E6"/>
    <w:rsid w:val="006A1277"/>
    <w:rsid w:val="006A2602"/>
    <w:rsid w:val="006A2D41"/>
    <w:rsid w:val="006A67E1"/>
    <w:rsid w:val="006C1DAD"/>
    <w:rsid w:val="006C2AEE"/>
    <w:rsid w:val="006C36FB"/>
    <w:rsid w:val="006C3B54"/>
    <w:rsid w:val="006C5084"/>
    <w:rsid w:val="006C7D62"/>
    <w:rsid w:val="006D0B23"/>
    <w:rsid w:val="006D24C9"/>
    <w:rsid w:val="006D2ED6"/>
    <w:rsid w:val="006D5685"/>
    <w:rsid w:val="006E1987"/>
    <w:rsid w:val="006E23B2"/>
    <w:rsid w:val="006E5207"/>
    <w:rsid w:val="006E5D68"/>
    <w:rsid w:val="006F5C70"/>
    <w:rsid w:val="006F6A20"/>
    <w:rsid w:val="007047B2"/>
    <w:rsid w:val="00704DE7"/>
    <w:rsid w:val="00705441"/>
    <w:rsid w:val="007062BF"/>
    <w:rsid w:val="00706868"/>
    <w:rsid w:val="007078B8"/>
    <w:rsid w:val="007108AC"/>
    <w:rsid w:val="007145E7"/>
    <w:rsid w:val="00715548"/>
    <w:rsid w:val="00715E32"/>
    <w:rsid w:val="007162D1"/>
    <w:rsid w:val="00716463"/>
    <w:rsid w:val="0071662A"/>
    <w:rsid w:val="0071706E"/>
    <w:rsid w:val="00717270"/>
    <w:rsid w:val="007258A9"/>
    <w:rsid w:val="0072654B"/>
    <w:rsid w:val="00727292"/>
    <w:rsid w:val="00732E50"/>
    <w:rsid w:val="00732F29"/>
    <w:rsid w:val="007334D2"/>
    <w:rsid w:val="00733847"/>
    <w:rsid w:val="00736DBA"/>
    <w:rsid w:val="00742F6A"/>
    <w:rsid w:val="007430C0"/>
    <w:rsid w:val="007446E8"/>
    <w:rsid w:val="0074708D"/>
    <w:rsid w:val="00751553"/>
    <w:rsid w:val="0075165E"/>
    <w:rsid w:val="007525AA"/>
    <w:rsid w:val="00754AA1"/>
    <w:rsid w:val="00754E10"/>
    <w:rsid w:val="00756194"/>
    <w:rsid w:val="007563DE"/>
    <w:rsid w:val="0075750A"/>
    <w:rsid w:val="007613AB"/>
    <w:rsid w:val="00762A29"/>
    <w:rsid w:val="0076327D"/>
    <w:rsid w:val="00764FE6"/>
    <w:rsid w:val="00767745"/>
    <w:rsid w:val="007707FC"/>
    <w:rsid w:val="00770BE3"/>
    <w:rsid w:val="0077177A"/>
    <w:rsid w:val="007728A8"/>
    <w:rsid w:val="007742CA"/>
    <w:rsid w:val="007841A2"/>
    <w:rsid w:val="00785A76"/>
    <w:rsid w:val="00787852"/>
    <w:rsid w:val="007915BC"/>
    <w:rsid w:val="00794200"/>
    <w:rsid w:val="007946DE"/>
    <w:rsid w:val="00794B00"/>
    <w:rsid w:val="007967FA"/>
    <w:rsid w:val="00797E7A"/>
    <w:rsid w:val="007A0EA6"/>
    <w:rsid w:val="007A2D9E"/>
    <w:rsid w:val="007A77FA"/>
    <w:rsid w:val="007A7C6A"/>
    <w:rsid w:val="007B0381"/>
    <w:rsid w:val="007B0F3D"/>
    <w:rsid w:val="007B148D"/>
    <w:rsid w:val="007B18C8"/>
    <w:rsid w:val="007B28DE"/>
    <w:rsid w:val="007B53A7"/>
    <w:rsid w:val="007B7A5F"/>
    <w:rsid w:val="007C36BE"/>
    <w:rsid w:val="007D025C"/>
    <w:rsid w:val="007D316B"/>
    <w:rsid w:val="007D4EA6"/>
    <w:rsid w:val="007D53ED"/>
    <w:rsid w:val="007D6001"/>
    <w:rsid w:val="007D7F94"/>
    <w:rsid w:val="007E1B76"/>
    <w:rsid w:val="007E219A"/>
    <w:rsid w:val="007E28DD"/>
    <w:rsid w:val="007E37BF"/>
    <w:rsid w:val="007E3BFE"/>
    <w:rsid w:val="007E6593"/>
    <w:rsid w:val="007F1101"/>
    <w:rsid w:val="007F2CB1"/>
    <w:rsid w:val="007F7BB5"/>
    <w:rsid w:val="008012F8"/>
    <w:rsid w:val="00803D20"/>
    <w:rsid w:val="008112A0"/>
    <w:rsid w:val="0081696D"/>
    <w:rsid w:val="00816AA2"/>
    <w:rsid w:val="00816E01"/>
    <w:rsid w:val="008173D0"/>
    <w:rsid w:val="00823235"/>
    <w:rsid w:val="008249F1"/>
    <w:rsid w:val="00824AF2"/>
    <w:rsid w:val="00826686"/>
    <w:rsid w:val="00826877"/>
    <w:rsid w:val="00831B11"/>
    <w:rsid w:val="008338EF"/>
    <w:rsid w:val="00833FAA"/>
    <w:rsid w:val="00835563"/>
    <w:rsid w:val="00836511"/>
    <w:rsid w:val="00836B02"/>
    <w:rsid w:val="00836EC6"/>
    <w:rsid w:val="0083741E"/>
    <w:rsid w:val="00837985"/>
    <w:rsid w:val="00840C44"/>
    <w:rsid w:val="00840E3D"/>
    <w:rsid w:val="00841928"/>
    <w:rsid w:val="00841D8C"/>
    <w:rsid w:val="00842220"/>
    <w:rsid w:val="00842695"/>
    <w:rsid w:val="00844111"/>
    <w:rsid w:val="00844F74"/>
    <w:rsid w:val="00846382"/>
    <w:rsid w:val="00850F57"/>
    <w:rsid w:val="008536C2"/>
    <w:rsid w:val="008600C7"/>
    <w:rsid w:val="00860BA6"/>
    <w:rsid w:val="008617D0"/>
    <w:rsid w:val="00861A60"/>
    <w:rsid w:val="00861EAA"/>
    <w:rsid w:val="00862357"/>
    <w:rsid w:val="00862D02"/>
    <w:rsid w:val="008637B9"/>
    <w:rsid w:val="00864194"/>
    <w:rsid w:val="00870399"/>
    <w:rsid w:val="008711EC"/>
    <w:rsid w:val="008718FE"/>
    <w:rsid w:val="00872946"/>
    <w:rsid w:val="00872C1C"/>
    <w:rsid w:val="0087406E"/>
    <w:rsid w:val="00875150"/>
    <w:rsid w:val="00883928"/>
    <w:rsid w:val="00883DDE"/>
    <w:rsid w:val="00890CA5"/>
    <w:rsid w:val="00891D73"/>
    <w:rsid w:val="00892A44"/>
    <w:rsid w:val="008A2DE8"/>
    <w:rsid w:val="008A312D"/>
    <w:rsid w:val="008A3E09"/>
    <w:rsid w:val="008A3E57"/>
    <w:rsid w:val="008A4488"/>
    <w:rsid w:val="008A4757"/>
    <w:rsid w:val="008A708F"/>
    <w:rsid w:val="008A77A7"/>
    <w:rsid w:val="008B00C4"/>
    <w:rsid w:val="008B3F34"/>
    <w:rsid w:val="008B615B"/>
    <w:rsid w:val="008C307C"/>
    <w:rsid w:val="008C56B9"/>
    <w:rsid w:val="008D05E0"/>
    <w:rsid w:val="008D2600"/>
    <w:rsid w:val="008D460A"/>
    <w:rsid w:val="008E0AC0"/>
    <w:rsid w:val="008E1D77"/>
    <w:rsid w:val="008E221A"/>
    <w:rsid w:val="008E3FFE"/>
    <w:rsid w:val="008E4797"/>
    <w:rsid w:val="008E5299"/>
    <w:rsid w:val="008E60BE"/>
    <w:rsid w:val="008E6B74"/>
    <w:rsid w:val="008F0FAF"/>
    <w:rsid w:val="008F46CD"/>
    <w:rsid w:val="008F6480"/>
    <w:rsid w:val="008F6E9F"/>
    <w:rsid w:val="008F7740"/>
    <w:rsid w:val="00900C94"/>
    <w:rsid w:val="00900CA2"/>
    <w:rsid w:val="009020CB"/>
    <w:rsid w:val="0090330A"/>
    <w:rsid w:val="00903653"/>
    <w:rsid w:val="00904F7F"/>
    <w:rsid w:val="00910A52"/>
    <w:rsid w:val="00911479"/>
    <w:rsid w:val="00911568"/>
    <w:rsid w:val="0091484D"/>
    <w:rsid w:val="00921D64"/>
    <w:rsid w:val="009248A0"/>
    <w:rsid w:val="00925A3B"/>
    <w:rsid w:val="00925E71"/>
    <w:rsid w:val="00925F2A"/>
    <w:rsid w:val="00931782"/>
    <w:rsid w:val="00931B65"/>
    <w:rsid w:val="0093329F"/>
    <w:rsid w:val="00933908"/>
    <w:rsid w:val="00937043"/>
    <w:rsid w:val="009445D3"/>
    <w:rsid w:val="009522A3"/>
    <w:rsid w:val="0095539C"/>
    <w:rsid w:val="00955A8A"/>
    <w:rsid w:val="00955AD9"/>
    <w:rsid w:val="0096400D"/>
    <w:rsid w:val="00965392"/>
    <w:rsid w:val="00966600"/>
    <w:rsid w:val="009671D9"/>
    <w:rsid w:val="00971352"/>
    <w:rsid w:val="00975E5B"/>
    <w:rsid w:val="00977C8F"/>
    <w:rsid w:val="00977F94"/>
    <w:rsid w:val="009863E9"/>
    <w:rsid w:val="009866CB"/>
    <w:rsid w:val="00987E29"/>
    <w:rsid w:val="00992E20"/>
    <w:rsid w:val="009936FC"/>
    <w:rsid w:val="00993925"/>
    <w:rsid w:val="00993977"/>
    <w:rsid w:val="00993CF3"/>
    <w:rsid w:val="00994ED3"/>
    <w:rsid w:val="00995F73"/>
    <w:rsid w:val="009A05D1"/>
    <w:rsid w:val="009A28AC"/>
    <w:rsid w:val="009A3437"/>
    <w:rsid w:val="009A3A5B"/>
    <w:rsid w:val="009A3F2A"/>
    <w:rsid w:val="009B2AAC"/>
    <w:rsid w:val="009B3521"/>
    <w:rsid w:val="009B541C"/>
    <w:rsid w:val="009B5C00"/>
    <w:rsid w:val="009C4460"/>
    <w:rsid w:val="009D09F5"/>
    <w:rsid w:val="009D7192"/>
    <w:rsid w:val="009D7C56"/>
    <w:rsid w:val="009E0E38"/>
    <w:rsid w:val="009E1A35"/>
    <w:rsid w:val="009F09AA"/>
    <w:rsid w:val="009F2C16"/>
    <w:rsid w:val="009F2C1B"/>
    <w:rsid w:val="009F335C"/>
    <w:rsid w:val="009F7D82"/>
    <w:rsid w:val="00A002B5"/>
    <w:rsid w:val="00A0260C"/>
    <w:rsid w:val="00A02D48"/>
    <w:rsid w:val="00A041B5"/>
    <w:rsid w:val="00A04F8C"/>
    <w:rsid w:val="00A05158"/>
    <w:rsid w:val="00A0790E"/>
    <w:rsid w:val="00A13BF5"/>
    <w:rsid w:val="00A14837"/>
    <w:rsid w:val="00A2003A"/>
    <w:rsid w:val="00A20807"/>
    <w:rsid w:val="00A21A53"/>
    <w:rsid w:val="00A21FA3"/>
    <w:rsid w:val="00A225E3"/>
    <w:rsid w:val="00A22D8F"/>
    <w:rsid w:val="00A23A26"/>
    <w:rsid w:val="00A24A8F"/>
    <w:rsid w:val="00A25708"/>
    <w:rsid w:val="00A25BF0"/>
    <w:rsid w:val="00A3026E"/>
    <w:rsid w:val="00A323B2"/>
    <w:rsid w:val="00A34F15"/>
    <w:rsid w:val="00A4576A"/>
    <w:rsid w:val="00A45AD0"/>
    <w:rsid w:val="00A45EE9"/>
    <w:rsid w:val="00A475AC"/>
    <w:rsid w:val="00A524AB"/>
    <w:rsid w:val="00A53C14"/>
    <w:rsid w:val="00A5623A"/>
    <w:rsid w:val="00A57494"/>
    <w:rsid w:val="00A61410"/>
    <w:rsid w:val="00A6198A"/>
    <w:rsid w:val="00A61A41"/>
    <w:rsid w:val="00A62F6F"/>
    <w:rsid w:val="00A63ECC"/>
    <w:rsid w:val="00A65108"/>
    <w:rsid w:val="00A66A65"/>
    <w:rsid w:val="00A7067F"/>
    <w:rsid w:val="00A707A7"/>
    <w:rsid w:val="00A718FD"/>
    <w:rsid w:val="00A72341"/>
    <w:rsid w:val="00A7700A"/>
    <w:rsid w:val="00A776ED"/>
    <w:rsid w:val="00A802F9"/>
    <w:rsid w:val="00A80E50"/>
    <w:rsid w:val="00A82B82"/>
    <w:rsid w:val="00A83663"/>
    <w:rsid w:val="00A83B0F"/>
    <w:rsid w:val="00A84216"/>
    <w:rsid w:val="00A85277"/>
    <w:rsid w:val="00A856D5"/>
    <w:rsid w:val="00A90BFA"/>
    <w:rsid w:val="00A9153B"/>
    <w:rsid w:val="00A92BF3"/>
    <w:rsid w:val="00A93976"/>
    <w:rsid w:val="00A943C8"/>
    <w:rsid w:val="00A950A4"/>
    <w:rsid w:val="00A9520D"/>
    <w:rsid w:val="00A9598B"/>
    <w:rsid w:val="00A9747D"/>
    <w:rsid w:val="00AA00A6"/>
    <w:rsid w:val="00AA1550"/>
    <w:rsid w:val="00AA3D85"/>
    <w:rsid w:val="00AA6BA8"/>
    <w:rsid w:val="00AA7F5A"/>
    <w:rsid w:val="00AB0713"/>
    <w:rsid w:val="00AB0F95"/>
    <w:rsid w:val="00AB198D"/>
    <w:rsid w:val="00AB2340"/>
    <w:rsid w:val="00AB5FE4"/>
    <w:rsid w:val="00AB659D"/>
    <w:rsid w:val="00AB7DBC"/>
    <w:rsid w:val="00AC229F"/>
    <w:rsid w:val="00AD6782"/>
    <w:rsid w:val="00AD7671"/>
    <w:rsid w:val="00AE1F36"/>
    <w:rsid w:val="00AE53E8"/>
    <w:rsid w:val="00AE5B4B"/>
    <w:rsid w:val="00AE6F82"/>
    <w:rsid w:val="00AE6FE4"/>
    <w:rsid w:val="00AF2059"/>
    <w:rsid w:val="00AF3D84"/>
    <w:rsid w:val="00AF4161"/>
    <w:rsid w:val="00AF45D9"/>
    <w:rsid w:val="00AF4BD6"/>
    <w:rsid w:val="00AF580B"/>
    <w:rsid w:val="00B007C8"/>
    <w:rsid w:val="00B11C90"/>
    <w:rsid w:val="00B11EE7"/>
    <w:rsid w:val="00B11F63"/>
    <w:rsid w:val="00B14410"/>
    <w:rsid w:val="00B15E61"/>
    <w:rsid w:val="00B16B41"/>
    <w:rsid w:val="00B24CD0"/>
    <w:rsid w:val="00B24F35"/>
    <w:rsid w:val="00B2607D"/>
    <w:rsid w:val="00B32C88"/>
    <w:rsid w:val="00B34747"/>
    <w:rsid w:val="00B42E49"/>
    <w:rsid w:val="00B443C6"/>
    <w:rsid w:val="00B467A8"/>
    <w:rsid w:val="00B4682B"/>
    <w:rsid w:val="00B50903"/>
    <w:rsid w:val="00B62FFE"/>
    <w:rsid w:val="00B6443B"/>
    <w:rsid w:val="00B65013"/>
    <w:rsid w:val="00B65A3A"/>
    <w:rsid w:val="00B67A2A"/>
    <w:rsid w:val="00B70325"/>
    <w:rsid w:val="00B7123A"/>
    <w:rsid w:val="00B737F8"/>
    <w:rsid w:val="00B7435C"/>
    <w:rsid w:val="00B76301"/>
    <w:rsid w:val="00B76F38"/>
    <w:rsid w:val="00B8085D"/>
    <w:rsid w:val="00B81EFF"/>
    <w:rsid w:val="00B836BB"/>
    <w:rsid w:val="00B84122"/>
    <w:rsid w:val="00B86207"/>
    <w:rsid w:val="00B862B0"/>
    <w:rsid w:val="00B87625"/>
    <w:rsid w:val="00B92B3A"/>
    <w:rsid w:val="00B93FB6"/>
    <w:rsid w:val="00BA1150"/>
    <w:rsid w:val="00BA2B7C"/>
    <w:rsid w:val="00BA34E9"/>
    <w:rsid w:val="00BB00B6"/>
    <w:rsid w:val="00BB142A"/>
    <w:rsid w:val="00BB34B9"/>
    <w:rsid w:val="00BB35C2"/>
    <w:rsid w:val="00BB553B"/>
    <w:rsid w:val="00BB612A"/>
    <w:rsid w:val="00BC28D7"/>
    <w:rsid w:val="00BC376C"/>
    <w:rsid w:val="00BC6321"/>
    <w:rsid w:val="00BC7817"/>
    <w:rsid w:val="00BD3819"/>
    <w:rsid w:val="00BD642D"/>
    <w:rsid w:val="00BD6988"/>
    <w:rsid w:val="00BD6A7B"/>
    <w:rsid w:val="00BE007C"/>
    <w:rsid w:val="00BE1A77"/>
    <w:rsid w:val="00BE309E"/>
    <w:rsid w:val="00BE4742"/>
    <w:rsid w:val="00BE7383"/>
    <w:rsid w:val="00BE754D"/>
    <w:rsid w:val="00BE7755"/>
    <w:rsid w:val="00BF0079"/>
    <w:rsid w:val="00BF1B62"/>
    <w:rsid w:val="00BF1DB9"/>
    <w:rsid w:val="00BF6D10"/>
    <w:rsid w:val="00BF6E79"/>
    <w:rsid w:val="00C01FF5"/>
    <w:rsid w:val="00C035BB"/>
    <w:rsid w:val="00C03F6C"/>
    <w:rsid w:val="00C0405E"/>
    <w:rsid w:val="00C11A5B"/>
    <w:rsid w:val="00C12108"/>
    <w:rsid w:val="00C121D9"/>
    <w:rsid w:val="00C12CB5"/>
    <w:rsid w:val="00C13453"/>
    <w:rsid w:val="00C13D34"/>
    <w:rsid w:val="00C220F9"/>
    <w:rsid w:val="00C22110"/>
    <w:rsid w:val="00C2541C"/>
    <w:rsid w:val="00C26862"/>
    <w:rsid w:val="00C30458"/>
    <w:rsid w:val="00C31DA6"/>
    <w:rsid w:val="00C33260"/>
    <w:rsid w:val="00C40073"/>
    <w:rsid w:val="00C43F05"/>
    <w:rsid w:val="00C44DE6"/>
    <w:rsid w:val="00C45646"/>
    <w:rsid w:val="00C4598F"/>
    <w:rsid w:val="00C47217"/>
    <w:rsid w:val="00C478A3"/>
    <w:rsid w:val="00C50360"/>
    <w:rsid w:val="00C5139E"/>
    <w:rsid w:val="00C51CA7"/>
    <w:rsid w:val="00C54E12"/>
    <w:rsid w:val="00C55468"/>
    <w:rsid w:val="00C56A31"/>
    <w:rsid w:val="00C622C3"/>
    <w:rsid w:val="00C63BD5"/>
    <w:rsid w:val="00C647DF"/>
    <w:rsid w:val="00C72BE1"/>
    <w:rsid w:val="00C74906"/>
    <w:rsid w:val="00C81B40"/>
    <w:rsid w:val="00C81FEA"/>
    <w:rsid w:val="00C83969"/>
    <w:rsid w:val="00C86C95"/>
    <w:rsid w:val="00C93DB0"/>
    <w:rsid w:val="00C96133"/>
    <w:rsid w:val="00C97622"/>
    <w:rsid w:val="00C978B1"/>
    <w:rsid w:val="00CA05EB"/>
    <w:rsid w:val="00CA3515"/>
    <w:rsid w:val="00CA3537"/>
    <w:rsid w:val="00CA35C6"/>
    <w:rsid w:val="00CA3A05"/>
    <w:rsid w:val="00CA3A42"/>
    <w:rsid w:val="00CA6F64"/>
    <w:rsid w:val="00CB14E9"/>
    <w:rsid w:val="00CB5312"/>
    <w:rsid w:val="00CB6D90"/>
    <w:rsid w:val="00CB72C3"/>
    <w:rsid w:val="00CB7E35"/>
    <w:rsid w:val="00CC1F71"/>
    <w:rsid w:val="00CC2476"/>
    <w:rsid w:val="00CC365F"/>
    <w:rsid w:val="00CC45E4"/>
    <w:rsid w:val="00CC4F94"/>
    <w:rsid w:val="00CD019F"/>
    <w:rsid w:val="00CD27C5"/>
    <w:rsid w:val="00CD4E82"/>
    <w:rsid w:val="00CE14F6"/>
    <w:rsid w:val="00CE4169"/>
    <w:rsid w:val="00CE7894"/>
    <w:rsid w:val="00CF06A1"/>
    <w:rsid w:val="00CF0715"/>
    <w:rsid w:val="00CF1467"/>
    <w:rsid w:val="00CF4683"/>
    <w:rsid w:val="00CF48D6"/>
    <w:rsid w:val="00CF57D6"/>
    <w:rsid w:val="00CF6C1B"/>
    <w:rsid w:val="00D006FA"/>
    <w:rsid w:val="00D019D5"/>
    <w:rsid w:val="00D040FE"/>
    <w:rsid w:val="00D10E38"/>
    <w:rsid w:val="00D168FD"/>
    <w:rsid w:val="00D16A64"/>
    <w:rsid w:val="00D16B93"/>
    <w:rsid w:val="00D16F64"/>
    <w:rsid w:val="00D2472C"/>
    <w:rsid w:val="00D25185"/>
    <w:rsid w:val="00D25233"/>
    <w:rsid w:val="00D279BA"/>
    <w:rsid w:val="00D323DE"/>
    <w:rsid w:val="00D32408"/>
    <w:rsid w:val="00D332AD"/>
    <w:rsid w:val="00D33949"/>
    <w:rsid w:val="00D4037C"/>
    <w:rsid w:val="00D404B5"/>
    <w:rsid w:val="00D404EA"/>
    <w:rsid w:val="00D447CB"/>
    <w:rsid w:val="00D47D16"/>
    <w:rsid w:val="00D505F4"/>
    <w:rsid w:val="00D51CE1"/>
    <w:rsid w:val="00D51E73"/>
    <w:rsid w:val="00D562F2"/>
    <w:rsid w:val="00D608CD"/>
    <w:rsid w:val="00D61B93"/>
    <w:rsid w:val="00D663D3"/>
    <w:rsid w:val="00D67E4A"/>
    <w:rsid w:val="00D73315"/>
    <w:rsid w:val="00D757D2"/>
    <w:rsid w:val="00D763FD"/>
    <w:rsid w:val="00D77D2D"/>
    <w:rsid w:val="00D8298D"/>
    <w:rsid w:val="00D84F67"/>
    <w:rsid w:val="00D87937"/>
    <w:rsid w:val="00D90AD1"/>
    <w:rsid w:val="00D941F7"/>
    <w:rsid w:val="00D94892"/>
    <w:rsid w:val="00D95203"/>
    <w:rsid w:val="00D965F6"/>
    <w:rsid w:val="00DA4DDF"/>
    <w:rsid w:val="00DA540D"/>
    <w:rsid w:val="00DA5B7C"/>
    <w:rsid w:val="00DB0804"/>
    <w:rsid w:val="00DB0A89"/>
    <w:rsid w:val="00DB2FC4"/>
    <w:rsid w:val="00DB6AE9"/>
    <w:rsid w:val="00DC382A"/>
    <w:rsid w:val="00DC72C6"/>
    <w:rsid w:val="00DD1355"/>
    <w:rsid w:val="00DD279F"/>
    <w:rsid w:val="00DD751A"/>
    <w:rsid w:val="00DE1923"/>
    <w:rsid w:val="00DE192D"/>
    <w:rsid w:val="00DE2B33"/>
    <w:rsid w:val="00DE511A"/>
    <w:rsid w:val="00DE638B"/>
    <w:rsid w:val="00DE72EE"/>
    <w:rsid w:val="00DF1A97"/>
    <w:rsid w:val="00DF37E5"/>
    <w:rsid w:val="00E034FE"/>
    <w:rsid w:val="00E041E5"/>
    <w:rsid w:val="00E04888"/>
    <w:rsid w:val="00E0763B"/>
    <w:rsid w:val="00E07C72"/>
    <w:rsid w:val="00E10302"/>
    <w:rsid w:val="00E11EF0"/>
    <w:rsid w:val="00E1641B"/>
    <w:rsid w:val="00E16784"/>
    <w:rsid w:val="00E17EC5"/>
    <w:rsid w:val="00E222D2"/>
    <w:rsid w:val="00E246C1"/>
    <w:rsid w:val="00E25005"/>
    <w:rsid w:val="00E26BFD"/>
    <w:rsid w:val="00E26E74"/>
    <w:rsid w:val="00E27E90"/>
    <w:rsid w:val="00E31B02"/>
    <w:rsid w:val="00E31B13"/>
    <w:rsid w:val="00E3333D"/>
    <w:rsid w:val="00E33D02"/>
    <w:rsid w:val="00E34C0C"/>
    <w:rsid w:val="00E34F2C"/>
    <w:rsid w:val="00E35D79"/>
    <w:rsid w:val="00E42448"/>
    <w:rsid w:val="00E4641E"/>
    <w:rsid w:val="00E50882"/>
    <w:rsid w:val="00E519AE"/>
    <w:rsid w:val="00E56F84"/>
    <w:rsid w:val="00E57AF7"/>
    <w:rsid w:val="00E6241B"/>
    <w:rsid w:val="00E64FCC"/>
    <w:rsid w:val="00E703B6"/>
    <w:rsid w:val="00E72200"/>
    <w:rsid w:val="00E72B1B"/>
    <w:rsid w:val="00E75D47"/>
    <w:rsid w:val="00E766F5"/>
    <w:rsid w:val="00E81445"/>
    <w:rsid w:val="00E82948"/>
    <w:rsid w:val="00E90218"/>
    <w:rsid w:val="00E913BB"/>
    <w:rsid w:val="00E95F2E"/>
    <w:rsid w:val="00E976F4"/>
    <w:rsid w:val="00EA1508"/>
    <w:rsid w:val="00EA1541"/>
    <w:rsid w:val="00EA32E4"/>
    <w:rsid w:val="00EA576E"/>
    <w:rsid w:val="00EA7E36"/>
    <w:rsid w:val="00EB0898"/>
    <w:rsid w:val="00EB0992"/>
    <w:rsid w:val="00EB2239"/>
    <w:rsid w:val="00EB3C53"/>
    <w:rsid w:val="00EB627B"/>
    <w:rsid w:val="00EB6D94"/>
    <w:rsid w:val="00EC175B"/>
    <w:rsid w:val="00EC2C3F"/>
    <w:rsid w:val="00EC4183"/>
    <w:rsid w:val="00EC6468"/>
    <w:rsid w:val="00EC6708"/>
    <w:rsid w:val="00ED1252"/>
    <w:rsid w:val="00ED200A"/>
    <w:rsid w:val="00ED207C"/>
    <w:rsid w:val="00ED325A"/>
    <w:rsid w:val="00ED3F41"/>
    <w:rsid w:val="00ED5615"/>
    <w:rsid w:val="00ED692E"/>
    <w:rsid w:val="00ED69AF"/>
    <w:rsid w:val="00ED7049"/>
    <w:rsid w:val="00EE1847"/>
    <w:rsid w:val="00EE240E"/>
    <w:rsid w:val="00EE688E"/>
    <w:rsid w:val="00EE6A6D"/>
    <w:rsid w:val="00EF03E2"/>
    <w:rsid w:val="00EF5C4F"/>
    <w:rsid w:val="00EF7F8B"/>
    <w:rsid w:val="00F03814"/>
    <w:rsid w:val="00F07A09"/>
    <w:rsid w:val="00F1390C"/>
    <w:rsid w:val="00F14D98"/>
    <w:rsid w:val="00F20C5E"/>
    <w:rsid w:val="00F238A0"/>
    <w:rsid w:val="00F26188"/>
    <w:rsid w:val="00F2646D"/>
    <w:rsid w:val="00F32D45"/>
    <w:rsid w:val="00F33406"/>
    <w:rsid w:val="00F36A1D"/>
    <w:rsid w:val="00F44250"/>
    <w:rsid w:val="00F44278"/>
    <w:rsid w:val="00F51B65"/>
    <w:rsid w:val="00F52AAB"/>
    <w:rsid w:val="00F52EB6"/>
    <w:rsid w:val="00F55260"/>
    <w:rsid w:val="00F60403"/>
    <w:rsid w:val="00F6316B"/>
    <w:rsid w:val="00F64A62"/>
    <w:rsid w:val="00F65272"/>
    <w:rsid w:val="00F65AE0"/>
    <w:rsid w:val="00F74E38"/>
    <w:rsid w:val="00F76D6F"/>
    <w:rsid w:val="00F778B0"/>
    <w:rsid w:val="00F8214A"/>
    <w:rsid w:val="00F833EF"/>
    <w:rsid w:val="00F83BC2"/>
    <w:rsid w:val="00F86A47"/>
    <w:rsid w:val="00F92EC1"/>
    <w:rsid w:val="00F94C47"/>
    <w:rsid w:val="00F94E88"/>
    <w:rsid w:val="00FA0421"/>
    <w:rsid w:val="00FA1839"/>
    <w:rsid w:val="00FA3389"/>
    <w:rsid w:val="00FA3476"/>
    <w:rsid w:val="00FA495F"/>
    <w:rsid w:val="00FB05BB"/>
    <w:rsid w:val="00FB0C10"/>
    <w:rsid w:val="00FB2530"/>
    <w:rsid w:val="00FB3C36"/>
    <w:rsid w:val="00FB4280"/>
    <w:rsid w:val="00FB6495"/>
    <w:rsid w:val="00FB7CCE"/>
    <w:rsid w:val="00FC01C8"/>
    <w:rsid w:val="00FC0CEE"/>
    <w:rsid w:val="00FC2A6E"/>
    <w:rsid w:val="00FC5027"/>
    <w:rsid w:val="00FC50C7"/>
    <w:rsid w:val="00FC511D"/>
    <w:rsid w:val="00FC68BC"/>
    <w:rsid w:val="00FD11D4"/>
    <w:rsid w:val="00FD1C59"/>
    <w:rsid w:val="00FD225D"/>
    <w:rsid w:val="00FD2384"/>
    <w:rsid w:val="00FD5B99"/>
    <w:rsid w:val="00FE452E"/>
    <w:rsid w:val="00FF06AA"/>
    <w:rsid w:val="00FF113B"/>
    <w:rsid w:val="00FF1173"/>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7E3BFE"/>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7E3BFE"/>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872C1C"/>
    <w:pPr>
      <w:tabs>
        <w:tab w:val="right" w:leader="dot" w:pos="8931"/>
      </w:tabs>
      <w:spacing w:before="60" w:after="80"/>
      <w:ind w:right="284"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uiPriority w:val="99"/>
    <w:locked/>
    <w:rsid w:val="00685FA2"/>
    <w:rPr>
      <w:rFonts w:ascii="Arial" w:hAnsi="Arial"/>
      <w:b/>
      <w:color w:val="000000"/>
      <w:kern w:val="28"/>
      <w:sz w:val="25"/>
      <w:szCs w:val="26"/>
      <w:lang w:val="eu-ES" w:eastAsia="en-US"/>
    </w:rPr>
  </w:style>
  <w:style w:type="character" w:customStyle="1" w:styleId="atitulo2Car">
    <w:name w:val="atitulo2 Car"/>
    <w:link w:val="atitulo2"/>
    <w:locked/>
    <w:rsid w:val="00685FA2"/>
    <w:rPr>
      <w:rFonts w:ascii="Arial" w:hAnsi="Arial"/>
      <w:bCs/>
      <w:iCs/>
      <w:color w:val="000000"/>
      <w:spacing w:val="10"/>
      <w:kern w:val="28"/>
      <w:sz w:val="25"/>
      <w:szCs w:val="26"/>
      <w:lang w:val="eu-ES" w:eastAsia="en-US"/>
    </w:rPr>
  </w:style>
  <w:style w:type="character" w:customStyle="1" w:styleId="Ttulo4Car">
    <w:name w:val="Título 4 Car"/>
    <w:basedOn w:val="Fuentedeprrafopredeter"/>
    <w:link w:val="Ttulo4"/>
    <w:uiPriority w:val="99"/>
    <w:rsid w:val="007E3BFE"/>
    <w:rPr>
      <w:b/>
      <w:bCs/>
      <w:sz w:val="28"/>
      <w:szCs w:val="28"/>
      <w:lang w:val="eu-ES" w:eastAsia="en-US"/>
    </w:rPr>
  </w:style>
  <w:style w:type="character" w:customStyle="1" w:styleId="Ttulo7Car">
    <w:name w:val="Título 7 Car"/>
    <w:basedOn w:val="Fuentedeprrafopredeter"/>
    <w:link w:val="Ttulo7"/>
    <w:uiPriority w:val="99"/>
    <w:rsid w:val="007E3BFE"/>
    <w:rPr>
      <w:sz w:val="52"/>
    </w:rPr>
  </w:style>
  <w:style w:type="character" w:customStyle="1" w:styleId="Ttulo1Car">
    <w:name w:val="Título 1 Car"/>
    <w:basedOn w:val="Fuentedeprrafopredeter"/>
    <w:link w:val="Ttulo1"/>
    <w:uiPriority w:val="99"/>
    <w:rsid w:val="007E3BFE"/>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9"/>
    <w:rsid w:val="007E3BFE"/>
    <w:rPr>
      <w:rFonts w:ascii="Arial" w:hAnsi="Arial" w:cs="Arial"/>
      <w:b/>
      <w:bCs/>
      <w:i/>
      <w:iCs/>
      <w:sz w:val="28"/>
      <w:szCs w:val="28"/>
      <w:lang w:val="eu-ES" w:eastAsia="en-US"/>
    </w:rPr>
  </w:style>
  <w:style w:type="character" w:customStyle="1" w:styleId="Ttulo3Car">
    <w:name w:val="Título 3 Car"/>
    <w:basedOn w:val="Fuentedeprrafopredeter"/>
    <w:link w:val="Ttulo3"/>
    <w:uiPriority w:val="99"/>
    <w:rsid w:val="007E3BFE"/>
    <w:rPr>
      <w:rFonts w:ascii="Arial" w:hAnsi="Arial" w:cs="Arial"/>
      <w:b/>
      <w:bCs/>
      <w:szCs w:val="26"/>
      <w:lang w:val="eu-ES" w:eastAsia="en-US"/>
    </w:rPr>
  </w:style>
  <w:style w:type="character" w:customStyle="1" w:styleId="Ttulo5Car">
    <w:name w:val="Título 5 Car"/>
    <w:basedOn w:val="Fuentedeprrafopredeter"/>
    <w:link w:val="Ttulo5"/>
    <w:uiPriority w:val="99"/>
    <w:rsid w:val="007E3BFE"/>
    <w:rPr>
      <w:b/>
      <w:sz w:val="28"/>
      <w:lang w:eastAsia="en-US"/>
    </w:rPr>
  </w:style>
  <w:style w:type="paragraph" w:styleId="Ttulo">
    <w:name w:val="Title"/>
    <w:basedOn w:val="Normal"/>
    <w:next w:val="Normal"/>
    <w:link w:val="TtuloCar"/>
    <w:uiPriority w:val="10"/>
    <w:qFormat/>
    <w:rsid w:val="007E3BF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3BFE"/>
    <w:rPr>
      <w:rFonts w:asciiTheme="majorHAnsi" w:eastAsiaTheme="majorEastAsia" w:hAnsiTheme="majorHAnsi" w:cstheme="majorBidi"/>
      <w:color w:val="17365D" w:themeColor="text2" w:themeShade="BF"/>
      <w:spacing w:val="5"/>
      <w:kern w:val="28"/>
      <w:sz w:val="52"/>
      <w:szCs w:val="52"/>
      <w:lang w:val="eu-ES" w:eastAsia="en-US"/>
    </w:rPr>
  </w:style>
  <w:style w:type="paragraph" w:styleId="Subttulo">
    <w:name w:val="Subtitle"/>
    <w:basedOn w:val="Normal"/>
    <w:next w:val="Normal"/>
    <w:link w:val="SubttuloCar"/>
    <w:uiPriority w:val="11"/>
    <w:qFormat/>
    <w:rsid w:val="007E3BFE"/>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7E3BFE"/>
    <w:rPr>
      <w:rFonts w:asciiTheme="majorHAnsi" w:eastAsiaTheme="majorEastAsia" w:hAnsiTheme="majorHAnsi" w:cstheme="majorBidi"/>
      <w:i/>
      <w:iCs/>
      <w:color w:val="4F81BD" w:themeColor="accent1"/>
      <w:spacing w:val="15"/>
      <w:sz w:val="24"/>
      <w:szCs w:val="24"/>
      <w:lang w:val="eu-ES" w:eastAsia="en-US"/>
    </w:rPr>
  </w:style>
  <w:style w:type="character" w:styleId="Textoennegrita">
    <w:name w:val="Strong"/>
    <w:basedOn w:val="Fuentedeprrafopredeter"/>
    <w:uiPriority w:val="99"/>
    <w:qFormat/>
    <w:rsid w:val="007E3BFE"/>
    <w:rPr>
      <w:rFonts w:cs="Times New Roman"/>
      <w:b/>
    </w:rPr>
  </w:style>
  <w:style w:type="character" w:styleId="nfasis">
    <w:name w:val="Emphasis"/>
    <w:basedOn w:val="Fuentedeprrafopredeter"/>
    <w:uiPriority w:val="99"/>
    <w:qFormat/>
    <w:rsid w:val="007E3BFE"/>
    <w:rPr>
      <w:rFonts w:cs="Times New Roman"/>
      <w:i/>
      <w:iCs/>
    </w:rPr>
  </w:style>
  <w:style w:type="paragraph" w:styleId="Prrafodelista">
    <w:name w:val="List Paragraph"/>
    <w:basedOn w:val="Normal"/>
    <w:uiPriority w:val="34"/>
    <w:qFormat/>
    <w:rsid w:val="007E3BFE"/>
    <w:pPr>
      <w:ind w:left="720"/>
      <w:contextualSpacing/>
    </w:pPr>
  </w:style>
  <w:style w:type="paragraph" w:styleId="Cita">
    <w:name w:val="Quote"/>
    <w:basedOn w:val="Normal"/>
    <w:next w:val="Normal"/>
    <w:link w:val="CitaCar"/>
    <w:uiPriority w:val="29"/>
    <w:qFormat/>
    <w:rsid w:val="007E3BFE"/>
    <w:rPr>
      <w:i/>
      <w:iCs/>
      <w:color w:val="000000" w:themeColor="text1"/>
    </w:rPr>
  </w:style>
  <w:style w:type="character" w:customStyle="1" w:styleId="CitaCar">
    <w:name w:val="Cita Car"/>
    <w:basedOn w:val="Fuentedeprrafopredeter"/>
    <w:link w:val="Cita"/>
    <w:uiPriority w:val="29"/>
    <w:rsid w:val="007E3BFE"/>
    <w:rPr>
      <w:i/>
      <w:iCs/>
      <w:color w:val="000000" w:themeColor="text1"/>
      <w:lang w:val="eu-ES" w:eastAsia="en-US"/>
    </w:rPr>
  </w:style>
  <w:style w:type="character" w:styleId="nfasissutil">
    <w:name w:val="Subtle Emphasis"/>
    <w:basedOn w:val="Fuentedeprrafopredeter"/>
    <w:uiPriority w:val="19"/>
    <w:qFormat/>
    <w:rsid w:val="007E3BFE"/>
    <w:rPr>
      <w:i/>
      <w:iCs/>
      <w:color w:val="808080" w:themeColor="text1" w:themeTint="7F"/>
    </w:rPr>
  </w:style>
  <w:style w:type="character" w:styleId="nfasisintenso">
    <w:name w:val="Intense Emphasis"/>
    <w:basedOn w:val="Fuentedeprrafopredeter"/>
    <w:uiPriority w:val="21"/>
    <w:qFormat/>
    <w:rsid w:val="007E3BFE"/>
    <w:rPr>
      <w:b/>
      <w:bCs/>
      <w:i/>
      <w:iCs/>
      <w:color w:val="4F81BD" w:themeColor="accent1"/>
    </w:rPr>
  </w:style>
  <w:style w:type="character" w:styleId="Referenciasutil">
    <w:name w:val="Subtle Reference"/>
    <w:basedOn w:val="Fuentedeprrafopredeter"/>
    <w:uiPriority w:val="31"/>
    <w:qFormat/>
    <w:rsid w:val="007E3BFE"/>
    <w:rPr>
      <w:smallCaps/>
      <w:color w:val="C0504D" w:themeColor="accent2"/>
      <w:u w:val="single"/>
    </w:rPr>
  </w:style>
  <w:style w:type="character" w:styleId="Referenciaintensa">
    <w:name w:val="Intense Reference"/>
    <w:basedOn w:val="Fuentedeprrafopredeter"/>
    <w:uiPriority w:val="32"/>
    <w:qFormat/>
    <w:rsid w:val="007E3BFE"/>
    <w:rPr>
      <w:b/>
      <w:bCs/>
      <w:smallCaps/>
      <w:color w:val="C0504D" w:themeColor="accent2"/>
      <w:spacing w:val="5"/>
      <w:u w:val="single"/>
    </w:rPr>
  </w:style>
  <w:style w:type="paragraph" w:customStyle="1" w:styleId="articulo1">
    <w:name w:val="articulo1"/>
    <w:basedOn w:val="Normal"/>
    <w:rsid w:val="007E3BFE"/>
    <w:pPr>
      <w:spacing w:before="360" w:after="180"/>
      <w:ind w:firstLine="0"/>
      <w:jc w:val="left"/>
    </w:pPr>
    <w:rPr>
      <w:b/>
      <w:bCs/>
      <w:sz w:val="24"/>
      <w:szCs w:val="24"/>
      <w:lang w:eastAsia="es-ES"/>
    </w:rPr>
  </w:style>
  <w:style w:type="paragraph" w:customStyle="1" w:styleId="Default">
    <w:name w:val="Default"/>
    <w:rsid w:val="007E3BFE"/>
    <w:pPr>
      <w:autoSpaceDE w:val="0"/>
      <w:autoSpaceDN w:val="0"/>
      <w:adjustRightInd w:val="0"/>
    </w:pPr>
    <w:rPr>
      <w:rFonts w:ascii="ITCCentury Book" w:hAnsi="ITCCentury Book" w:cs="ITCCentury Book"/>
      <w:color w:val="000000"/>
      <w:sz w:val="24"/>
      <w:szCs w:val="24"/>
      <w:lang w:eastAsia="es-ES_tradnl"/>
    </w:rPr>
  </w:style>
  <w:style w:type="paragraph" w:styleId="Textonotapie">
    <w:name w:val="footnote text"/>
    <w:basedOn w:val="Normal"/>
    <w:link w:val="TextonotapieCar"/>
    <w:rsid w:val="00AE1F36"/>
    <w:pPr>
      <w:spacing w:after="0"/>
    </w:pPr>
  </w:style>
  <w:style w:type="character" w:customStyle="1" w:styleId="TextonotapieCar">
    <w:name w:val="Texto nota pie Car"/>
    <w:basedOn w:val="Fuentedeprrafopredeter"/>
    <w:link w:val="Textonotapie"/>
    <w:rsid w:val="00AE1F36"/>
    <w:rPr>
      <w:lang w:val="eu-ES" w:eastAsia="en-US"/>
    </w:rPr>
  </w:style>
  <w:style w:type="character" w:styleId="Refdenotaalpie">
    <w:name w:val="footnote reference"/>
    <w:basedOn w:val="Fuentedeprrafopredeter"/>
    <w:rsid w:val="00AE1F3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7E3BFE"/>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7E3BFE"/>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872C1C"/>
    <w:pPr>
      <w:tabs>
        <w:tab w:val="right" w:leader="dot" w:pos="8931"/>
      </w:tabs>
      <w:spacing w:before="60" w:after="80"/>
      <w:ind w:right="284"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uiPriority w:val="99"/>
    <w:locked/>
    <w:rsid w:val="00685FA2"/>
    <w:rPr>
      <w:rFonts w:ascii="Arial" w:hAnsi="Arial"/>
      <w:b/>
      <w:color w:val="000000"/>
      <w:kern w:val="28"/>
      <w:sz w:val="25"/>
      <w:szCs w:val="26"/>
      <w:lang w:val="eu-ES" w:eastAsia="en-US"/>
    </w:rPr>
  </w:style>
  <w:style w:type="character" w:customStyle="1" w:styleId="atitulo2Car">
    <w:name w:val="atitulo2 Car"/>
    <w:link w:val="atitulo2"/>
    <w:locked/>
    <w:rsid w:val="00685FA2"/>
    <w:rPr>
      <w:rFonts w:ascii="Arial" w:hAnsi="Arial"/>
      <w:bCs/>
      <w:iCs/>
      <w:color w:val="000000"/>
      <w:spacing w:val="10"/>
      <w:kern w:val="28"/>
      <w:sz w:val="25"/>
      <w:szCs w:val="26"/>
      <w:lang w:val="eu-ES" w:eastAsia="en-US"/>
    </w:rPr>
  </w:style>
  <w:style w:type="character" w:customStyle="1" w:styleId="Ttulo4Car">
    <w:name w:val="Título 4 Car"/>
    <w:basedOn w:val="Fuentedeprrafopredeter"/>
    <w:link w:val="Ttulo4"/>
    <w:uiPriority w:val="99"/>
    <w:rsid w:val="007E3BFE"/>
    <w:rPr>
      <w:b/>
      <w:bCs/>
      <w:sz w:val="28"/>
      <w:szCs w:val="28"/>
      <w:lang w:val="eu-ES" w:eastAsia="en-US"/>
    </w:rPr>
  </w:style>
  <w:style w:type="character" w:customStyle="1" w:styleId="Ttulo7Car">
    <w:name w:val="Título 7 Car"/>
    <w:basedOn w:val="Fuentedeprrafopredeter"/>
    <w:link w:val="Ttulo7"/>
    <w:uiPriority w:val="99"/>
    <w:rsid w:val="007E3BFE"/>
    <w:rPr>
      <w:sz w:val="52"/>
    </w:rPr>
  </w:style>
  <w:style w:type="character" w:customStyle="1" w:styleId="Ttulo1Car">
    <w:name w:val="Título 1 Car"/>
    <w:basedOn w:val="Fuentedeprrafopredeter"/>
    <w:link w:val="Ttulo1"/>
    <w:uiPriority w:val="99"/>
    <w:rsid w:val="007E3BFE"/>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9"/>
    <w:rsid w:val="007E3BFE"/>
    <w:rPr>
      <w:rFonts w:ascii="Arial" w:hAnsi="Arial" w:cs="Arial"/>
      <w:b/>
      <w:bCs/>
      <w:i/>
      <w:iCs/>
      <w:sz w:val="28"/>
      <w:szCs w:val="28"/>
      <w:lang w:val="eu-ES" w:eastAsia="en-US"/>
    </w:rPr>
  </w:style>
  <w:style w:type="character" w:customStyle="1" w:styleId="Ttulo3Car">
    <w:name w:val="Título 3 Car"/>
    <w:basedOn w:val="Fuentedeprrafopredeter"/>
    <w:link w:val="Ttulo3"/>
    <w:uiPriority w:val="99"/>
    <w:rsid w:val="007E3BFE"/>
    <w:rPr>
      <w:rFonts w:ascii="Arial" w:hAnsi="Arial" w:cs="Arial"/>
      <w:b/>
      <w:bCs/>
      <w:szCs w:val="26"/>
      <w:lang w:val="eu-ES" w:eastAsia="en-US"/>
    </w:rPr>
  </w:style>
  <w:style w:type="character" w:customStyle="1" w:styleId="Ttulo5Car">
    <w:name w:val="Título 5 Car"/>
    <w:basedOn w:val="Fuentedeprrafopredeter"/>
    <w:link w:val="Ttulo5"/>
    <w:uiPriority w:val="99"/>
    <w:rsid w:val="007E3BFE"/>
    <w:rPr>
      <w:b/>
      <w:sz w:val="28"/>
      <w:lang w:eastAsia="en-US"/>
    </w:rPr>
  </w:style>
  <w:style w:type="paragraph" w:styleId="Ttulo">
    <w:name w:val="Title"/>
    <w:basedOn w:val="Normal"/>
    <w:next w:val="Normal"/>
    <w:link w:val="TtuloCar"/>
    <w:uiPriority w:val="10"/>
    <w:qFormat/>
    <w:rsid w:val="007E3BF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3BFE"/>
    <w:rPr>
      <w:rFonts w:asciiTheme="majorHAnsi" w:eastAsiaTheme="majorEastAsia" w:hAnsiTheme="majorHAnsi" w:cstheme="majorBidi"/>
      <w:color w:val="17365D" w:themeColor="text2" w:themeShade="BF"/>
      <w:spacing w:val="5"/>
      <w:kern w:val="28"/>
      <w:sz w:val="52"/>
      <w:szCs w:val="52"/>
      <w:lang w:val="eu-ES" w:eastAsia="en-US"/>
    </w:rPr>
  </w:style>
  <w:style w:type="paragraph" w:styleId="Subttulo">
    <w:name w:val="Subtitle"/>
    <w:basedOn w:val="Normal"/>
    <w:next w:val="Normal"/>
    <w:link w:val="SubttuloCar"/>
    <w:uiPriority w:val="11"/>
    <w:qFormat/>
    <w:rsid w:val="007E3BFE"/>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7E3BFE"/>
    <w:rPr>
      <w:rFonts w:asciiTheme="majorHAnsi" w:eastAsiaTheme="majorEastAsia" w:hAnsiTheme="majorHAnsi" w:cstheme="majorBidi"/>
      <w:i/>
      <w:iCs/>
      <w:color w:val="4F81BD" w:themeColor="accent1"/>
      <w:spacing w:val="15"/>
      <w:sz w:val="24"/>
      <w:szCs w:val="24"/>
      <w:lang w:val="eu-ES" w:eastAsia="en-US"/>
    </w:rPr>
  </w:style>
  <w:style w:type="character" w:styleId="Textoennegrita">
    <w:name w:val="Strong"/>
    <w:basedOn w:val="Fuentedeprrafopredeter"/>
    <w:uiPriority w:val="99"/>
    <w:qFormat/>
    <w:rsid w:val="007E3BFE"/>
    <w:rPr>
      <w:rFonts w:cs="Times New Roman"/>
      <w:b/>
    </w:rPr>
  </w:style>
  <w:style w:type="character" w:styleId="nfasis">
    <w:name w:val="Emphasis"/>
    <w:basedOn w:val="Fuentedeprrafopredeter"/>
    <w:uiPriority w:val="99"/>
    <w:qFormat/>
    <w:rsid w:val="007E3BFE"/>
    <w:rPr>
      <w:rFonts w:cs="Times New Roman"/>
      <w:i/>
      <w:iCs/>
    </w:rPr>
  </w:style>
  <w:style w:type="paragraph" w:styleId="Prrafodelista">
    <w:name w:val="List Paragraph"/>
    <w:basedOn w:val="Normal"/>
    <w:uiPriority w:val="34"/>
    <w:qFormat/>
    <w:rsid w:val="007E3BFE"/>
    <w:pPr>
      <w:ind w:left="720"/>
      <w:contextualSpacing/>
    </w:pPr>
  </w:style>
  <w:style w:type="paragraph" w:styleId="Cita">
    <w:name w:val="Quote"/>
    <w:basedOn w:val="Normal"/>
    <w:next w:val="Normal"/>
    <w:link w:val="CitaCar"/>
    <w:uiPriority w:val="29"/>
    <w:qFormat/>
    <w:rsid w:val="007E3BFE"/>
    <w:rPr>
      <w:i/>
      <w:iCs/>
      <w:color w:val="000000" w:themeColor="text1"/>
    </w:rPr>
  </w:style>
  <w:style w:type="character" w:customStyle="1" w:styleId="CitaCar">
    <w:name w:val="Cita Car"/>
    <w:basedOn w:val="Fuentedeprrafopredeter"/>
    <w:link w:val="Cita"/>
    <w:uiPriority w:val="29"/>
    <w:rsid w:val="007E3BFE"/>
    <w:rPr>
      <w:i/>
      <w:iCs/>
      <w:color w:val="000000" w:themeColor="text1"/>
      <w:lang w:val="eu-ES" w:eastAsia="en-US"/>
    </w:rPr>
  </w:style>
  <w:style w:type="character" w:styleId="nfasissutil">
    <w:name w:val="Subtle Emphasis"/>
    <w:basedOn w:val="Fuentedeprrafopredeter"/>
    <w:uiPriority w:val="19"/>
    <w:qFormat/>
    <w:rsid w:val="007E3BFE"/>
    <w:rPr>
      <w:i/>
      <w:iCs/>
      <w:color w:val="808080" w:themeColor="text1" w:themeTint="7F"/>
    </w:rPr>
  </w:style>
  <w:style w:type="character" w:styleId="nfasisintenso">
    <w:name w:val="Intense Emphasis"/>
    <w:basedOn w:val="Fuentedeprrafopredeter"/>
    <w:uiPriority w:val="21"/>
    <w:qFormat/>
    <w:rsid w:val="007E3BFE"/>
    <w:rPr>
      <w:b/>
      <w:bCs/>
      <w:i/>
      <w:iCs/>
      <w:color w:val="4F81BD" w:themeColor="accent1"/>
    </w:rPr>
  </w:style>
  <w:style w:type="character" w:styleId="Referenciasutil">
    <w:name w:val="Subtle Reference"/>
    <w:basedOn w:val="Fuentedeprrafopredeter"/>
    <w:uiPriority w:val="31"/>
    <w:qFormat/>
    <w:rsid w:val="007E3BFE"/>
    <w:rPr>
      <w:smallCaps/>
      <w:color w:val="C0504D" w:themeColor="accent2"/>
      <w:u w:val="single"/>
    </w:rPr>
  </w:style>
  <w:style w:type="character" w:styleId="Referenciaintensa">
    <w:name w:val="Intense Reference"/>
    <w:basedOn w:val="Fuentedeprrafopredeter"/>
    <w:uiPriority w:val="32"/>
    <w:qFormat/>
    <w:rsid w:val="007E3BFE"/>
    <w:rPr>
      <w:b/>
      <w:bCs/>
      <w:smallCaps/>
      <w:color w:val="C0504D" w:themeColor="accent2"/>
      <w:spacing w:val="5"/>
      <w:u w:val="single"/>
    </w:rPr>
  </w:style>
  <w:style w:type="paragraph" w:customStyle="1" w:styleId="articulo1">
    <w:name w:val="articulo1"/>
    <w:basedOn w:val="Normal"/>
    <w:rsid w:val="007E3BFE"/>
    <w:pPr>
      <w:spacing w:before="360" w:after="180"/>
      <w:ind w:firstLine="0"/>
      <w:jc w:val="left"/>
    </w:pPr>
    <w:rPr>
      <w:b/>
      <w:bCs/>
      <w:sz w:val="24"/>
      <w:szCs w:val="24"/>
      <w:lang w:eastAsia="es-ES"/>
    </w:rPr>
  </w:style>
  <w:style w:type="paragraph" w:customStyle="1" w:styleId="Default">
    <w:name w:val="Default"/>
    <w:rsid w:val="007E3BFE"/>
    <w:pPr>
      <w:autoSpaceDE w:val="0"/>
      <w:autoSpaceDN w:val="0"/>
      <w:adjustRightInd w:val="0"/>
    </w:pPr>
    <w:rPr>
      <w:rFonts w:ascii="ITCCentury Book" w:hAnsi="ITCCentury Book" w:cs="ITCCentury Book"/>
      <w:color w:val="000000"/>
      <w:sz w:val="24"/>
      <w:szCs w:val="24"/>
      <w:lang w:eastAsia="es-ES_tradnl"/>
    </w:rPr>
  </w:style>
  <w:style w:type="paragraph" w:styleId="Textonotapie">
    <w:name w:val="footnote text"/>
    <w:basedOn w:val="Normal"/>
    <w:link w:val="TextonotapieCar"/>
    <w:rsid w:val="00AE1F36"/>
    <w:pPr>
      <w:spacing w:after="0"/>
    </w:pPr>
  </w:style>
  <w:style w:type="character" w:customStyle="1" w:styleId="TextonotapieCar">
    <w:name w:val="Texto nota pie Car"/>
    <w:basedOn w:val="Fuentedeprrafopredeter"/>
    <w:link w:val="Textonotapie"/>
    <w:rsid w:val="00AE1F36"/>
    <w:rPr>
      <w:lang w:val="eu-ES" w:eastAsia="en-US"/>
    </w:rPr>
  </w:style>
  <w:style w:type="character" w:styleId="Refdenotaalpie">
    <w:name w:val="footnote reference"/>
    <w:basedOn w:val="Fuentedeprrafopredeter"/>
    <w:rsid w:val="00AE1F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5746">
      <w:bodyDiv w:val="1"/>
      <w:marLeft w:val="0"/>
      <w:marRight w:val="0"/>
      <w:marTop w:val="0"/>
      <w:marBottom w:val="0"/>
      <w:divBdr>
        <w:top w:val="none" w:sz="0" w:space="0" w:color="auto"/>
        <w:left w:val="none" w:sz="0" w:space="0" w:color="auto"/>
        <w:bottom w:val="none" w:sz="0" w:space="0" w:color="auto"/>
        <w:right w:val="none" w:sz="0" w:space="0" w:color="auto"/>
      </w:divBdr>
    </w:div>
    <w:div w:id="44449292">
      <w:bodyDiv w:val="1"/>
      <w:marLeft w:val="0"/>
      <w:marRight w:val="0"/>
      <w:marTop w:val="0"/>
      <w:marBottom w:val="0"/>
      <w:divBdr>
        <w:top w:val="none" w:sz="0" w:space="0" w:color="auto"/>
        <w:left w:val="none" w:sz="0" w:space="0" w:color="auto"/>
        <w:bottom w:val="none" w:sz="0" w:space="0" w:color="auto"/>
        <w:right w:val="none" w:sz="0" w:space="0" w:color="auto"/>
      </w:divBdr>
    </w:div>
    <w:div w:id="152062113">
      <w:bodyDiv w:val="1"/>
      <w:marLeft w:val="0"/>
      <w:marRight w:val="0"/>
      <w:marTop w:val="0"/>
      <w:marBottom w:val="0"/>
      <w:divBdr>
        <w:top w:val="none" w:sz="0" w:space="0" w:color="auto"/>
        <w:left w:val="none" w:sz="0" w:space="0" w:color="auto"/>
        <w:bottom w:val="none" w:sz="0" w:space="0" w:color="auto"/>
        <w:right w:val="none" w:sz="0" w:space="0" w:color="auto"/>
      </w:divBdr>
    </w:div>
    <w:div w:id="165636895">
      <w:bodyDiv w:val="1"/>
      <w:marLeft w:val="0"/>
      <w:marRight w:val="0"/>
      <w:marTop w:val="0"/>
      <w:marBottom w:val="0"/>
      <w:divBdr>
        <w:top w:val="none" w:sz="0" w:space="0" w:color="auto"/>
        <w:left w:val="none" w:sz="0" w:space="0" w:color="auto"/>
        <w:bottom w:val="none" w:sz="0" w:space="0" w:color="auto"/>
        <w:right w:val="none" w:sz="0" w:space="0" w:color="auto"/>
      </w:divBdr>
    </w:div>
    <w:div w:id="240261959">
      <w:bodyDiv w:val="1"/>
      <w:marLeft w:val="0"/>
      <w:marRight w:val="0"/>
      <w:marTop w:val="0"/>
      <w:marBottom w:val="0"/>
      <w:divBdr>
        <w:top w:val="none" w:sz="0" w:space="0" w:color="auto"/>
        <w:left w:val="none" w:sz="0" w:space="0" w:color="auto"/>
        <w:bottom w:val="none" w:sz="0" w:space="0" w:color="auto"/>
        <w:right w:val="none" w:sz="0" w:space="0" w:color="auto"/>
      </w:divBdr>
    </w:div>
    <w:div w:id="295524258">
      <w:bodyDiv w:val="1"/>
      <w:marLeft w:val="0"/>
      <w:marRight w:val="0"/>
      <w:marTop w:val="0"/>
      <w:marBottom w:val="0"/>
      <w:divBdr>
        <w:top w:val="none" w:sz="0" w:space="0" w:color="auto"/>
        <w:left w:val="none" w:sz="0" w:space="0" w:color="auto"/>
        <w:bottom w:val="none" w:sz="0" w:space="0" w:color="auto"/>
        <w:right w:val="none" w:sz="0" w:space="0" w:color="auto"/>
      </w:divBdr>
    </w:div>
    <w:div w:id="326590398">
      <w:bodyDiv w:val="1"/>
      <w:marLeft w:val="0"/>
      <w:marRight w:val="0"/>
      <w:marTop w:val="0"/>
      <w:marBottom w:val="0"/>
      <w:divBdr>
        <w:top w:val="none" w:sz="0" w:space="0" w:color="auto"/>
        <w:left w:val="none" w:sz="0" w:space="0" w:color="auto"/>
        <w:bottom w:val="none" w:sz="0" w:space="0" w:color="auto"/>
        <w:right w:val="none" w:sz="0" w:space="0" w:color="auto"/>
      </w:divBdr>
    </w:div>
    <w:div w:id="341472120">
      <w:bodyDiv w:val="1"/>
      <w:marLeft w:val="0"/>
      <w:marRight w:val="0"/>
      <w:marTop w:val="0"/>
      <w:marBottom w:val="0"/>
      <w:divBdr>
        <w:top w:val="none" w:sz="0" w:space="0" w:color="auto"/>
        <w:left w:val="none" w:sz="0" w:space="0" w:color="auto"/>
        <w:bottom w:val="none" w:sz="0" w:space="0" w:color="auto"/>
        <w:right w:val="none" w:sz="0" w:space="0" w:color="auto"/>
      </w:divBdr>
    </w:div>
    <w:div w:id="362443414">
      <w:bodyDiv w:val="1"/>
      <w:marLeft w:val="0"/>
      <w:marRight w:val="0"/>
      <w:marTop w:val="0"/>
      <w:marBottom w:val="0"/>
      <w:divBdr>
        <w:top w:val="none" w:sz="0" w:space="0" w:color="auto"/>
        <w:left w:val="none" w:sz="0" w:space="0" w:color="auto"/>
        <w:bottom w:val="none" w:sz="0" w:space="0" w:color="auto"/>
        <w:right w:val="none" w:sz="0" w:space="0" w:color="auto"/>
      </w:divBdr>
    </w:div>
    <w:div w:id="389042724">
      <w:bodyDiv w:val="1"/>
      <w:marLeft w:val="0"/>
      <w:marRight w:val="0"/>
      <w:marTop w:val="0"/>
      <w:marBottom w:val="0"/>
      <w:divBdr>
        <w:top w:val="none" w:sz="0" w:space="0" w:color="auto"/>
        <w:left w:val="none" w:sz="0" w:space="0" w:color="auto"/>
        <w:bottom w:val="none" w:sz="0" w:space="0" w:color="auto"/>
        <w:right w:val="none" w:sz="0" w:space="0" w:color="auto"/>
      </w:divBdr>
    </w:div>
    <w:div w:id="502548888">
      <w:bodyDiv w:val="1"/>
      <w:marLeft w:val="0"/>
      <w:marRight w:val="0"/>
      <w:marTop w:val="0"/>
      <w:marBottom w:val="0"/>
      <w:divBdr>
        <w:top w:val="none" w:sz="0" w:space="0" w:color="auto"/>
        <w:left w:val="none" w:sz="0" w:space="0" w:color="auto"/>
        <w:bottom w:val="none" w:sz="0" w:space="0" w:color="auto"/>
        <w:right w:val="none" w:sz="0" w:space="0" w:color="auto"/>
      </w:divBdr>
    </w:div>
    <w:div w:id="519705762">
      <w:bodyDiv w:val="1"/>
      <w:marLeft w:val="0"/>
      <w:marRight w:val="0"/>
      <w:marTop w:val="0"/>
      <w:marBottom w:val="0"/>
      <w:divBdr>
        <w:top w:val="none" w:sz="0" w:space="0" w:color="auto"/>
        <w:left w:val="none" w:sz="0" w:space="0" w:color="auto"/>
        <w:bottom w:val="none" w:sz="0" w:space="0" w:color="auto"/>
        <w:right w:val="none" w:sz="0" w:space="0" w:color="auto"/>
      </w:divBdr>
    </w:div>
    <w:div w:id="664086281">
      <w:bodyDiv w:val="1"/>
      <w:marLeft w:val="0"/>
      <w:marRight w:val="0"/>
      <w:marTop w:val="0"/>
      <w:marBottom w:val="0"/>
      <w:divBdr>
        <w:top w:val="none" w:sz="0" w:space="0" w:color="auto"/>
        <w:left w:val="none" w:sz="0" w:space="0" w:color="auto"/>
        <w:bottom w:val="none" w:sz="0" w:space="0" w:color="auto"/>
        <w:right w:val="none" w:sz="0" w:space="0" w:color="auto"/>
      </w:divBdr>
    </w:div>
    <w:div w:id="839390700">
      <w:bodyDiv w:val="1"/>
      <w:marLeft w:val="0"/>
      <w:marRight w:val="0"/>
      <w:marTop w:val="0"/>
      <w:marBottom w:val="0"/>
      <w:divBdr>
        <w:top w:val="none" w:sz="0" w:space="0" w:color="auto"/>
        <w:left w:val="none" w:sz="0" w:space="0" w:color="auto"/>
        <w:bottom w:val="none" w:sz="0" w:space="0" w:color="auto"/>
        <w:right w:val="none" w:sz="0" w:space="0" w:color="auto"/>
      </w:divBdr>
    </w:div>
    <w:div w:id="896939477">
      <w:bodyDiv w:val="1"/>
      <w:marLeft w:val="0"/>
      <w:marRight w:val="0"/>
      <w:marTop w:val="0"/>
      <w:marBottom w:val="0"/>
      <w:divBdr>
        <w:top w:val="none" w:sz="0" w:space="0" w:color="auto"/>
        <w:left w:val="none" w:sz="0" w:space="0" w:color="auto"/>
        <w:bottom w:val="none" w:sz="0" w:space="0" w:color="auto"/>
        <w:right w:val="none" w:sz="0" w:space="0" w:color="auto"/>
      </w:divBdr>
    </w:div>
    <w:div w:id="1111170367">
      <w:bodyDiv w:val="1"/>
      <w:marLeft w:val="0"/>
      <w:marRight w:val="0"/>
      <w:marTop w:val="0"/>
      <w:marBottom w:val="0"/>
      <w:divBdr>
        <w:top w:val="none" w:sz="0" w:space="0" w:color="auto"/>
        <w:left w:val="none" w:sz="0" w:space="0" w:color="auto"/>
        <w:bottom w:val="none" w:sz="0" w:space="0" w:color="auto"/>
        <w:right w:val="none" w:sz="0" w:space="0" w:color="auto"/>
      </w:divBdr>
    </w:div>
    <w:div w:id="1159466902">
      <w:bodyDiv w:val="1"/>
      <w:marLeft w:val="0"/>
      <w:marRight w:val="0"/>
      <w:marTop w:val="0"/>
      <w:marBottom w:val="0"/>
      <w:divBdr>
        <w:top w:val="none" w:sz="0" w:space="0" w:color="auto"/>
        <w:left w:val="none" w:sz="0" w:space="0" w:color="auto"/>
        <w:bottom w:val="none" w:sz="0" w:space="0" w:color="auto"/>
        <w:right w:val="none" w:sz="0" w:space="0" w:color="auto"/>
      </w:divBdr>
    </w:div>
    <w:div w:id="1311444319">
      <w:bodyDiv w:val="1"/>
      <w:marLeft w:val="0"/>
      <w:marRight w:val="0"/>
      <w:marTop w:val="0"/>
      <w:marBottom w:val="0"/>
      <w:divBdr>
        <w:top w:val="none" w:sz="0" w:space="0" w:color="auto"/>
        <w:left w:val="none" w:sz="0" w:space="0" w:color="auto"/>
        <w:bottom w:val="none" w:sz="0" w:space="0" w:color="auto"/>
        <w:right w:val="none" w:sz="0" w:space="0" w:color="auto"/>
      </w:divBdr>
    </w:div>
    <w:div w:id="1409036662">
      <w:bodyDiv w:val="1"/>
      <w:marLeft w:val="0"/>
      <w:marRight w:val="0"/>
      <w:marTop w:val="0"/>
      <w:marBottom w:val="0"/>
      <w:divBdr>
        <w:top w:val="none" w:sz="0" w:space="0" w:color="auto"/>
        <w:left w:val="none" w:sz="0" w:space="0" w:color="auto"/>
        <w:bottom w:val="none" w:sz="0" w:space="0" w:color="auto"/>
        <w:right w:val="none" w:sz="0" w:space="0" w:color="auto"/>
      </w:divBdr>
    </w:div>
    <w:div w:id="1419867035">
      <w:bodyDiv w:val="1"/>
      <w:marLeft w:val="0"/>
      <w:marRight w:val="0"/>
      <w:marTop w:val="0"/>
      <w:marBottom w:val="0"/>
      <w:divBdr>
        <w:top w:val="none" w:sz="0" w:space="0" w:color="auto"/>
        <w:left w:val="none" w:sz="0" w:space="0" w:color="auto"/>
        <w:bottom w:val="none" w:sz="0" w:space="0" w:color="auto"/>
        <w:right w:val="none" w:sz="0" w:space="0" w:color="auto"/>
      </w:divBdr>
    </w:div>
    <w:div w:id="1786535492">
      <w:bodyDiv w:val="1"/>
      <w:marLeft w:val="0"/>
      <w:marRight w:val="0"/>
      <w:marTop w:val="0"/>
      <w:marBottom w:val="0"/>
      <w:divBdr>
        <w:top w:val="none" w:sz="0" w:space="0" w:color="auto"/>
        <w:left w:val="none" w:sz="0" w:space="0" w:color="auto"/>
        <w:bottom w:val="none" w:sz="0" w:space="0" w:color="auto"/>
        <w:right w:val="none" w:sz="0" w:space="0" w:color="auto"/>
      </w:divBdr>
    </w:div>
    <w:div w:id="1818567883">
      <w:bodyDiv w:val="1"/>
      <w:marLeft w:val="0"/>
      <w:marRight w:val="0"/>
      <w:marTop w:val="0"/>
      <w:marBottom w:val="0"/>
      <w:divBdr>
        <w:top w:val="none" w:sz="0" w:space="0" w:color="auto"/>
        <w:left w:val="none" w:sz="0" w:space="0" w:color="auto"/>
        <w:bottom w:val="none" w:sz="0" w:space="0" w:color="auto"/>
        <w:right w:val="none" w:sz="0" w:space="0" w:color="auto"/>
      </w:divBdr>
    </w:div>
    <w:div w:id="1833447121">
      <w:bodyDiv w:val="1"/>
      <w:marLeft w:val="0"/>
      <w:marRight w:val="0"/>
      <w:marTop w:val="0"/>
      <w:marBottom w:val="0"/>
      <w:divBdr>
        <w:top w:val="none" w:sz="0" w:space="0" w:color="auto"/>
        <w:left w:val="none" w:sz="0" w:space="0" w:color="auto"/>
        <w:bottom w:val="none" w:sz="0" w:space="0" w:color="auto"/>
        <w:right w:val="none" w:sz="0" w:space="0" w:color="auto"/>
      </w:divBdr>
    </w:div>
    <w:div w:id="1839883097">
      <w:bodyDiv w:val="1"/>
      <w:marLeft w:val="0"/>
      <w:marRight w:val="0"/>
      <w:marTop w:val="0"/>
      <w:marBottom w:val="0"/>
      <w:divBdr>
        <w:top w:val="none" w:sz="0" w:space="0" w:color="auto"/>
        <w:left w:val="none" w:sz="0" w:space="0" w:color="auto"/>
        <w:bottom w:val="none" w:sz="0" w:space="0" w:color="auto"/>
        <w:right w:val="none" w:sz="0" w:space="0" w:color="auto"/>
      </w:divBdr>
    </w:div>
    <w:div w:id="2034456933">
      <w:bodyDiv w:val="1"/>
      <w:marLeft w:val="0"/>
      <w:marRight w:val="0"/>
      <w:marTop w:val="0"/>
      <w:marBottom w:val="0"/>
      <w:divBdr>
        <w:top w:val="none" w:sz="0" w:space="0" w:color="auto"/>
        <w:left w:val="none" w:sz="0" w:space="0" w:color="auto"/>
        <w:bottom w:val="none" w:sz="0" w:space="0" w:color="auto"/>
        <w:right w:val="none" w:sz="0" w:space="0" w:color="auto"/>
      </w:divBdr>
    </w:div>
    <w:div w:id="2036079600">
      <w:bodyDiv w:val="1"/>
      <w:marLeft w:val="0"/>
      <w:marRight w:val="0"/>
      <w:marTop w:val="0"/>
      <w:marBottom w:val="0"/>
      <w:divBdr>
        <w:top w:val="none" w:sz="0" w:space="0" w:color="auto"/>
        <w:left w:val="none" w:sz="0" w:space="0" w:color="auto"/>
        <w:bottom w:val="none" w:sz="0" w:space="0" w:color="auto"/>
        <w:right w:val="none" w:sz="0" w:space="0" w:color="auto"/>
      </w:divBdr>
    </w:div>
    <w:div w:id="2041543329">
      <w:bodyDiv w:val="1"/>
      <w:marLeft w:val="0"/>
      <w:marRight w:val="0"/>
      <w:marTop w:val="0"/>
      <w:marBottom w:val="0"/>
      <w:divBdr>
        <w:top w:val="none" w:sz="0" w:space="0" w:color="auto"/>
        <w:left w:val="none" w:sz="0" w:space="0" w:color="auto"/>
        <w:bottom w:val="none" w:sz="0" w:space="0" w:color="auto"/>
        <w:right w:val="none" w:sz="0" w:space="0" w:color="auto"/>
      </w:divBdr>
    </w:div>
    <w:div w:id="2073039610">
      <w:bodyDiv w:val="1"/>
      <w:marLeft w:val="0"/>
      <w:marRight w:val="0"/>
      <w:marTop w:val="0"/>
      <w:marBottom w:val="0"/>
      <w:divBdr>
        <w:top w:val="none" w:sz="0" w:space="0" w:color="auto"/>
        <w:left w:val="none" w:sz="0" w:space="0" w:color="auto"/>
        <w:bottom w:val="none" w:sz="0" w:space="0" w:color="auto"/>
        <w:right w:val="none" w:sz="0" w:space="0" w:color="auto"/>
      </w:divBdr>
    </w:div>
    <w:div w:id="210877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CB517-3E7F-41BB-9CEA-768941CA6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8236</Words>
  <Characters>61925</Characters>
  <Application>Microsoft Office Word</Application>
  <DocSecurity>0</DocSecurity>
  <Lines>516</Lines>
  <Paragraphs>140</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70021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Elizalde Elizalde, Julia (Cámara de Comptos)</dc:creator>
  <cp:lastModifiedBy>De Santiago, Iñaki</cp:lastModifiedBy>
  <cp:revision>6</cp:revision>
  <cp:lastPrinted>2017-11-30T07:39:00Z</cp:lastPrinted>
  <dcterms:created xsi:type="dcterms:W3CDTF">2018-01-08T09:25:00Z</dcterms:created>
  <dcterms:modified xsi:type="dcterms:W3CDTF">2018-01-09T08:41:00Z</dcterms:modified>
</cp:coreProperties>
</file>