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Tebasko gaztelu-jauregiaren hondakinen harresietan haga bat, bandera eta guzti, jartzeari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urtarrilaren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Alberto Catalán Higueras jaunak, Legebiltzarreko Erregelamenduko 188. artikuluan eta hurrengoetan ezarritakoaren babesean, honako galdera hauek aurkezten ditu, idatziz erantzun dakizkion:</w:t>
      </w:r>
    </w:p>
    <w:p>
      <w:pPr>
        <w:pStyle w:val="0"/>
        <w:suppressAutoHyphens w:val="false"/>
        <w:rPr>
          <w:rStyle w:val="1"/>
        </w:rPr>
      </w:pPr>
      <w:r>
        <w:rPr>
          <w:rStyle w:val="1"/>
        </w:rPr>
        <w:t xml:space="preserve">Badira zenbait aste Tebasko gaztelu-jauregiko hondakinen harresietako batean haga bat dagoena, bandera eta guzti.</w:t>
      </w:r>
    </w:p>
    <w:p>
      <w:pPr>
        <w:pStyle w:val="0"/>
        <w:suppressAutoHyphens w:val="false"/>
        <w:rPr>
          <w:rStyle w:val="1"/>
        </w:rPr>
      </w:pPr>
      <w:r>
        <w:rPr>
          <w:rStyle w:val="1"/>
        </w:rPr>
        <w:t xml:space="preserve">Gaztelu-jauregia Kultur Intereseko Ondarea denez eta Espainiako Ondare Historikoaren Erregistro Orokorrean erregistratuta dagoenez, honako hau jakin nahi da:</w:t>
      </w:r>
    </w:p>
    <w:p>
      <w:pPr>
        <w:pStyle w:val="0"/>
        <w:suppressAutoHyphens w:val="false"/>
        <w:rPr>
          <w:rStyle w:val="1"/>
        </w:rPr>
      </w:pPr>
      <w:r>
        <w:rPr>
          <w:rStyle w:val="1"/>
        </w:rPr>
        <w:t xml:space="preserve">– Vianako Printzea Erakundea-Kultura Departamentuak ba al du gaztelu-jauregi horretako harresian haga hori jarri izanaren berri?</w:t>
      </w:r>
    </w:p>
    <w:p>
      <w:pPr>
        <w:pStyle w:val="0"/>
        <w:suppressAutoHyphens w:val="false"/>
        <w:rPr>
          <w:rStyle w:val="1"/>
        </w:rPr>
      </w:pPr>
      <w:r>
        <w:rPr>
          <w:rStyle w:val="1"/>
        </w:rPr>
        <w:t xml:space="preserve">– Nor da haga hori jarri izanaren erantzulea?</w:t>
      </w:r>
    </w:p>
    <w:p>
      <w:pPr>
        <w:pStyle w:val="0"/>
        <w:suppressAutoHyphens w:val="false"/>
        <w:rPr>
          <w:rStyle w:val="1"/>
        </w:rPr>
      </w:pPr>
      <w:r>
        <w:rPr>
          <w:rStyle w:val="1"/>
        </w:rPr>
        <w:t xml:space="preserve">– Kultura Departamentuaren baimenik ba al zuen?</w:t>
      </w:r>
    </w:p>
    <w:p>
      <w:pPr>
        <w:pStyle w:val="0"/>
        <w:suppressAutoHyphens w:val="false"/>
        <w:rPr>
          <w:rStyle w:val="1"/>
        </w:rPr>
      </w:pPr>
      <w:r>
        <w:rPr>
          <w:rStyle w:val="1"/>
        </w:rPr>
        <w:t xml:space="preserve">– Departamentuaren ustez, eragin negatiborik izan al dezake hondakin horien mantentzeari begira?</w:t>
      </w:r>
    </w:p>
    <w:p>
      <w:pPr>
        <w:pStyle w:val="0"/>
        <w:suppressAutoHyphens w:val="false"/>
        <w:rPr>
          <w:rStyle w:val="1"/>
        </w:rPr>
      </w:pPr>
      <w:r>
        <w:rPr>
          <w:rStyle w:val="1"/>
        </w:rPr>
        <w:t xml:space="preserve">– Departamentuak baimenik eman ez baldin badu, zer neurri hartuko ditu?</w:t>
      </w:r>
    </w:p>
    <w:p>
      <w:pPr>
        <w:pStyle w:val="0"/>
        <w:suppressAutoHyphens w:val="false"/>
        <w:rPr>
          <w:rStyle w:val="1"/>
        </w:rPr>
      </w:pPr>
      <w:r>
        <w:rPr>
          <w:rStyle w:val="1"/>
        </w:rPr>
        <w:t xml:space="preserve">Corellan, 2018ko urtarrilaren 23an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