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recuperar la financiación autonómica de las escuelas municipales de música, aprobada por el Pleno del Parlamento de Navarra en sesión celebrada el día 1 de febrero de 2018, cuyo texto se inserta a continuación:</w:t>
      </w:r>
    </w:p>
    <w:p>
      <w:pPr>
        <w:pStyle w:val="0"/>
        <w:suppressAutoHyphens w:val="false"/>
        <w:rPr>
          <w:rStyle w:val="1"/>
        </w:rPr>
      </w:pPr>
      <w:r>
        <w:rPr>
          <w:rStyle w:val="1"/>
        </w:rPr>
        <w:t xml:space="preserve">“1. El Parlamento de Navarra insta al Gobierno de Navarra a recuperar la financiación autonómica de las escuelas municipales de música, destinada al funcionamiento, equipamiento, instalaciones y compra y arreglo de instrumentos y que se garantice un marco estable de financiación para todos los municipios.</w:t>
      </w:r>
    </w:p>
    <w:p>
      <w:pPr>
        <w:pStyle w:val="0"/>
        <w:suppressAutoHyphens w:val="false"/>
        <w:rPr>
          <w:rStyle w:val="1"/>
        </w:rPr>
      </w:pPr>
      <w:r>
        <w:rPr>
          <w:rStyle w:val="1"/>
        </w:rPr>
        <w:t xml:space="preserve">2. El Parlamento de Navarra insta al Gobierno de Navarra a revisar y actualizar el marco normativo reglamentario vigente, de manera que cuestiones de acceso, de instalaciones, de requisitos de profesorado y de un mínimo marco pedagógico, adaptado a las especificidades tanto de la música como de la danza, queden regulados mediante normativa.</w:t>
      </w:r>
    </w:p>
    <w:p>
      <w:pPr>
        <w:pStyle w:val="0"/>
        <w:suppressAutoHyphens w:val="false"/>
        <w:rPr>
          <w:rStyle w:val="1"/>
        </w:rPr>
      </w:pPr>
      <w:r>
        <w:rPr>
          <w:rStyle w:val="1"/>
        </w:rPr>
        <w:t xml:space="preserve">3. El Parlamento de Navarra insta al Gobierno de Navarra a constituir una mesa de trabajo, que cuente con la representación de los ayuntamientos, con la comunidad educativa (directores/as, profesores/as, personal no docente), con las asociaciones de padres, madres y alumnado, y con expertos/as de la música y danza, con el fin de definir los objetivos y contenidos necesarios de dicho marco normativo”.</w:t>
      </w:r>
    </w:p>
    <w:p>
      <w:pPr>
        <w:pStyle w:val="0"/>
        <w:suppressAutoHyphens w:val="false"/>
        <w:rPr>
          <w:rStyle w:val="1"/>
        </w:rPr>
      </w:pPr>
      <w:r>
        <w:rPr>
          <w:rStyle w:val="1"/>
        </w:rPr>
        <w:t xml:space="preserve">Pamplona, 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