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Guzmán Miguel Garmendia Pérez jaunak aurkeztutako galdera, berotegi efektuko gasen murrizketaren bilakaerari buruzkoa, murrizketa hori S3-Espezializazio Adimendunerako Estrategiaren barruko oparotasunaren, bizi-kalitatearen eta jasangarritasunaren sei helburu nagusietan jaso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Guzmán Garmendia Pérez jaunak, Legebiltzarreko Erregelamenduan ezarritakoaren babesean, honako galdera hau aurkezten du,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lehendakariak 2016ko azaroan aurkeztu zituen Nafarroako Espezializazio Adimendunaren Estrategiaren (S3) 24 erronkak, sei arlo ekonomiko lehenetsiei loturik; besteak beste, ingurumenaren eta osasunaren arloko gaiak.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Hartara, sei adierazle ezarri ziren, oparotasunaren, bizi-kalitatearen eta jasangarritasunaren arloko helburu handiak gainbegiratuko ziren, horietako bat izaki berotegi-efektuko gasen emisioak % 40 murriztea 1990eko balioekin alderatuta –garai hartan eskuragarri zegoen datua % 22,8koa zen–, eta S3an 2020rako helburu gisa ezarrita % -20; esan bezala, 40 puntu gutxiago.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berotegi efektuko gasen murrizketaren bilakaerari buruz, murrizketa hori S3-Espezializazio Adimendunerako Estrategiaren barruko oparotasunaren, bizi-kalitatearen eta jasangarritasunaren sei helburu nagusietan jaso baitzen?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14an.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