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evolución de la reducción de gases invernadero contemplada dentro de los seis grandes objetivos de prosperidad, calidad de vida y sostenibilidad de la Estrategia de Especialización Inteligente S3,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para su contestación en Pleno la siguiente pregunta oral. </w:t>
      </w:r>
    </w:p>
    <w:p>
      <w:pPr>
        <w:pStyle w:val="0"/>
        <w:suppressAutoHyphens w:val="false"/>
        <w:rPr>
          <w:rStyle w:val="1"/>
        </w:rPr>
      </w:pPr>
      <w:r>
        <w:rPr>
          <w:rStyle w:val="1"/>
        </w:rPr>
        <w:t xml:space="preserve">La Presidenta del Gobierno de Navarra presentó en noviembre de 2016 los 24 retos de la Estrategia de Especialización Inteligente de Navarra S3, vinculados a las seis áreas económicas prioritarias, entre las que se encuentran temáticas medioambientales y saludables. </w:t>
      </w:r>
    </w:p>
    <w:p>
      <w:pPr>
        <w:pStyle w:val="0"/>
        <w:suppressAutoHyphens w:val="false"/>
        <w:rPr>
          <w:rStyle w:val="1"/>
        </w:rPr>
      </w:pPr>
      <w:r>
        <w:rPr>
          <w:rStyle w:val="1"/>
        </w:rPr>
        <w:t xml:space="preserve">De esta forma se establecieron seis indicadores que supervisarían los grandes objetivos de prosperidad, calidad de vida y sostenibilidad, siendo uno de ellos la reducción de gases invernaderos un 40% respecto a los valores de 1990, siendo el dato por aquel entonces disponible un 22,8% y marcando un objetivo 2020 en la S3 del –20%, como decíamos, 40 puntos por debajo. </w:t>
      </w:r>
    </w:p>
    <w:p>
      <w:pPr>
        <w:pStyle w:val="0"/>
        <w:suppressAutoHyphens w:val="false"/>
        <w:rPr>
          <w:rStyle w:val="1"/>
        </w:rPr>
      </w:pPr>
      <w:r>
        <w:rPr>
          <w:rStyle w:val="1"/>
        </w:rPr>
        <w:t xml:space="preserve">¿Qué valoración hace el Gobierno de Navarra sobre la evolución de reducción de gases invernadero contemplada dentro de los seis grandes objetivos de prosperidad, calidad de vida y sostenibilidad de la Estrategia de Especialización Inteligente S3? </w:t>
      </w:r>
    </w:p>
    <w:p>
      <w:pPr>
        <w:pStyle w:val="0"/>
        <w:suppressAutoHyphens w:val="false"/>
        <w:rPr>
          <w:rStyle w:val="1"/>
        </w:rPr>
      </w:pPr>
      <w:r>
        <w:rPr>
          <w:rStyle w:val="1"/>
        </w:rPr>
        <w:t xml:space="preserve">Pamplona, 14 de febrero de 2018 </w:t>
      </w:r>
    </w:p>
    <w:p>
      <w:pPr>
        <w:pStyle w:val="0"/>
        <w:suppressAutoHyphens w:val="false"/>
        <w:rPr>
          <w:rStyle w:val="1"/>
        </w:rPr>
      </w:pPr>
      <w:r>
        <w:rPr>
          <w:rStyle w:val="1"/>
        </w:rPr>
        <w:t xml:space="preserve"> El Parlamentario Foral: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