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Davalor Salud-ek zorrak eta zerga- nahiz gizarte-konpromisoak ordaintzeari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Osoko Bilkuran ahoz erantzun dakion.</w:t>
      </w:r>
    </w:p>
    <w:p>
      <w:pPr>
        <w:pStyle w:val="0"/>
        <w:suppressAutoHyphens w:val="false"/>
        <w:rPr>
          <w:rStyle w:val="1"/>
        </w:rPr>
      </w:pPr>
      <w:r>
        <w:rPr>
          <w:rStyle w:val="1"/>
        </w:rPr>
        <w:t xml:space="preserve">Balore Merkatuaren Batzorde Nazionalak bere web-orrian berriki ohartarazi du –zerrenda baten bidez– enpresa batzuk susmagarriak izan daitezkeela, eta haien artean dago Davalor Consultoría Estratégica y Tecnológica, Bestaker.com bere marka barne. Orobat, batzorde horrek ohartarazten du, gune berean, baimendu gabeko entitate horien bidez inbertitzeak kapitala galtzeko arrisku handiak dakartzala, erakunde gainbegiraleek ezarritako kontroletatik kanpo jarduten dutelako. Hori ere etorkizun hurbilerako ohartarazpen bat da.</w:t>
      </w:r>
    </w:p>
    <w:p>
      <w:pPr>
        <w:pStyle w:val="0"/>
        <w:suppressAutoHyphens w:val="false"/>
        <w:rPr>
          <w:rStyle w:val="1"/>
        </w:rPr>
      </w:pPr>
      <w:r>
        <w:rPr>
          <w:rStyle w:val="1"/>
        </w:rPr>
        <w:t xml:space="preserve">Behin geldiarazita Davalor Salud enpresari kantitate gehiago eskualdatzea, Nafarroako Gobernuak estrategia eta egutegirik jarri al du, enpresa horrek zorrak itzuli eta zerga- nahiz gizarte-konpromisoak ordain ditzan?</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