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el reparto del 0,7% e igualarlo al del resto de España en el caso de que se marquen las casillas de la Iglesia católica y de otros fines de interés social,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modificar el reparto del 0,7% e igualarlo al del resto de España en el caso de que se marquen las casillas de la Iglesia católica y de otros fines de interés social.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Tanto en Navarra como en el resto de España, los contribuyentes del Impuesto sobre la Renta de las Personas Físicas pueden optar en su declaración por destinar un 0,7% de su cuota íntegra a colaborar con el sostenimiento económico de la Iglesia católica y/o al de otros fines de interés social, o también pueden no ejercer ninguna opción. </w:t>
      </w:r>
    </w:p>
    <w:p>
      <w:pPr>
        <w:pStyle w:val="0"/>
        <w:suppressAutoHyphens w:val="false"/>
        <w:rPr>
          <w:rStyle w:val="1"/>
        </w:rPr>
      </w:pPr>
      <w:r>
        <w:rPr>
          <w:rStyle w:val="1"/>
        </w:rPr>
        <w:t xml:space="preserve">En el caso de que el contribuyente marque únicamente una de las dos casillas, el 0,7% de la cuota íntegra del IRPF se destinará a dicha opción, y si no se marca ninguna opción, el 0,7% se imputará a los Presupuestos Generales del Estado o de Navarra, según corresponda. </w:t>
      </w:r>
    </w:p>
    <w:p>
      <w:pPr>
        <w:pStyle w:val="0"/>
        <w:suppressAutoHyphens w:val="false"/>
        <w:rPr>
          <w:rStyle w:val="1"/>
        </w:rPr>
      </w:pPr>
      <w:r>
        <w:rPr>
          <w:rStyle w:val="1"/>
        </w:rPr>
        <w:t xml:space="preserve">La diferencia entre las declaraciones de los contribuyentes navarros con los del resto de España se encuentra en el caso en el que se marquen las dos opciones, tanto la Iglesia católica como otros fines sociales. </w:t>
      </w:r>
    </w:p>
    <w:p>
      <w:pPr>
        <w:pStyle w:val="0"/>
        <w:suppressAutoHyphens w:val="false"/>
        <w:rPr>
          <w:rStyle w:val="1"/>
        </w:rPr>
      </w:pPr>
      <w:r>
        <w:rPr>
          <w:rStyle w:val="1"/>
        </w:rPr>
        <w:t xml:space="preserve">Al marcar ambas casillas en cualquier comunidad española, el contribuyente destina un 0,7% a cada una de las opciones, es decir, un total del 1,4% de su cuota íntegra. En Navarra, sin embargo, al escoger las dos opciones, el ciudadano destina un 0,35% a cada uno de ellos. Se divide el 0,7% entre las dos opciones. </w:t>
      </w:r>
    </w:p>
    <w:p>
      <w:pPr>
        <w:pStyle w:val="0"/>
        <w:suppressAutoHyphens w:val="false"/>
        <w:rPr>
          <w:rStyle w:val="1"/>
        </w:rPr>
      </w:pPr>
      <w:r>
        <w:rPr>
          <w:rStyle w:val="1"/>
        </w:rPr>
        <w:t xml:space="preserve">De esta manera, los programas sociales que desarrollan entidades y las ONG de Navarra, así como la labor que realiza la Iglesia católica, tienen de entrada una situación menos beneficiosa en Navarra a la hora del reparto del 0,7% que en el resto de comunidades. </w:t>
      </w:r>
    </w:p>
    <w:p>
      <w:pPr>
        <w:pStyle w:val="0"/>
        <w:suppressAutoHyphens w:val="false"/>
        <w:rPr>
          <w:rStyle w:val="1"/>
        </w:rPr>
      </w:pPr>
      <w:r>
        <w:rPr>
          <w:rStyle w:val="1"/>
        </w:rPr>
        <w:t xml:space="preserve">Igualar la situación es necesario para evitar los perjuicios que sufren las ONG en Navarra y también la Iglesia católica.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modificar el reparto de los fondos del 0,7% de las declaraciones del Impuesto sobre la Renta de las Personas Físicas para que en los casos en que se marquen las dos casillas, tanto de financiación de la Iglesia católica como de otros fines de interés social, se destine a cada una de las dos opciones el 0,7% íntegro, sin división. </w:t>
      </w:r>
    </w:p>
    <w:p>
      <w:pPr>
        <w:pStyle w:val="0"/>
        <w:suppressAutoHyphens w:val="false"/>
        <w:rPr>
          <w:rStyle w:val="1"/>
        </w:rPr>
      </w:pPr>
      <w:r>
        <w:rPr>
          <w:rStyle w:val="1"/>
        </w:rPr>
        <w:t xml:space="preserve">Pamplona, 5 de abril de 2018</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