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incluir la espina bífida, hidrocefalia y patologías asociadas en el protocolo de enfermedades crónicas, aprobada por la Comisión de Salud del Parlamento de Navarra en sesión celebrada el día 18 de abril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1.º La inclusión de espina bífida, hidrocefalia y patologías asociadas en el protocolo de enfermedades crónicas.</w:t>
      </w:r>
    </w:p>
    <w:p>
      <w:pPr>
        <w:pStyle w:val="0"/>
        <w:suppressAutoHyphens w:val="false"/>
        <w:rPr>
          <w:rStyle w:val="1"/>
        </w:rPr>
      </w:pPr>
      <w:r>
        <w:rPr>
          <w:rStyle w:val="1"/>
        </w:rPr>
        <w:t xml:space="preserve">2.º Promover el estudio de necesidades, valorando también la posibilidad de creación de una unidad multidisciplinar.</w:t>
      </w:r>
    </w:p>
    <w:p>
      <w:pPr>
        <w:pStyle w:val="0"/>
        <w:suppressAutoHyphens w:val="false"/>
        <w:rPr>
          <w:rStyle w:val="1"/>
        </w:rPr>
      </w:pPr>
      <w:r>
        <w:rPr>
          <w:rStyle w:val="1"/>
        </w:rPr>
        <w:t xml:space="preserve">3.º Proponer la modificación, de la Ley de Dependencia y/o sus tablas de valoración.</w:t>
      </w:r>
    </w:p>
    <w:p>
      <w:pPr>
        <w:pStyle w:val="0"/>
        <w:suppressAutoHyphens w:val="false"/>
        <w:rPr>
          <w:rStyle w:val="1"/>
        </w:rPr>
      </w:pPr>
      <w:r>
        <w:rPr>
          <w:rStyle w:val="1"/>
        </w:rPr>
        <w:t xml:space="preserve">4.º Mayor apoyo institucional en la coordinación de las campañas junto a ANPHES.</w:t>
      </w:r>
    </w:p>
    <w:p>
      <w:pPr>
        <w:pStyle w:val="0"/>
        <w:suppressAutoHyphens w:val="false"/>
        <w:rPr>
          <w:rStyle w:val="1"/>
        </w:rPr>
      </w:pPr>
      <w:r>
        <w:rPr>
          <w:rStyle w:val="1"/>
        </w:rPr>
        <w:t xml:space="preserve">5.º Establecer los medios oportunos para la difusión, de la asociación a través del Servicio Navarro de Salud.</w:t>
      </w:r>
    </w:p>
    <w:p>
      <w:pPr>
        <w:pStyle w:val="0"/>
        <w:suppressAutoHyphens w:val="false"/>
        <w:rPr>
          <w:rStyle w:val="1"/>
        </w:rPr>
      </w:pPr>
      <w:r>
        <w:rPr>
          <w:rStyle w:val="1"/>
        </w:rPr>
        <w:t xml:space="preserve">6.º Una revisión de las cuantías de las dietas abonadas por traslados y estancias en centros de referencia fuera de la Comunidad Foral.</w:t>
      </w:r>
    </w:p>
    <w:p>
      <w:pPr>
        <w:pStyle w:val="0"/>
        <w:suppressAutoHyphens w:val="false"/>
        <w:rPr>
          <w:rStyle w:val="1"/>
        </w:rPr>
      </w:pPr>
      <w:r>
        <w:rPr>
          <w:rStyle w:val="1"/>
        </w:rPr>
        <w:t xml:space="preserve">7.º Una revisión de las tablas de precios de prótesis, sillas de ruedas, órtesis, prótesis especiales y demás material ortopédico.</w:t>
      </w:r>
    </w:p>
    <w:p>
      <w:pPr>
        <w:pStyle w:val="0"/>
        <w:suppressAutoHyphens w:val="false"/>
        <w:rPr>
          <w:rStyle w:val="1"/>
        </w:rPr>
      </w:pPr>
      <w:r>
        <w:rPr>
          <w:rStyle w:val="1"/>
        </w:rPr>
        <w:t xml:space="preserve">8.º Realizar campañas de información que apuesten por la educación sanitaria en mujeres que puedan estar planificando su embarazo de manera que se puedan prevenir estas enfermedades ante factores de riesgo”.</w:t>
      </w:r>
    </w:p>
    <w:p>
      <w:pPr>
        <w:pStyle w:val="0"/>
        <w:suppressAutoHyphens w:val="false"/>
        <w:rPr>
          <w:rStyle w:val="1"/>
        </w:rPr>
      </w:pPr>
      <w:r>
        <w:rPr>
          <w:rStyle w:val="1"/>
        </w:rPr>
        <w:t xml:space="preserve">Pamplona, 19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