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EE" w:rsidRDefault="0006150C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855475">
        <w:rPr>
          <w:rFonts w:ascii="Arial" w:hAnsi="Arial" w:cs="Arial"/>
          <w:szCs w:val="22"/>
        </w:rPr>
        <w:t xml:space="preserve">El </w:t>
      </w:r>
      <w:r w:rsidR="00F15BE5" w:rsidRPr="00855475">
        <w:rPr>
          <w:rFonts w:ascii="Arial" w:hAnsi="Arial" w:cs="Arial"/>
          <w:szCs w:val="22"/>
        </w:rPr>
        <w:t>Consejero</w:t>
      </w:r>
      <w:r w:rsidRPr="00855475">
        <w:rPr>
          <w:rFonts w:ascii="Arial" w:hAnsi="Arial" w:cs="Arial"/>
          <w:szCs w:val="22"/>
        </w:rPr>
        <w:t xml:space="preserve"> de Derechos Sociales </w:t>
      </w:r>
      <w:r w:rsidR="00865890" w:rsidRPr="00855475">
        <w:rPr>
          <w:rFonts w:ascii="Arial" w:hAnsi="Arial" w:cs="Arial"/>
          <w:szCs w:val="22"/>
        </w:rPr>
        <w:t>del Gobierno de Navarra</w:t>
      </w:r>
      <w:r w:rsidRPr="00855475">
        <w:rPr>
          <w:rFonts w:ascii="Arial" w:hAnsi="Arial" w:cs="Arial"/>
          <w:szCs w:val="22"/>
        </w:rPr>
        <w:t xml:space="preserve">, en relación </w:t>
      </w:r>
      <w:r w:rsidR="00B67C4B" w:rsidRPr="00855475">
        <w:rPr>
          <w:rFonts w:ascii="Arial" w:hAnsi="Arial" w:cs="Arial"/>
          <w:szCs w:val="22"/>
        </w:rPr>
        <w:t>con</w:t>
      </w:r>
      <w:r w:rsidRPr="00855475">
        <w:rPr>
          <w:rFonts w:ascii="Arial" w:hAnsi="Arial" w:cs="Arial"/>
          <w:szCs w:val="22"/>
        </w:rPr>
        <w:t xml:space="preserve"> la </w:t>
      </w:r>
      <w:r w:rsidR="00231A14" w:rsidRPr="00855475">
        <w:rPr>
          <w:rFonts w:ascii="Arial" w:hAnsi="Arial" w:cs="Arial"/>
          <w:szCs w:val="22"/>
        </w:rPr>
        <w:t>pregunta</w:t>
      </w:r>
      <w:r w:rsidRPr="00855475">
        <w:rPr>
          <w:rFonts w:ascii="Arial" w:hAnsi="Arial" w:cs="Arial"/>
          <w:szCs w:val="22"/>
        </w:rPr>
        <w:t xml:space="preserve"> </w:t>
      </w:r>
      <w:r w:rsidR="00865890" w:rsidRPr="00855475">
        <w:rPr>
          <w:rFonts w:ascii="Arial" w:hAnsi="Arial" w:cs="Arial"/>
          <w:szCs w:val="22"/>
        </w:rPr>
        <w:t>formulada</w:t>
      </w:r>
      <w:r w:rsidRPr="00855475">
        <w:rPr>
          <w:rFonts w:ascii="Arial" w:hAnsi="Arial" w:cs="Arial"/>
          <w:szCs w:val="22"/>
        </w:rPr>
        <w:t xml:space="preserve"> por </w:t>
      </w:r>
      <w:r w:rsidR="00EA2D5B" w:rsidRPr="00855475">
        <w:rPr>
          <w:rFonts w:ascii="Arial" w:hAnsi="Arial" w:cs="Arial"/>
          <w:szCs w:val="22"/>
        </w:rPr>
        <w:t>la</w:t>
      </w:r>
      <w:r w:rsidR="003860DD" w:rsidRPr="00855475">
        <w:rPr>
          <w:rFonts w:ascii="Arial" w:hAnsi="Arial" w:cs="Arial"/>
          <w:szCs w:val="22"/>
        </w:rPr>
        <w:t xml:space="preserve"> parlamentari</w:t>
      </w:r>
      <w:r w:rsidR="00EA2D5B" w:rsidRPr="00855475">
        <w:rPr>
          <w:rFonts w:ascii="Arial" w:hAnsi="Arial" w:cs="Arial"/>
          <w:szCs w:val="22"/>
        </w:rPr>
        <w:t>a</w:t>
      </w:r>
      <w:r w:rsidR="00B67C4B" w:rsidRPr="00855475">
        <w:rPr>
          <w:rFonts w:ascii="Arial" w:hAnsi="Arial" w:cs="Arial"/>
          <w:szCs w:val="22"/>
        </w:rPr>
        <w:t xml:space="preserve"> d</w:t>
      </w:r>
      <w:r w:rsidR="00EC31C9" w:rsidRPr="00855475">
        <w:rPr>
          <w:rFonts w:ascii="Arial" w:hAnsi="Arial" w:cs="Arial"/>
          <w:szCs w:val="22"/>
        </w:rPr>
        <w:t>o</w:t>
      </w:r>
      <w:r w:rsidR="00EA2D5B" w:rsidRPr="00855475">
        <w:rPr>
          <w:rFonts w:ascii="Arial" w:hAnsi="Arial" w:cs="Arial"/>
          <w:szCs w:val="22"/>
        </w:rPr>
        <w:t>ña</w:t>
      </w:r>
      <w:r w:rsidRPr="00855475">
        <w:rPr>
          <w:rFonts w:ascii="Arial" w:hAnsi="Arial" w:cs="Arial"/>
          <w:szCs w:val="22"/>
        </w:rPr>
        <w:t xml:space="preserve"> </w:t>
      </w:r>
      <w:r w:rsidR="00EA2D5B" w:rsidRPr="00855475">
        <w:rPr>
          <w:rFonts w:ascii="Arial" w:hAnsi="Arial" w:cs="Arial"/>
          <w:szCs w:val="22"/>
        </w:rPr>
        <w:t>Maribel García Malo</w:t>
      </w:r>
      <w:r w:rsidRPr="00855475">
        <w:rPr>
          <w:rFonts w:ascii="Arial" w:hAnsi="Arial" w:cs="Arial"/>
          <w:szCs w:val="22"/>
        </w:rPr>
        <w:t>, adscrit</w:t>
      </w:r>
      <w:r w:rsidR="00EA2D5B" w:rsidRPr="00855475">
        <w:rPr>
          <w:rFonts w:ascii="Arial" w:hAnsi="Arial" w:cs="Arial"/>
          <w:szCs w:val="22"/>
        </w:rPr>
        <w:t>a</w:t>
      </w:r>
      <w:r w:rsidRPr="00855475">
        <w:rPr>
          <w:rFonts w:ascii="Arial" w:hAnsi="Arial" w:cs="Arial"/>
          <w:szCs w:val="22"/>
        </w:rPr>
        <w:t xml:space="preserve"> al Grupo </w:t>
      </w:r>
      <w:r w:rsidR="00B67C4B" w:rsidRPr="00855475">
        <w:rPr>
          <w:rFonts w:ascii="Arial" w:hAnsi="Arial" w:cs="Arial"/>
          <w:szCs w:val="22"/>
        </w:rPr>
        <w:t>P</w:t>
      </w:r>
      <w:r w:rsidRPr="00855475">
        <w:rPr>
          <w:rFonts w:ascii="Arial" w:hAnsi="Arial" w:cs="Arial"/>
          <w:szCs w:val="22"/>
        </w:rPr>
        <w:t xml:space="preserve">arlamentario </w:t>
      </w:r>
      <w:r w:rsidR="007704FF" w:rsidRPr="00855475">
        <w:rPr>
          <w:rFonts w:ascii="Arial" w:hAnsi="Arial" w:cs="Arial"/>
          <w:szCs w:val="22"/>
        </w:rPr>
        <w:t>Unión del Pueblo Navarro</w:t>
      </w:r>
      <w:r w:rsidRPr="00855475">
        <w:rPr>
          <w:rFonts w:ascii="Arial" w:hAnsi="Arial" w:cs="Arial"/>
          <w:szCs w:val="22"/>
        </w:rPr>
        <w:t xml:space="preserve">, </w:t>
      </w:r>
      <w:r w:rsidR="003860DD" w:rsidRPr="00855475">
        <w:rPr>
          <w:rFonts w:ascii="Arial" w:hAnsi="Arial" w:cs="Arial"/>
          <w:szCs w:val="22"/>
        </w:rPr>
        <w:t xml:space="preserve">sobre </w:t>
      </w:r>
      <w:r w:rsidR="00231A14" w:rsidRPr="00855475">
        <w:rPr>
          <w:rFonts w:ascii="Arial" w:hAnsi="Arial" w:cs="Arial"/>
          <w:szCs w:val="22"/>
        </w:rPr>
        <w:t>las intervenciones realizadas por el EISOL en 2017</w:t>
      </w:r>
      <w:r w:rsidR="003860DD" w:rsidRPr="00855475">
        <w:rPr>
          <w:rFonts w:ascii="Arial" w:hAnsi="Arial" w:cs="Arial"/>
          <w:szCs w:val="22"/>
        </w:rPr>
        <w:t xml:space="preserve"> </w:t>
      </w:r>
      <w:r w:rsidR="00B6563A" w:rsidRPr="00855475">
        <w:rPr>
          <w:rFonts w:ascii="Arial" w:hAnsi="Arial" w:cs="Arial"/>
          <w:szCs w:val="22"/>
        </w:rPr>
        <w:t>(9-18</w:t>
      </w:r>
      <w:r w:rsidR="00BF65B2" w:rsidRPr="00855475">
        <w:rPr>
          <w:rFonts w:ascii="Arial" w:hAnsi="Arial" w:cs="Arial"/>
          <w:szCs w:val="22"/>
        </w:rPr>
        <w:t>/PE</w:t>
      </w:r>
      <w:r w:rsidR="00231A14" w:rsidRPr="00855475">
        <w:rPr>
          <w:rFonts w:ascii="Arial" w:hAnsi="Arial" w:cs="Arial"/>
          <w:szCs w:val="22"/>
        </w:rPr>
        <w:t>S</w:t>
      </w:r>
      <w:r w:rsidR="00BF65B2" w:rsidRPr="00855475">
        <w:rPr>
          <w:rFonts w:ascii="Arial" w:hAnsi="Arial" w:cs="Arial"/>
          <w:szCs w:val="22"/>
        </w:rPr>
        <w:t>-00</w:t>
      </w:r>
      <w:r w:rsidR="00231A14" w:rsidRPr="00855475">
        <w:rPr>
          <w:rFonts w:ascii="Arial" w:hAnsi="Arial" w:cs="Arial"/>
          <w:szCs w:val="22"/>
        </w:rPr>
        <w:t>058</w:t>
      </w:r>
      <w:r w:rsidR="00865890" w:rsidRPr="00855475">
        <w:rPr>
          <w:rFonts w:ascii="Arial" w:hAnsi="Arial" w:cs="Arial"/>
          <w:szCs w:val="22"/>
        </w:rPr>
        <w:t>)</w:t>
      </w:r>
      <w:r w:rsidRPr="00855475">
        <w:rPr>
          <w:rFonts w:ascii="Arial" w:hAnsi="Arial" w:cs="Arial"/>
          <w:szCs w:val="22"/>
        </w:rPr>
        <w:t xml:space="preserve">, </w:t>
      </w:r>
      <w:r w:rsidR="00F3516B" w:rsidRPr="00855475">
        <w:rPr>
          <w:rFonts w:ascii="Arial" w:hAnsi="Arial" w:cs="Arial"/>
          <w:szCs w:val="22"/>
        </w:rPr>
        <w:t xml:space="preserve">tiene el honor </w:t>
      </w:r>
      <w:r w:rsidR="00FB7948" w:rsidRPr="00855475">
        <w:rPr>
          <w:rFonts w:ascii="Arial" w:hAnsi="Arial" w:cs="Arial"/>
          <w:szCs w:val="22"/>
        </w:rPr>
        <w:t>de</w:t>
      </w:r>
      <w:r w:rsidR="00D2483A" w:rsidRPr="00855475">
        <w:rPr>
          <w:rFonts w:ascii="Arial" w:hAnsi="Arial" w:cs="Arial"/>
          <w:szCs w:val="22"/>
        </w:rPr>
        <w:t xml:space="preserve"> </w:t>
      </w:r>
      <w:r w:rsidR="00F3516B" w:rsidRPr="00855475">
        <w:rPr>
          <w:rFonts w:ascii="Arial" w:hAnsi="Arial" w:cs="Arial"/>
          <w:szCs w:val="22"/>
        </w:rPr>
        <w:t>informarle lo siguiente</w:t>
      </w:r>
      <w:r w:rsidR="006E4E82">
        <w:rPr>
          <w:rFonts w:ascii="Arial" w:hAnsi="Arial" w:cs="Arial"/>
          <w:szCs w:val="22"/>
        </w:rPr>
        <w:t>.</w:t>
      </w:r>
    </w:p>
    <w:p w:rsidR="006E4E82" w:rsidRDefault="006E4E82" w:rsidP="006E4E82">
      <w:pPr>
        <w:spacing w:after="120" w:line="360" w:lineRule="auto"/>
        <w:jc w:val="both"/>
        <w:rPr>
          <w:rFonts w:ascii="Arial" w:hAnsi="Arial" w:cs="Arial"/>
          <w:szCs w:val="22"/>
        </w:rPr>
      </w:pPr>
      <w:r w:rsidRPr="00855475">
        <w:rPr>
          <w:rFonts w:ascii="Arial" w:hAnsi="Arial" w:cs="Arial"/>
          <w:szCs w:val="22"/>
        </w:rPr>
        <w:t>Es cuanto tengo el honor de informar en cumplimiento del artículo 1</w:t>
      </w:r>
      <w:r>
        <w:rPr>
          <w:rFonts w:ascii="Arial" w:hAnsi="Arial" w:cs="Arial"/>
          <w:szCs w:val="22"/>
        </w:rPr>
        <w:t>9</w:t>
      </w:r>
      <w:r w:rsidRPr="00855475">
        <w:rPr>
          <w:rFonts w:ascii="Arial" w:hAnsi="Arial" w:cs="Arial"/>
          <w:szCs w:val="22"/>
        </w:rPr>
        <w:t>4 del Reglamento del Parlamento de Navarra.</w:t>
      </w:r>
    </w:p>
    <w:p w:rsidR="006E4E82" w:rsidRDefault="006E4E82" w:rsidP="006E4E82">
      <w:pPr>
        <w:spacing w:after="120" w:line="360" w:lineRule="auto"/>
        <w:jc w:val="center"/>
        <w:outlineLvl w:val="0"/>
        <w:rPr>
          <w:rFonts w:ascii="Arial" w:hAnsi="Arial" w:cs="Arial"/>
          <w:szCs w:val="22"/>
        </w:rPr>
      </w:pPr>
      <w:r w:rsidRPr="00855475">
        <w:rPr>
          <w:rFonts w:ascii="Arial" w:hAnsi="Arial" w:cs="Arial"/>
          <w:szCs w:val="22"/>
        </w:rPr>
        <w:t>Pamplona, 28 de marzo de 2018.</w:t>
      </w:r>
    </w:p>
    <w:p w:rsidR="006E4E82" w:rsidRDefault="006E4E82" w:rsidP="006E4E82">
      <w:pPr>
        <w:spacing w:after="120" w:line="360" w:lineRule="auto"/>
        <w:jc w:val="center"/>
        <w:rPr>
          <w:rFonts w:ascii="Arial" w:hAnsi="Arial" w:cs="Arial"/>
          <w:szCs w:val="22"/>
        </w:rPr>
      </w:pPr>
      <w:r w:rsidRPr="00855475">
        <w:rPr>
          <w:rFonts w:ascii="Arial" w:hAnsi="Arial" w:cs="Arial"/>
          <w:szCs w:val="22"/>
        </w:rPr>
        <w:t>El Consejero de D</w:t>
      </w:r>
      <w:r>
        <w:rPr>
          <w:rFonts w:ascii="Arial" w:hAnsi="Arial" w:cs="Arial"/>
          <w:szCs w:val="22"/>
        </w:rPr>
        <w:t xml:space="preserve">erechos Sociales: </w:t>
      </w:r>
      <w:r w:rsidRPr="00855475">
        <w:rPr>
          <w:rFonts w:ascii="Arial" w:hAnsi="Arial" w:cs="Arial"/>
          <w:szCs w:val="22"/>
        </w:rPr>
        <w:t xml:space="preserve">Miguel </w:t>
      </w:r>
      <w:proofErr w:type="spellStart"/>
      <w:r w:rsidRPr="00855475">
        <w:rPr>
          <w:rFonts w:ascii="Arial" w:hAnsi="Arial" w:cs="Arial"/>
          <w:szCs w:val="22"/>
        </w:rPr>
        <w:t>Laparra</w:t>
      </w:r>
      <w:proofErr w:type="spellEnd"/>
      <w:r w:rsidRPr="00855475">
        <w:rPr>
          <w:rFonts w:ascii="Arial" w:hAnsi="Arial" w:cs="Arial"/>
          <w:szCs w:val="22"/>
        </w:rPr>
        <w:t xml:space="preserve"> Navarro</w:t>
      </w:r>
    </w:p>
    <w:p w:rsidR="006E4E82" w:rsidRDefault="006E4E82" w:rsidP="00CA544A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231A14" w:rsidRPr="00855475" w:rsidRDefault="00231A14" w:rsidP="00231A14">
      <w:pPr>
        <w:spacing w:after="120" w:line="360" w:lineRule="auto"/>
        <w:jc w:val="both"/>
        <w:rPr>
          <w:rFonts w:ascii="Arial" w:hAnsi="Arial" w:cs="Arial"/>
          <w:b/>
          <w:szCs w:val="22"/>
        </w:rPr>
      </w:pPr>
      <w:r w:rsidRPr="00855475">
        <w:rPr>
          <w:rFonts w:ascii="Arial" w:hAnsi="Arial" w:cs="Arial"/>
          <w:b/>
          <w:szCs w:val="22"/>
        </w:rPr>
        <w:t>Nº de personas atendidas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729"/>
        <w:gridCol w:w="1729"/>
        <w:gridCol w:w="1729"/>
        <w:gridCol w:w="1729"/>
      </w:tblGrid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Grupal, formación e intermediación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Hombres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Mujeres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Hombres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Mujeres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55475">
              <w:rPr>
                <w:rFonts w:ascii="Arial" w:hAnsi="Arial" w:cs="Arial"/>
                <w:b/>
                <w:sz w:val="22"/>
                <w:szCs w:val="22"/>
              </w:rPr>
              <w:t>Estella</w:t>
            </w:r>
            <w:proofErr w:type="spellEnd"/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Tafalla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Tudela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Comarca, NE y NO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396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396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547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605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943</w:t>
            </w:r>
          </w:p>
        </w:tc>
      </w:tr>
    </w:tbl>
    <w:p w:rsidR="00231A14" w:rsidRPr="00855475" w:rsidRDefault="00231A14" w:rsidP="00231A14">
      <w:pPr>
        <w:spacing w:after="120" w:line="360" w:lineRule="auto"/>
        <w:jc w:val="both"/>
        <w:rPr>
          <w:rFonts w:ascii="Arial" w:hAnsi="Arial" w:cs="Arial"/>
          <w:szCs w:val="22"/>
        </w:rPr>
      </w:pPr>
    </w:p>
    <w:p w:rsidR="00231A14" w:rsidRPr="00855475" w:rsidRDefault="00231A14" w:rsidP="00231A14">
      <w:pPr>
        <w:spacing w:after="120" w:line="360" w:lineRule="auto"/>
        <w:jc w:val="both"/>
        <w:rPr>
          <w:rFonts w:ascii="Arial" w:hAnsi="Arial" w:cs="Arial"/>
          <w:b/>
          <w:szCs w:val="22"/>
        </w:rPr>
      </w:pPr>
      <w:r w:rsidRPr="00855475">
        <w:rPr>
          <w:rFonts w:ascii="Arial" w:hAnsi="Arial" w:cs="Arial"/>
          <w:b/>
          <w:szCs w:val="22"/>
        </w:rPr>
        <w:t>Incorporaciones laborales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729"/>
        <w:gridCol w:w="1729"/>
        <w:gridCol w:w="1729"/>
        <w:gridCol w:w="1729"/>
      </w:tblGrid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Empleo normalizado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Empleo protegido o adaptado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Hombres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Mujeres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Hombres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Mujeres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55475">
              <w:rPr>
                <w:rFonts w:ascii="Arial" w:hAnsi="Arial" w:cs="Arial"/>
                <w:b/>
                <w:sz w:val="22"/>
                <w:szCs w:val="22"/>
              </w:rPr>
              <w:t>Estella</w:t>
            </w:r>
            <w:proofErr w:type="spellEnd"/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44’9% (31)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39’3% (11)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11’6% (8)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10’7% (3)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Tafalla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45% (27)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27’5% (11)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10% (6)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12’5% (5)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Tudela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41’3% (19)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25’9% (7)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10’9% (5)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29’6% (8)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Comarca, NE y NO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46’1% (41)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41’5% (22)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13’5% (12)</w:t>
            </w:r>
          </w:p>
        </w:tc>
        <w:tc>
          <w:tcPr>
            <w:tcW w:w="17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11’3% (6)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44’7% (118)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34’5% (51)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11’7% (31)</w:t>
            </w:r>
          </w:p>
        </w:tc>
        <w:tc>
          <w:tcPr>
            <w:tcW w:w="1729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14’9% (22)</w:t>
            </w:r>
          </w:p>
        </w:tc>
      </w:tr>
      <w:tr w:rsidR="00231A14" w:rsidRPr="00855475" w:rsidTr="00231A14">
        <w:tc>
          <w:tcPr>
            <w:tcW w:w="220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47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41% (169)</w:t>
            </w:r>
          </w:p>
        </w:tc>
        <w:tc>
          <w:tcPr>
            <w:tcW w:w="3458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31A14" w:rsidRPr="00855475" w:rsidRDefault="00231A14" w:rsidP="00231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475">
              <w:rPr>
                <w:rFonts w:ascii="Arial" w:hAnsi="Arial" w:cs="Arial"/>
                <w:sz w:val="22"/>
                <w:szCs w:val="22"/>
              </w:rPr>
              <w:t>12’9% (53)</w:t>
            </w:r>
          </w:p>
        </w:tc>
      </w:tr>
    </w:tbl>
    <w:p w:rsidR="00855475" w:rsidRPr="00855475" w:rsidRDefault="00855475" w:rsidP="00855475">
      <w:pPr>
        <w:jc w:val="both"/>
        <w:rPr>
          <w:rFonts w:ascii="Arial" w:hAnsi="Arial" w:cs="Arial"/>
          <w:i/>
          <w:sz w:val="12"/>
          <w:szCs w:val="12"/>
        </w:rPr>
      </w:pPr>
    </w:p>
    <w:p w:rsidR="00231A14" w:rsidRPr="00855475" w:rsidRDefault="00231A14" w:rsidP="00855475">
      <w:pPr>
        <w:jc w:val="both"/>
        <w:rPr>
          <w:rFonts w:ascii="Arial" w:hAnsi="Arial" w:cs="Arial"/>
          <w:i/>
          <w:sz w:val="20"/>
          <w:szCs w:val="22"/>
        </w:rPr>
      </w:pPr>
      <w:r w:rsidRPr="00855475">
        <w:rPr>
          <w:rFonts w:ascii="Arial" w:hAnsi="Arial" w:cs="Arial"/>
          <w:i/>
          <w:sz w:val="20"/>
          <w:szCs w:val="22"/>
        </w:rPr>
        <w:t>Expedientes finalizados en 2017 que han trabajado durante la intervención.</w:t>
      </w:r>
    </w:p>
    <w:p w:rsidR="00EC09EE" w:rsidRDefault="00231A14" w:rsidP="00855475">
      <w:pPr>
        <w:jc w:val="both"/>
        <w:rPr>
          <w:rFonts w:ascii="Arial" w:hAnsi="Arial" w:cs="Arial"/>
          <w:i/>
          <w:sz w:val="20"/>
          <w:szCs w:val="22"/>
        </w:rPr>
      </w:pPr>
      <w:r w:rsidRPr="00855475">
        <w:rPr>
          <w:rFonts w:ascii="Arial" w:hAnsi="Arial" w:cs="Arial"/>
          <w:i/>
          <w:sz w:val="20"/>
          <w:szCs w:val="22"/>
        </w:rPr>
        <w:t>Porcentaje sobre el total y, entre paréntesis, número de personas.</w:t>
      </w:r>
    </w:p>
    <w:p w:rsidR="00EC09EE" w:rsidRDefault="00EC09EE" w:rsidP="006E4E82">
      <w:pPr>
        <w:spacing w:after="120" w:line="360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sectPr w:rsidR="00EC09EE" w:rsidSect="00EC09EE">
      <w:headerReference w:type="default" r:id="rId8"/>
      <w:footerReference w:type="even" r:id="rId9"/>
      <w:pgSz w:w="11906" w:h="16838" w:code="9"/>
      <w:pgMar w:top="993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31" w:rsidRDefault="00D45631">
      <w:r>
        <w:separator/>
      </w:r>
    </w:p>
  </w:endnote>
  <w:endnote w:type="continuationSeparator" w:id="0">
    <w:p w:rsidR="00D45631" w:rsidRDefault="00D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 w:cs="Arial"/>
        <w:sz w:val="20"/>
        <w:szCs w:val="20"/>
      </w:rPr>
      <w:tab/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6E4E82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 w:rsidRPr="007A7B54">
      <w:rPr>
        <w:rStyle w:val="Nmerodepgina"/>
        <w:rFonts w:ascii="Arial" w:hAnsi="Arial" w:cs="Arial"/>
        <w:sz w:val="20"/>
        <w:szCs w:val="20"/>
      </w:rPr>
      <w:t>/</w:t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6E4E82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="00B6563A">
      <w:rPr>
        <w:rFonts w:ascii="Arial" w:hAnsi="Arial" w:cs="Arial"/>
        <w:sz w:val="20"/>
        <w:szCs w:val="20"/>
      </w:rPr>
      <w:t>9-18</w:t>
    </w:r>
    <w:r w:rsidRPr="00332E76">
      <w:rPr>
        <w:rFonts w:ascii="Arial" w:hAnsi="Arial" w:cs="Arial"/>
        <w:sz w:val="20"/>
        <w:szCs w:val="20"/>
      </w:rPr>
      <w:t>/</w:t>
    </w:r>
    <w:r w:rsidR="00231A14">
      <w:rPr>
        <w:rFonts w:ascii="Arial" w:hAnsi="Arial" w:cs="Arial"/>
        <w:sz w:val="20"/>
        <w:szCs w:val="20"/>
      </w:rPr>
      <w:t>PES</w:t>
    </w:r>
    <w:r w:rsidRPr="00EA2D5B">
      <w:rPr>
        <w:rFonts w:ascii="Arial" w:hAnsi="Arial" w:cs="Arial"/>
        <w:sz w:val="20"/>
        <w:szCs w:val="20"/>
      </w:rPr>
      <w:t>-00</w:t>
    </w:r>
    <w:r w:rsidR="00855475">
      <w:rPr>
        <w:rFonts w:ascii="Arial" w:hAnsi="Arial" w:cs="Arial"/>
        <w:sz w:val="20"/>
        <w:szCs w:val="20"/>
      </w:rPr>
      <w:t>058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31" w:rsidRDefault="00D45631">
      <w:r>
        <w:separator/>
      </w:r>
    </w:p>
  </w:footnote>
  <w:footnote w:type="continuationSeparator" w:id="0">
    <w:p w:rsidR="00D45631" w:rsidRDefault="00D4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02AA9"/>
    <w:rsid w:val="00044BB4"/>
    <w:rsid w:val="00052058"/>
    <w:rsid w:val="0006150C"/>
    <w:rsid w:val="00065565"/>
    <w:rsid w:val="001207D5"/>
    <w:rsid w:val="0015056C"/>
    <w:rsid w:val="0019679B"/>
    <w:rsid w:val="001D2F3E"/>
    <w:rsid w:val="00225C7D"/>
    <w:rsid w:val="00231A14"/>
    <w:rsid w:val="00241092"/>
    <w:rsid w:val="00252442"/>
    <w:rsid w:val="00332E76"/>
    <w:rsid w:val="00360CD5"/>
    <w:rsid w:val="003770D5"/>
    <w:rsid w:val="003860DD"/>
    <w:rsid w:val="003926A4"/>
    <w:rsid w:val="00394EE0"/>
    <w:rsid w:val="003E7CAB"/>
    <w:rsid w:val="00462A9A"/>
    <w:rsid w:val="004D3ACF"/>
    <w:rsid w:val="0055627E"/>
    <w:rsid w:val="0056046D"/>
    <w:rsid w:val="0058384E"/>
    <w:rsid w:val="005E5A1A"/>
    <w:rsid w:val="00625CDC"/>
    <w:rsid w:val="006345F0"/>
    <w:rsid w:val="00641778"/>
    <w:rsid w:val="00666A3F"/>
    <w:rsid w:val="006E4E82"/>
    <w:rsid w:val="007008C6"/>
    <w:rsid w:val="007130CC"/>
    <w:rsid w:val="0072343A"/>
    <w:rsid w:val="007477D1"/>
    <w:rsid w:val="007704FF"/>
    <w:rsid w:val="0077073F"/>
    <w:rsid w:val="007A7B54"/>
    <w:rsid w:val="007E0158"/>
    <w:rsid w:val="0080339F"/>
    <w:rsid w:val="008230A2"/>
    <w:rsid w:val="00832DA8"/>
    <w:rsid w:val="008442C4"/>
    <w:rsid w:val="00855475"/>
    <w:rsid w:val="00865890"/>
    <w:rsid w:val="008A7332"/>
    <w:rsid w:val="008F0A77"/>
    <w:rsid w:val="00970F18"/>
    <w:rsid w:val="00980A6E"/>
    <w:rsid w:val="009A245D"/>
    <w:rsid w:val="009C1765"/>
    <w:rsid w:val="009D7AC7"/>
    <w:rsid w:val="00A71531"/>
    <w:rsid w:val="00A90748"/>
    <w:rsid w:val="00AA3582"/>
    <w:rsid w:val="00AB306A"/>
    <w:rsid w:val="00B123A0"/>
    <w:rsid w:val="00B6563A"/>
    <w:rsid w:val="00B67C4B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631"/>
    <w:rsid w:val="00D45F8B"/>
    <w:rsid w:val="00DC2615"/>
    <w:rsid w:val="00DD3F5C"/>
    <w:rsid w:val="00DE5AA9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09EE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EC0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EC0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2018-04-03T11:19:00Z</cp:lastPrinted>
  <dcterms:created xsi:type="dcterms:W3CDTF">2018-04-05T07:33:00Z</dcterms:created>
  <dcterms:modified xsi:type="dcterms:W3CDTF">2018-05-16T11:05:00Z</dcterms:modified>
</cp:coreProperties>
</file>