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obras de la N-121-A y de la A-15,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al vicepresidente Ayerdi.</w:t>
      </w:r>
    </w:p>
    <w:p>
      <w:pPr>
        <w:pStyle w:val="0"/>
        <w:suppressAutoHyphens w:val="false"/>
        <w:rPr>
          <w:rStyle w:val="1"/>
        </w:rPr>
      </w:pPr>
      <w:r>
        <w:rPr>
          <w:rStyle w:val="1"/>
        </w:rPr>
        <w:t xml:space="preserve">¿Cuál es el motivo de la mala previsión del Gobierno de Navarra a la hora de programar en el mismo periodo de tiempo obras en la N-121-A y en la A-15?</w:t>
      </w:r>
    </w:p>
    <w:p>
      <w:pPr>
        <w:pStyle w:val="0"/>
        <w:suppressAutoHyphens w:val="false"/>
        <w:rPr>
          <w:rStyle w:val="1"/>
        </w:rPr>
      </w:pPr>
      <w:r>
        <w:rPr>
          <w:rStyle w:val="1"/>
        </w:rPr>
        <w:t xml:space="preserve">Pamplona, 17 de mayo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