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Fiterotik Cascantera doan NA-6900 errepideko zubiaren egoera dela-eta Fiteroko Udalari emandako informazioari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maiatzaren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Fiterotik Cascantera doan NA-6900 errepideko zubiaren egoerari buruzko 9-18/PES096 galderaren erantzuna igorri digu Nafarroako Gobernuak. Ikusita ez zaiola erantzunik eman egindako galderetako bati, berriz ere egiten dugu.</w:t>
      </w:r>
    </w:p>
    <w:p>
      <w:pPr>
        <w:pStyle w:val="0"/>
        <w:suppressAutoHyphens w:val="false"/>
        <w:rPr>
          <w:rStyle w:val="1"/>
        </w:rPr>
      </w:pPr>
      <w:r>
        <w:rPr>
          <w:rStyle w:val="1"/>
        </w:rPr>
        <w:t xml:space="preserve">Berri eman al zaio Fiteroko Udalari?</w:t>
      </w:r>
    </w:p>
    <w:p>
      <w:pPr>
        <w:pStyle w:val="0"/>
        <w:suppressAutoHyphens w:val="false"/>
        <w:rPr>
          <w:rStyle w:val="1"/>
        </w:rPr>
      </w:pPr>
      <w:r>
        <w:rPr>
          <w:rStyle w:val="1"/>
        </w:rPr>
        <w:t xml:space="preserve">Ezezkoan, zergatik ez? Gobernuak ez al du uste informatuta eduki behar duela administrazio publiko bat –kasu honetan, toki entitate bat–, herri horretako herritarrei zuzenean eragiten dien egoera bati buruz, nahiz eta eskumena Foru Administrazioarena izan?</w:t>
      </w:r>
    </w:p>
    <w:p>
      <w:pPr>
        <w:pStyle w:val="0"/>
        <w:suppressAutoHyphens w:val="false"/>
        <w:rPr>
          <w:rStyle w:val="1"/>
        </w:rPr>
      </w:pPr>
      <w:r>
        <w:rPr>
          <w:rStyle w:val="1"/>
        </w:rPr>
        <w:t xml:space="preserve">Corellan, 2018ko maiatzaren 24an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