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ekainaren 14an hartutako Erabakiaren bidez, Nafarroako Segurtasun Publikoari buruzko ekainaren 20ko 8/2006 Foru Legea aldatzen duen Foru Lege proiektua hau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Nafarroako Segurtasun Publikoari buruzko ekainaren 20ko 8/2006 Foru Legea aldatzen duen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2018ko ekainaren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w:t>
        <w:br w:type="textWrapping"/>
        <w:t xml:space="preserve">Nafarroako Segurtasun Publikoari buruzko ekainaren 20ko 8/2006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Segurtasun Publikoari buruzko ekainaren 20ko 8/2006 Foru Legeak taxutzen du Nafarroako segurtasun publikoaren sistema, Administrazio Publiko desberdinen parte-hartzeaz osatua, eta, horrekin batera, koordinazio eta plangintza tresnak diseinatzen ditu helburu nagusi batekin, alegia, ahalik eta eraginkortasun handiena lortzea, eskura dauden baliabideen erabilera arrazoizkoa eta jasangarria izan dadin, eta, horrenbestez, herritarren segurtasunaren arloan nahi ditugun emaitzak lortzeko.</w:t>
      </w:r>
    </w:p>
    <w:p>
      <w:pPr>
        <w:pStyle w:val="0"/>
        <w:suppressAutoHyphens w:val="false"/>
        <w:rPr>
          <w:rStyle w:val="1"/>
        </w:rPr>
      </w:pPr>
      <w:r>
        <w:rPr>
          <w:rStyle w:val="1"/>
        </w:rPr>
        <w:t xml:space="preserve">Arau horren II. kapituluan aurreikusirik dago zein den Nafarroako segurtasun publikoaren sistema horren antolaketa. Kapitulu horretan arloaren antolamendu administratiboa jasotzen da, berariazko eginkizunak esleitzen zaizkie foru administrazioko eta toki administrazioko organo eskudunei, eta segurtasun publikoaren eremuko parte-hartze eta koordinazio organoak arautzen dira, hala nola Herritarren Segurtasunerako Kontseilua, Herritarren Segurtasuneko toki kontseiluak, Segurtasun Publikorako Departamentuarteko Batzordea, Nafarroako Segurtasun Batzordea, segurtasunerako toki batzordeak udaltzaingoa duten udalerrietan, eta, azkenik, Udaltzaingoak Koordinatzeko Batzordea.</w:t>
      </w:r>
    </w:p>
    <w:p>
      <w:pPr>
        <w:pStyle w:val="0"/>
        <w:suppressAutoHyphens w:val="false"/>
        <w:rPr>
          <w:rStyle w:val="1"/>
        </w:rPr>
      </w:pPr>
      <w:r>
        <w:rPr>
          <w:rStyle w:val="1"/>
        </w:rPr>
        <w:t xml:space="preserve">Zalantzarik gabe, politika publikoetan parte hartzeko eta horiek aztertzeko bide finkoetako bat dira kide anitzeko organoak, betiere bete nahi dituzten beharretarako egokiak eta proportziozkoak badira, eta aintzat hartzen badira eman dezaketen baliagarritasuna eta balio erantsia, kasu honetan segurtasun arloko politika publikoen hobekuntzari, ekarpen horiek justifikatuko baitute organoen beraien existentzia, azken finean.</w:t>
      </w:r>
    </w:p>
    <w:p>
      <w:pPr>
        <w:pStyle w:val="0"/>
        <w:suppressAutoHyphens w:val="false"/>
        <w:rPr>
          <w:rStyle w:val="1"/>
        </w:rPr>
      </w:pPr>
      <w:r>
        <w:rPr>
          <w:rStyle w:val="1"/>
        </w:rPr>
        <w:t xml:space="preserve">Aitzitik, eginkizun berberak dituzten organoak bikoiztu edo ugaltzeak eta antolamendurik gabeko osaketa eta funtzionamendua izateak operatibitatea kendu eta afuntzional bilaka dezakete sistema organiko hori, politika publikoei egin diezaiokeen ekarpena ezerezean utziz. Horregatik, segurtasun publikoaren sistemaz gogoeta egin, eta berrantolatu beharra dago, arrazionaltasunean eta errealismoan oinarritutako irizpideekin, antolaketaren diseinua herritarren behar eta eskaeretara eta Nafarroako Foru Komunitateko errealitatera ekarriz; horretarako, beharrezkoa da haien araudia eta operatibitatea ebaluatzea legeak ezarritako printzipioekin bat etor daitezen, kide anitzeko organoen maparen diseinu arrazional eta errealistagoa helburu, segurtasunaren arloko politika publikoari ekarpena egin diezaioten.</w:t>
      </w:r>
    </w:p>
    <w:p>
      <w:pPr>
        <w:pStyle w:val="0"/>
        <w:suppressAutoHyphens w:val="false"/>
        <w:rPr>
          <w:rStyle w:val="1"/>
        </w:rPr>
      </w:pPr>
      <w:r>
        <w:rPr>
          <w:rStyle w:val="1"/>
        </w:rPr>
        <w:t xml:space="preserve">Egitura eta mapa organikoak berrantolatzeko ariketa orotan, lehenengo eta behin, murriztu behar da segurtasun publikoaren sisteman dauden kide anitzeko organoen kopurua, eginkizunak bikoiztuta dituztenak edo operatibitate faltagatik sistemari inolako baliorik ematen ez diotenak kenduz edo elkartuz.</w:t>
      </w:r>
    </w:p>
    <w:p>
      <w:pPr>
        <w:pStyle w:val="0"/>
        <w:suppressAutoHyphens w:val="false"/>
        <w:rPr>
          <w:rStyle w:val="1"/>
        </w:rPr>
      </w:pPr>
      <w:r>
        <w:rPr>
          <w:rStyle w:val="1"/>
        </w:rPr>
        <w:t xml:space="preserve">Murrizketa prozesuetan beti ziurtatu behar da kide anitzeko organoari esleitutako eginkizunak ez direla premiazkoak edo, kontrakoa, mantenduko den beste organo batean daudela edo hark beregana ditzakeela. Alde horretatik, inoiz bildu ez diren Herritarren Segurtasunerako toki kontseiluek toki esparruan esleituta dituzten eginkizunak aurreikusirik daude, batetik, Segurtasuneko Toki Batzordeetan, udaltzaingoa duten udalerrien kasuan, edo, bestetik, Kontseilu Sektorialak eratuz (hauek ez daude pentsatuta soilik polizia kidego hori duten udalerrietarako), azaroaren 28ko 2568/1986 Errege Dekretuan, Toki Entitateen Antolaketaren, Funtzionamenduaren eta Araubide Juridikoaren gaineko Erregelamendua onetsi zuen horretan ezarriak; ohikoa da aipatutako bi organo horiek toki entitateetan errepikatzea.</w:t>
      </w:r>
    </w:p>
    <w:p>
      <w:pPr>
        <w:pStyle w:val="0"/>
        <w:suppressAutoHyphens w:val="false"/>
        <w:rPr>
          <w:rStyle w:val="1"/>
        </w:rPr>
      </w:pPr>
      <w:r>
        <w:rPr>
          <w:rStyle w:val="1"/>
        </w:rPr>
        <w:t xml:space="preserve">Bestalde, Foru Komunitateko Administrazioari dagokionez, Segurtasun Publikorako Departamentuarteko Batzordearen eginkizunak errepikatzen dira Herritarren Segurtasun Kontseiluan, baina lehenaren kasuan parte-hartzearen eremu subjektiboa eta objektiboa handiagoak dira, eta hartara bideratu behar dira modu koordinatuan segurtasun publikoarekin lotutako gaiak, administrazio desberdinak ukitzen dituztenak, Nafarroako segurtasun publikoaren sistemak oinarrian dituen ikuspegitik eta printzipioetatik: osagarritasuna, lankidetza, koordinazioa, elkarlana, elkarrekiko informazioa eta leialtasun instituzionala.</w:t>
      </w:r>
    </w:p>
    <w:p>
      <w:pPr>
        <w:pStyle w:val="0"/>
        <w:suppressAutoHyphens w:val="false"/>
        <w:rPr>
          <w:rStyle w:val="1"/>
        </w:rPr>
      </w:pPr>
      <w:r>
        <w:rPr>
          <w:rStyle w:val="1"/>
        </w:rPr>
        <w:t xml:space="preserve">Bigarrenik, berregituratze prozesuak helburu hau izan behar du: segurtasun publikoaren sistema hori azkenean osatu behar duten organoen errendimendua ahalik eta handiena izatea, segurtasun publikoaren arloko politikaren plangintza, ezarpena eta ebaluazioa eraginkorrak eta zuzenak izan daitezela bermatzeko. Segurtasun Publikoaren Kontseiluaren kasua da, adibidez; izan ere, Segurtasun Publikoaren Departamentuarteko Batzordea eta Nafarroako Segurtasun Publikoaren Behatokia iraungitzea proposatzen denez, haiek betetzen dituzten eginkizun batzuk Segurtasun Publikoaren Kontseiluak hartuko ditu. Behatokiak zehaztuta dituen eginkizunak Kontseiluari laguntza ematekoak baizik ez dira, nagusiki kudeaketaren eta datuen analisiaren arloetakoak, eta horiek administrazio publiko desberdinen antolaketatik bertatik bete daitezke.</w:t>
      </w:r>
    </w:p>
    <w:p>
      <w:pPr>
        <w:pStyle w:val="0"/>
        <w:suppressAutoHyphens w:val="false"/>
        <w:rPr>
          <w:rStyle w:val="1"/>
        </w:rPr>
      </w:pPr>
      <w:r>
        <w:rPr>
          <w:rStyle w:val="1"/>
        </w:rPr>
        <w:t xml:space="preserve">Aipatutako gaietako batzuk aurrera eramateko beharrezkoa da aldaketak egitea Nafarroako Segurtasun Publikoari buruzko ekainaren 20ko 8/2006 Foru Legean eta Nafarroako Segurtasun Publikoaren Behatokia sortzen duen martxoaren 28ko 21/2011 Foru Dekretuan.</w:t>
      </w:r>
    </w:p>
    <w:p>
      <w:pPr>
        <w:pStyle w:val="0"/>
        <w:suppressAutoHyphens w:val="false"/>
        <w:rPr>
          <w:rStyle w:val="1"/>
        </w:rPr>
      </w:pPr>
      <w:r>
        <w:rPr>
          <w:rStyle w:val="1"/>
        </w:rPr>
        <w:t xml:space="preserve">Nafarroako Segurtasun Publikoari buruzko ekainaren 20ko 8/2006 foru legearen aldaketaren testua.</w:t>
      </w:r>
    </w:p>
    <w:p>
      <w:pPr>
        <w:pStyle w:val="0"/>
        <w:suppressAutoHyphens w:val="false"/>
        <w:rPr>
          <w:rStyle w:val="1"/>
        </w:rPr>
      </w:pPr>
      <w:r>
        <w:rPr>
          <w:rStyle w:val="1"/>
          <w:b w:val="true"/>
        </w:rPr>
        <w:t xml:space="preserve">Artikulu bakarra. </w:t>
      </w:r>
      <w:r>
        <w:rPr>
          <w:rStyle w:val="1"/>
        </w:rPr>
        <w:t xml:space="preserve">Nafarroako Segurtasun Publikoari buruzko ekainaren 20ko 8/2006 Foru Legearen aldaketa.</w:t>
      </w:r>
    </w:p>
    <w:p>
      <w:pPr>
        <w:pStyle w:val="0"/>
        <w:suppressAutoHyphens w:val="false"/>
        <w:rPr>
          <w:rStyle w:val="1"/>
        </w:rPr>
      </w:pPr>
      <w:r>
        <w:rPr>
          <w:rStyle w:val="1"/>
        </w:rPr>
        <w:t xml:space="preserve">Nafarroako Segurtasun Publikoari buruzko ekainaren 20ko 8/2006 Foru Legeari aldaketa hauek egiten zaizkio:</w:t>
      </w:r>
    </w:p>
    <w:p>
      <w:pPr>
        <w:pStyle w:val="0"/>
        <w:suppressAutoHyphens w:val="false"/>
        <w:rPr>
          <w:rStyle w:val="1"/>
        </w:rPr>
      </w:pPr>
      <w:r>
        <w:rPr>
          <w:rStyle w:val="1"/>
          <w:u w:val="single"/>
        </w:rPr>
        <w:t xml:space="preserve">Bat</w:t>
      </w:r>
      <w:r>
        <w:rPr>
          <w:rStyle w:val="1"/>
        </w:rPr>
        <w:t xml:space="preserve">. 9. artikuluko 3. apartatua aldatzen da, eta testu hau izanen du:</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Administrazio publikoei aholku ematea, une eta toki bakoitzean segurtasun publikorako politika egokia diseinatu behar duten erakunde espezializatuei gomendioak emanez eta gizartearen barneko gertaera kolektiboei bereziki kontu eginez.</w:t>
      </w:r>
    </w:p>
    <w:p>
      <w:pPr>
        <w:pStyle w:val="0"/>
        <w:suppressAutoHyphens w:val="false"/>
        <w:rPr>
          <w:rStyle w:val="1"/>
        </w:rPr>
      </w:pPr>
      <w:r>
        <w:rPr>
          <w:rStyle w:val="1"/>
        </w:rPr>
        <w:t xml:space="preserve">b) Nafarroako segurtasun publikoaren egoera orokorra aztertu, ikertu eta ebaluatzea, herritarren segurtasunaren inguruko erreferente adierazgarrienak oinarri harturik, portaeren azterketak eta egoeren analisiak sustatuz, segurtasun indar eta kidegoetako kideen lanak euskarria izan dezan inguruabar zehatz eta baloragarrietan.</w:t>
      </w:r>
    </w:p>
    <w:p>
      <w:pPr>
        <w:pStyle w:val="0"/>
        <w:suppressAutoHyphens w:val="false"/>
        <w:rPr>
          <w:rStyle w:val="1"/>
        </w:rPr>
      </w:pPr>
      <w:r>
        <w:rPr>
          <w:rStyle w:val="1"/>
        </w:rPr>
        <w:t xml:space="preserve">c) Herritarren bizikidetza lasaia eragozten ahal duten eragileak zaintzea, hala nola xenofobia, arrazakeria, kaleko indarkeria eta taldeen indarkeria edo antzeko gertaerak, herritarren edo gizarteko balio funtsezkoenen kalterako izan daitezkeen gatazka eta arriskuei aurrea hartzeko.</w:t>
      </w:r>
    </w:p>
    <w:p>
      <w:pPr>
        <w:pStyle w:val="0"/>
        <w:suppressAutoHyphens w:val="false"/>
        <w:rPr>
          <w:rStyle w:val="1"/>
        </w:rPr>
      </w:pPr>
      <w:r>
        <w:rPr>
          <w:rStyle w:val="1"/>
        </w:rPr>
        <w:t xml:space="preserve">d) Nafarroako segurtasun egoera hobetzeko neurri orokorrak sustatzea eta segurtasun publikoarekin zerikusia duten administrazio publiko guztien zerbitzuak hobetzeko ekimenak bultzatzea.</w:t>
      </w:r>
    </w:p>
    <w:p>
      <w:pPr>
        <w:pStyle w:val="0"/>
        <w:suppressAutoHyphens w:val="false"/>
        <w:rPr>
          <w:rStyle w:val="1"/>
        </w:rPr>
      </w:pPr>
      <w:r>
        <w:rPr>
          <w:rStyle w:val="1"/>
        </w:rPr>
        <w:t xml:space="preserve">e) Foru Komunitateko segurtasun publikoa dela eta Nafarroako Gobernuak onesten duen urteko txostena ikustea.</w:t>
      </w:r>
    </w:p>
    <w:p>
      <w:pPr>
        <w:pStyle w:val="0"/>
        <w:suppressAutoHyphens w:val="false"/>
        <w:rPr>
          <w:rStyle w:val="1"/>
        </w:rPr>
      </w:pPr>
      <w:r>
        <w:rPr>
          <w:rStyle w:val="1"/>
        </w:rPr>
        <w:t xml:space="preserve">f) Estatistikarako interesgarriak diren informazio polizialen sistema bateratu baten kudeaketa eta mantentze lanak egitea, eta informazio polizial interesgarria Nafarroako Foruzaingoaren eta Nafarroan jarduten duten gainerako segurtasun indar eta kidegoen artean trukatzea sustatzea.</w:t>
      </w:r>
    </w:p>
    <w:p>
      <w:pPr>
        <w:pStyle w:val="0"/>
        <w:suppressAutoHyphens w:val="false"/>
        <w:rPr>
          <w:rStyle w:val="1"/>
        </w:rPr>
      </w:pPr>
      <w:r>
        <w:rPr>
          <w:rStyle w:val="1"/>
        </w:rPr>
        <w:t xml:space="preserve">g) Nafarroako Segurtasun Publikorako Plan Orokorra nola eta zenbateraino betetzen den zaintzea.</w:t>
      </w:r>
    </w:p>
    <w:p>
      <w:pPr>
        <w:pStyle w:val="0"/>
        <w:suppressAutoHyphens w:val="false"/>
        <w:rPr>
          <w:rStyle w:val="1"/>
        </w:rPr>
      </w:pPr>
      <w:r>
        <w:rPr>
          <w:rStyle w:val="1"/>
        </w:rPr>
        <w:t xml:space="preserve">h) Indarra duten arauetan ezartzen zaizkion gainerako eginkizunak.”</w:t>
      </w:r>
    </w:p>
    <w:p>
      <w:pPr>
        <w:pStyle w:val="0"/>
        <w:suppressAutoHyphens w:val="false"/>
        <w:rPr>
          <w:rStyle w:val="1"/>
        </w:rPr>
      </w:pPr>
      <w:r>
        <w:rPr>
          <w:rStyle w:val="1"/>
          <w:u w:val="single"/>
        </w:rPr>
        <w:t xml:space="preserve">Bi</w:t>
      </w:r>
      <w:r>
        <w:rPr>
          <w:rStyle w:val="1"/>
        </w:rPr>
        <w:t xml:space="preserve">. 10. artikulua kentzen da.</w:t>
      </w:r>
    </w:p>
    <w:p>
      <w:pPr>
        <w:pStyle w:val="0"/>
        <w:suppressAutoHyphens w:val="false"/>
      </w:pPr>
      <w:r>
        <w:rPr>
          <w:rStyle w:val="1"/>
          <w:u w:val="single"/>
        </w:rPr>
        <w:t xml:space="preserve">Hiru</w:t>
      </w:r>
      <w:r>
        <w:rPr>
          <w:rStyle w:val="1"/>
        </w:rPr>
        <w:t xml:space="preserve">. 11. artikulua kentzen da.</w:t>
        <w:br w:type="column"/>
      </w:r>
    </w:p>
    <w:p>
      <w:pPr>
        <w:pStyle w:val="0"/>
        <w:suppressAutoHyphens w:val="false"/>
        <w:rPr>
          <w:rStyle w:val="1"/>
        </w:rPr>
      </w:pPr>
      <w:r>
        <w:rPr>
          <w:rStyle w:val="1"/>
          <w:u w:val="single"/>
        </w:rPr>
        <w:t xml:space="preserve">Lau</w:t>
      </w:r>
      <w:r>
        <w:rPr>
          <w:rStyle w:val="1"/>
        </w:rPr>
        <w:t xml:space="preserve">. 18. artikuluko 3. apartatua aldatzen da, eta testu hau izanen du:</w:t>
      </w:r>
    </w:p>
    <w:p>
      <w:pPr>
        <w:pStyle w:val="0"/>
        <w:suppressAutoHyphens w:val="false"/>
        <w:rPr>
          <w:rStyle w:val="1"/>
        </w:rPr>
      </w:pPr>
      <w:r>
        <w:rPr>
          <w:rStyle w:val="1"/>
        </w:rPr>
        <w:t xml:space="preserve">"3. Nafarroako Gobernuari dagokio Nafarroako Segurtasun Plan Orokorra onestea, segurtasun publikoaren arloan eskumena duen departamentuko kontseilari titularrak proposatuta, eta Nafarroako Herritarren Segurtasunerako Kontseiluak haren berri izan ondoren.”</w:t>
      </w:r>
    </w:p>
    <w:p>
      <w:pPr>
        <w:pStyle w:val="0"/>
        <w:suppressAutoHyphens w:val="false"/>
        <w:rPr>
          <w:rStyle w:val="1"/>
        </w:rPr>
      </w:pPr>
      <w:r>
        <w:rPr>
          <w:rStyle w:val="1"/>
          <w:u w:val="single"/>
        </w:rPr>
        <w:t xml:space="preserve">Bost</w:t>
      </w:r>
      <w:r>
        <w:rPr>
          <w:rStyle w:val="1"/>
        </w:rPr>
        <w:t xml:space="preserve">. 22. artikuluko 2. apartatua aldatzen da, eta testu hau izanen du:</w:t>
      </w:r>
    </w:p>
    <w:p>
      <w:pPr>
        <w:pStyle w:val="0"/>
        <w:suppressAutoHyphens w:val="false"/>
        <w:rPr>
          <w:rStyle w:val="1"/>
        </w:rPr>
      </w:pPr>
      <w:r>
        <w:rPr>
          <w:rStyle w:val="1"/>
        </w:rPr>
        <w:t xml:space="preserve">"2. Segurtasun publikoaren arloko eskumena duen departamentuak urtero txostena eginen du Nafarroako Foru Komunitateko barne-segurtasunari buruz, Nafarroako Estatistika Planak arautzen dituen estatistika-jardueretan oinarritua. Txosten hori agintari eta organo interesdunei eman beharko zaie; bereziki, Nafarroako Foru Komunitateko Segurtasun Batzordeari, Nafarroako Toki Poliziak Koordinatzeko Batzordeari, tokiko segurtasun batzordeei eta herritarren segurtasunerako kontseiluei.”</w:t>
      </w:r>
    </w:p>
    <w:p>
      <w:pPr>
        <w:pStyle w:val="0"/>
        <w:suppressAutoHyphens w:val="false"/>
        <w:rPr>
          <w:rStyle w:val="1"/>
        </w:rPr>
      </w:pPr>
      <w:r>
        <w:rPr>
          <w:rStyle w:val="1"/>
          <w:b w:val="true"/>
        </w:rPr>
        <w:t xml:space="preserve">Xedapen indargabetzaile bakarra. </w:t>
      </w:r>
      <w:r>
        <w:rPr>
          <w:rStyle w:val="1"/>
        </w:rPr>
        <w:t xml:space="preserve">Indargabetzeak.</w:t>
      </w:r>
    </w:p>
    <w:p>
      <w:pPr>
        <w:pStyle w:val="0"/>
        <w:suppressAutoHyphens w:val="false"/>
        <w:rPr>
          <w:rStyle w:val="1"/>
        </w:rPr>
      </w:pPr>
      <w:r>
        <w:rPr>
          <w:rStyle w:val="1"/>
        </w:rPr>
        <w:t xml:space="preserve">Indarrik gabe gelditzen dira lege honetan xedatutakoari aurka egiten dioten lege edo erregelamendu mailako xedapen guztiak, eta, bereziki, Nafarroako Segurtasun Publikoaren Behatokia sortzen duen martxoaren 28ko 21/2011 Foru Dekretua.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