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jakitekoa ea Bigarren Hezkuntzako eta Lanbide Heziketako lan-eskaintza publikoko epaimahaientzako inolako jarraibiderik ezarri ote den, probak koordinatu, zuzendu eta puntuatzeari begira. Galdera 2018ko ekainaren 15eko 84.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 00140). Hauxe da Nafarroako Hezkuntzako kontseilariaren erantzuna:</w:t>
      </w:r>
    </w:p>
    <w:p>
      <w:pPr>
        <w:pStyle w:val="0"/>
        <w:suppressAutoHyphens w:val="false"/>
        <w:rPr>
          <w:rStyle w:val="1"/>
        </w:rPr>
      </w:pPr>
      <w:r>
        <w:rPr>
          <w:rStyle w:val="1"/>
        </w:rPr>
        <w:t xml:space="preserve">Bigarren Hezkuntzako eta Lanbide Heziketako oposizioen deialdiko zazpigarren oinarriaren 1. apartatuaren arabera, “Hautapen organoak autonomia funtzional osoz arituko dira, prozeduraren objektibotasunaren erantzukizuna izanen dute eta deialdiko oinarriak betetzen direla bermatuko dute”.</w:t>
      </w:r>
    </w:p>
    <w:p>
      <w:pPr>
        <w:pStyle w:val="0"/>
        <w:suppressAutoHyphens w:val="false"/>
        <w:rPr>
          <w:rStyle w:val="1"/>
        </w:rPr>
      </w:pPr>
      <w:r>
        <w:rPr>
          <w:rStyle w:val="1"/>
        </w:rPr>
        <w:t xml:space="preserve">Hori dela eta, Hezkuntza Departamentuak ez die inongo jarraibiderik eman oposizioko epaimahaikideei, ez eta haietako kideei ere, oposizioko Epaimahai Koordinatzaileak haiekin izandako koordinazio bilerez haratago, hain zuzen ere deialdiko zazpigarren oinarriaren 11. apartatuak esleitzen dizkion eginkizunez baliatuta.</w:t>
      </w:r>
    </w:p>
    <w:p>
      <w:pPr>
        <w:pStyle w:val="0"/>
        <w:suppressAutoHyphens w:val="false"/>
        <w:rPr>
          <w:rStyle w:val="1"/>
        </w:rPr>
      </w:pPr>
      <w:r>
        <w:rPr>
          <w:rStyle w:val="1"/>
        </w:rPr>
        <w:t xml:space="preserve">Eginkizun horien arabera, Epaimahai Koordinatzaileak hautaprobak ebaluatzeko irizpideak landu ditu.</w:t>
      </w:r>
    </w:p>
    <w:p>
      <w:pPr>
        <w:pStyle w:val="0"/>
        <w:suppressAutoHyphens w:val="false"/>
        <w:rPr>
          <w:rStyle w:val="1"/>
        </w:rPr>
      </w:pPr>
      <w:r>
        <w:rPr>
          <w:rStyle w:val="1"/>
        </w:rPr>
        <w:t xml:space="preserve">Bilera horietan, epaimahaiei prestakuntza eman zaie beren lana egiteko dauzkaten tresna informatikoei buruz, eta epaimahaiek planteatutako zalantzak —eginkizunei buruzkoak zein deialdiaren edukiari buruzkoak— ebazteko aukeraz baliatu da.</w:t>
      </w:r>
    </w:p>
    <w:p>
      <w:pPr>
        <w:pStyle w:val="0"/>
        <w:suppressAutoHyphens w:val="false"/>
        <w:rPr>
          <w:rStyle w:val="1"/>
        </w:rPr>
      </w:pPr>
      <w:r>
        <w:rPr>
          <w:rStyle w:val="1"/>
        </w:rPr>
        <w:t xml:space="preserve">Bestalde, jasota utzi nahi da ezen Epaimahai Koordinatzaileak, halaber, autonomia funtzional osoz jarduten duela.</w:t>
      </w:r>
    </w:p>
    <w:p>
      <w:pPr>
        <w:pStyle w:val="0"/>
        <w:suppressAutoHyphens w:val="false"/>
        <w:rPr>
          <w:rStyle w:val="1"/>
        </w:rPr>
      </w:pPr>
      <w:r>
        <w:rPr>
          <w:rStyle w:val="1"/>
        </w:rPr>
        <w:t xml:space="preserve">Ebaluaziorako irizpideak oposizioaren web fitxan dauden eskuragarri, izangai guztiek ezagutu ahal ditzaten.</w:t>
      </w:r>
    </w:p>
    <w:p>
      <w:pPr>
        <w:pStyle w:val="0"/>
        <w:suppressAutoHyphens w:val="false"/>
        <w:rPr>
          <w:rStyle w:val="1"/>
        </w:rPr>
      </w:pPr>
      <w:r>
        <w:rPr>
          <w:rStyle w:val="1"/>
        </w:rPr>
        <w:t xml:space="preserve">Iruñean, 2018ko uztailaren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